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C5" w:rsidRPr="009B474E" w:rsidRDefault="008419C5">
      <w:pPr>
        <w:rPr>
          <w:b/>
          <w:sz w:val="32"/>
        </w:rPr>
      </w:pPr>
      <w:r w:rsidRPr="009B474E">
        <w:rPr>
          <w:b/>
          <w:sz w:val="32"/>
        </w:rPr>
        <w:t>BuzzerandBell</w:t>
      </w:r>
    </w:p>
    <w:p w:rsidR="008419C5" w:rsidRPr="009B474E" w:rsidRDefault="008419C5">
      <w:pPr>
        <w:rPr>
          <w:b/>
          <w:sz w:val="32"/>
        </w:rPr>
      </w:pPr>
      <w:r w:rsidRPr="009B474E">
        <w:rPr>
          <w:b/>
          <w:sz w:val="32"/>
        </w:rPr>
        <w:t>Functional Specification</w:t>
      </w:r>
    </w:p>
    <w:p w:rsidR="008419C5" w:rsidRPr="009B474E" w:rsidRDefault="008419C5">
      <w:pPr>
        <w:rPr>
          <w:b/>
          <w:sz w:val="32"/>
        </w:rPr>
      </w:pPr>
      <w:r w:rsidRPr="009B474E">
        <w:rPr>
          <w:b/>
          <w:sz w:val="32"/>
        </w:rPr>
        <w:t>March 21, 2012</w:t>
      </w:r>
    </w:p>
    <w:p w:rsidR="008419C5" w:rsidRDefault="008419C5"/>
    <w:p w:rsidR="008419C5" w:rsidRDefault="008419C5"/>
    <w:p w:rsidR="008419C5" w:rsidRDefault="008419C5"/>
    <w:p w:rsidR="008419C5" w:rsidRPr="009B474E" w:rsidRDefault="008419C5">
      <w:pPr>
        <w:rPr>
          <w:b/>
        </w:rPr>
      </w:pPr>
      <w:r w:rsidRPr="009B474E">
        <w:rPr>
          <w:b/>
        </w:rPr>
        <w:t>BuzzerandBell Web-based Video Rating Widget</w:t>
      </w:r>
    </w:p>
    <w:p w:rsidR="008419C5" w:rsidRDefault="008419C5"/>
    <w:p w:rsidR="00B40E68" w:rsidRDefault="008419C5">
      <w:r>
        <w:t xml:space="preserve">BuzzerandBell (BnB) wants to build a voting widget that can be </w:t>
      </w:r>
      <w:r w:rsidR="00B40E68">
        <w:t>embedded</w:t>
      </w:r>
      <w:r>
        <w:t xml:space="preserve"> on a customer’s website in order to enable BnB second-by-second voting with the YouTube player widget already running on customer’s sites.  </w:t>
      </w:r>
    </w:p>
    <w:p w:rsidR="00B40E68" w:rsidRDefault="00B40E68"/>
    <w:p w:rsidR="00B40E68" w:rsidRDefault="009B474E">
      <w:r>
        <w:t xml:space="preserve">1.  </w:t>
      </w:r>
      <w:r w:rsidR="008419C5">
        <w:t xml:space="preserve">The widget should </w:t>
      </w:r>
      <w:r w:rsidR="00B40E68">
        <w:t xml:space="preserve">use the </w:t>
      </w:r>
      <w:r w:rsidR="00B019EF">
        <w:t>YouTube</w:t>
      </w:r>
      <w:r w:rsidR="00B40E68">
        <w:t xml:space="preserve"> </w:t>
      </w:r>
      <w:r w:rsidR="00B019EF">
        <w:t>JavaScript</w:t>
      </w:r>
      <w:r w:rsidR="00B40E68">
        <w:t xml:space="preserve"> API to </w:t>
      </w:r>
      <w:r w:rsidR="00B019EF">
        <w:t>seamlessly</w:t>
      </w:r>
      <w:r w:rsidR="00B40E68">
        <w:t xml:space="preserve"> integrate the BnB voting bar (show below) with a chrome</w:t>
      </w:r>
      <w:r w:rsidR="00B019EF">
        <w:t>-</w:t>
      </w:r>
      <w:r w:rsidR="00B40E68">
        <w:t xml:space="preserve">less YouTube player.  The graphic below can be resized to match the </w:t>
      </w:r>
      <w:r w:rsidR="00B019EF">
        <w:t>YouTube</w:t>
      </w:r>
      <w:r w:rsidR="00B40E68">
        <w:t xml:space="preserve"> player.</w:t>
      </w:r>
    </w:p>
    <w:p w:rsidR="00B40E68" w:rsidRDefault="00B40E68"/>
    <w:p w:rsidR="00B40E68" w:rsidRDefault="00B40E68">
      <w:r>
        <w:rPr>
          <w:noProof/>
        </w:rPr>
        <w:drawing>
          <wp:inline distT="0" distB="0" distL="0" distR="0">
            <wp:extent cx="4064000" cy="1320800"/>
            <wp:effectExtent l="25400" t="0" r="0" b="0"/>
            <wp:docPr id="1" name="Picture 0" descr="bnb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bBar.png"/>
                    <pic:cNvPicPr/>
                  </pic:nvPicPr>
                  <pic:blipFill>
                    <a:blip r:embed="rId8"/>
                    <a:stretch>
                      <a:fillRect/>
                    </a:stretch>
                  </pic:blipFill>
                  <pic:spPr>
                    <a:xfrm>
                      <a:off x="0" y="0"/>
                      <a:ext cx="4064000" cy="1320800"/>
                    </a:xfrm>
                    <a:prstGeom prst="rect">
                      <a:avLst/>
                    </a:prstGeom>
                  </pic:spPr>
                </pic:pic>
              </a:graphicData>
            </a:graphic>
          </wp:inline>
        </w:drawing>
      </w:r>
    </w:p>
    <w:p w:rsidR="00B40E68" w:rsidRDefault="00B40E68"/>
    <w:p w:rsidR="009B474E" w:rsidRDefault="009B474E">
      <w:r>
        <w:t xml:space="preserve">2.  The widget needs to stay in sync with the state of the video player.  Specifically, user interactions such as pause, rewind and fast forward must be handled so the voting offset matches the </w:t>
      </w:r>
      <w:r w:rsidR="006752E1">
        <w:t xml:space="preserve">location in the video.  It is acceptable to disable rewind and </w:t>
      </w:r>
      <w:r w:rsidR="00B019EF">
        <w:t>fast-forward</w:t>
      </w:r>
      <w:r w:rsidR="006752E1">
        <w:t xml:space="preserve"> controls if that is possible but pause and play must be handled.</w:t>
      </w:r>
    </w:p>
    <w:p w:rsidR="009B474E" w:rsidRDefault="009B474E"/>
    <w:p w:rsidR="00B40E68" w:rsidRDefault="009B474E">
      <w:r>
        <w:t xml:space="preserve">3.  </w:t>
      </w:r>
      <w:r w:rsidR="00B40E68">
        <w:t xml:space="preserve">The widget needs a mechanism for the website to pass a </w:t>
      </w:r>
      <w:r w:rsidR="00B40E68" w:rsidRPr="00B40E68">
        <w:rPr>
          <w:b/>
        </w:rPr>
        <w:t>user identifier</w:t>
      </w:r>
      <w:r w:rsidR="00B40E68">
        <w:t xml:space="preserve"> and </w:t>
      </w:r>
      <w:r w:rsidR="00B40E68" w:rsidRPr="00B40E68">
        <w:rPr>
          <w:b/>
        </w:rPr>
        <w:t>video identifier</w:t>
      </w:r>
      <w:r w:rsidR="00B40E68">
        <w:t xml:space="preserve"> to it.</w:t>
      </w:r>
    </w:p>
    <w:p w:rsidR="00B40E68" w:rsidRDefault="00B40E68"/>
    <w:p w:rsidR="00AF781F" w:rsidRDefault="006752E1">
      <w:r>
        <w:t>4</w:t>
      </w:r>
      <w:r w:rsidR="009B474E">
        <w:t xml:space="preserve">.  </w:t>
      </w:r>
      <w:r w:rsidR="00B40E68">
        <w:t xml:space="preserve">The widget needs to collect all the votes the user makes in response to the video, with a timestamp and offset relative to the start of the video, and send those records to an Amazon SimpleDB domain.  </w:t>
      </w:r>
      <w:r w:rsidR="009B474E">
        <w:t xml:space="preserve">All values on SimpleDB are stored as strings.  </w:t>
      </w:r>
      <w:r w:rsidR="00B40E68">
        <w:t>The table description for the domain is as follows:</w:t>
      </w:r>
    </w:p>
    <w:p w:rsidR="00B40E68" w:rsidRDefault="00B40E68"/>
    <w:p w:rsidR="00B40E68" w:rsidRPr="00AF781F" w:rsidRDefault="00AF781F">
      <w:pPr>
        <w:rPr>
          <w:b/>
        </w:rPr>
      </w:pPr>
      <w:r w:rsidRPr="00AF781F">
        <w:rPr>
          <w:b/>
        </w:rPr>
        <w:t>Reactions Domain</w:t>
      </w:r>
    </w:p>
    <w:tbl>
      <w:tblPr>
        <w:tblStyle w:val="LightGrid-Accent11"/>
        <w:tblW w:w="9108" w:type="dxa"/>
        <w:tblLook w:val="04A0" w:firstRow="1" w:lastRow="0" w:firstColumn="1" w:lastColumn="0" w:noHBand="0" w:noVBand="1"/>
      </w:tblPr>
      <w:tblGrid>
        <w:gridCol w:w="3036"/>
        <w:gridCol w:w="3036"/>
        <w:gridCol w:w="3036"/>
      </w:tblGrid>
      <w:tr w:rsidR="00B40E68">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B40E68">
            <w:r>
              <w:t>Field Name (aka Attribute)</w:t>
            </w:r>
          </w:p>
        </w:tc>
        <w:tc>
          <w:tcPr>
            <w:tcW w:w="3036" w:type="dxa"/>
          </w:tcPr>
          <w:p w:rsidR="00B40E68" w:rsidRDefault="00B40E68">
            <w:pPr>
              <w:cnfStyle w:val="100000000000" w:firstRow="1" w:lastRow="0" w:firstColumn="0" w:lastColumn="0" w:oddVBand="0" w:evenVBand="0" w:oddHBand="0" w:evenHBand="0" w:firstRowFirstColumn="0" w:firstRowLastColumn="0" w:lastRowFirstColumn="0" w:lastRowLastColumn="0"/>
            </w:pPr>
            <w:r>
              <w:t>Description</w:t>
            </w:r>
          </w:p>
        </w:tc>
        <w:tc>
          <w:tcPr>
            <w:tcW w:w="3036" w:type="dxa"/>
          </w:tcPr>
          <w:p w:rsidR="00B40E68" w:rsidRDefault="00B40E68">
            <w:pPr>
              <w:cnfStyle w:val="100000000000" w:firstRow="1" w:lastRow="0" w:firstColumn="0" w:lastColumn="0" w:oddVBand="0" w:evenVBand="0" w:oddHBand="0" w:evenHBand="0" w:firstRowFirstColumn="0" w:firstRowLastColumn="0" w:lastRowFirstColumn="0" w:lastRowLastColumn="0"/>
            </w:pPr>
            <w:r>
              <w:t>Sample Values</w:t>
            </w:r>
          </w:p>
        </w:tc>
      </w:tr>
      <w:tr w:rsidR="00B40E6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AF781F">
            <w:proofErr w:type="spellStart"/>
            <w:r>
              <w:t>itemName</w:t>
            </w:r>
            <w:proofErr w:type="spellEnd"/>
            <w:r>
              <w:t>()</w:t>
            </w:r>
          </w:p>
        </w:tc>
        <w:tc>
          <w:tcPr>
            <w:tcW w:w="3036" w:type="dxa"/>
          </w:tcPr>
          <w:p w:rsidR="00B40E68" w:rsidRDefault="00AF781F">
            <w:pPr>
              <w:cnfStyle w:val="000000100000" w:firstRow="0" w:lastRow="0" w:firstColumn="0" w:lastColumn="0" w:oddVBand="0" w:evenVBand="0" w:oddHBand="1" w:evenHBand="0" w:firstRowFirstColumn="0" w:firstRowLastColumn="0" w:lastRowFirstColumn="0" w:lastRowLastColumn="0"/>
            </w:pPr>
            <w:r>
              <w:t>Primary Key made up of username and unique incremental identifier</w:t>
            </w:r>
          </w:p>
        </w:tc>
        <w:tc>
          <w:tcPr>
            <w:tcW w:w="3036" w:type="dxa"/>
          </w:tcPr>
          <w:p w:rsidR="00B40E68" w:rsidRDefault="00AF781F">
            <w:pPr>
              <w:cnfStyle w:val="000000100000" w:firstRow="0" w:lastRow="0" w:firstColumn="0" w:lastColumn="0" w:oddVBand="0" w:evenVBand="0" w:oddHBand="1" w:evenHBand="0" w:firstRowFirstColumn="0" w:firstRowLastColumn="0" w:lastRowFirstColumn="0" w:lastRowLastColumn="0"/>
            </w:pPr>
            <w:r>
              <w:t>BnbTester:100, BnBTester:102, etc</w:t>
            </w:r>
          </w:p>
        </w:tc>
      </w:tr>
      <w:tr w:rsidR="00B40E68">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AF781F">
            <w:r>
              <w:t>timestamp</w:t>
            </w:r>
          </w:p>
        </w:tc>
        <w:tc>
          <w:tcPr>
            <w:tcW w:w="3036" w:type="dxa"/>
          </w:tcPr>
          <w:p w:rsidR="00B40E68" w:rsidRDefault="00AF781F">
            <w:pPr>
              <w:cnfStyle w:val="000000010000" w:firstRow="0" w:lastRow="0" w:firstColumn="0" w:lastColumn="0" w:oddVBand="0" w:evenVBand="0" w:oddHBand="0" w:evenHBand="1" w:firstRowFirstColumn="0" w:firstRowLastColumn="0" w:lastRowFirstColumn="0" w:lastRowLastColumn="0"/>
            </w:pPr>
            <w:r>
              <w:t>The time the user pressed to vote butt</w:t>
            </w:r>
            <w:bookmarkStart w:id="0" w:name="_GoBack"/>
            <w:bookmarkEnd w:id="0"/>
            <w:r>
              <w:t xml:space="preserve">on in GMT using this </w:t>
            </w:r>
            <w:r>
              <w:lastRenderedPageBreak/>
              <w:t xml:space="preserve">format: </w:t>
            </w:r>
            <w:proofErr w:type="spellStart"/>
            <w:r>
              <w:t>YYYY-MM-DD”T”HH:mm:SS”Z</w:t>
            </w:r>
            <w:proofErr w:type="spellEnd"/>
            <w:r>
              <w:t>”</w:t>
            </w:r>
          </w:p>
        </w:tc>
        <w:tc>
          <w:tcPr>
            <w:tcW w:w="3036" w:type="dxa"/>
          </w:tcPr>
          <w:p w:rsidR="00B40E68" w:rsidRDefault="00AF781F">
            <w:pPr>
              <w:cnfStyle w:val="000000010000" w:firstRow="0" w:lastRow="0" w:firstColumn="0" w:lastColumn="0" w:oddVBand="0" w:evenVBand="0" w:oddHBand="0" w:evenHBand="1" w:firstRowFirstColumn="0" w:firstRowLastColumn="0" w:lastRowFirstColumn="0" w:lastRowLastColumn="0"/>
            </w:pPr>
            <w:r>
              <w:lastRenderedPageBreak/>
              <w:t>2011-12-20T01:41:14Z</w:t>
            </w:r>
          </w:p>
        </w:tc>
      </w:tr>
      <w:tr w:rsidR="00B40E6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AF781F">
            <w:r>
              <w:lastRenderedPageBreak/>
              <w:t>offset</w:t>
            </w:r>
          </w:p>
        </w:tc>
        <w:tc>
          <w:tcPr>
            <w:tcW w:w="3036" w:type="dxa"/>
          </w:tcPr>
          <w:p w:rsidR="00B40E68" w:rsidRDefault="00AF781F">
            <w:pPr>
              <w:cnfStyle w:val="000000100000" w:firstRow="0" w:lastRow="0" w:firstColumn="0" w:lastColumn="0" w:oddVBand="0" w:evenVBand="0" w:oddHBand="1" w:evenHBand="0" w:firstRowFirstColumn="0" w:firstRowLastColumn="0" w:lastRowFirstColumn="0" w:lastRowLastColumn="0"/>
            </w:pPr>
            <w:r>
              <w:t>Value in seconds that represents the offset from the start of the video.  Can never be higher than the duration of the video.</w:t>
            </w:r>
          </w:p>
        </w:tc>
        <w:tc>
          <w:tcPr>
            <w:tcW w:w="3036" w:type="dxa"/>
          </w:tcPr>
          <w:p w:rsidR="00B40E68" w:rsidRDefault="00AF781F">
            <w:pPr>
              <w:cnfStyle w:val="000000100000" w:firstRow="0" w:lastRow="0" w:firstColumn="0" w:lastColumn="0" w:oddVBand="0" w:evenVBand="0" w:oddHBand="1" w:evenHBand="0" w:firstRowFirstColumn="0" w:firstRowLastColumn="0" w:lastRowFirstColumn="0" w:lastRowLastColumn="0"/>
            </w:pPr>
            <w:r>
              <w:t>32</w:t>
            </w:r>
          </w:p>
        </w:tc>
      </w:tr>
      <w:tr w:rsidR="00B40E6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AF781F">
            <w:r>
              <w:t>event (FK)</w:t>
            </w:r>
          </w:p>
        </w:tc>
        <w:tc>
          <w:tcPr>
            <w:tcW w:w="3036" w:type="dxa"/>
          </w:tcPr>
          <w:p w:rsidR="00B40E68" w:rsidRDefault="00AF781F">
            <w:pPr>
              <w:cnfStyle w:val="000000010000" w:firstRow="0" w:lastRow="0" w:firstColumn="0" w:lastColumn="0" w:oddVBand="0" w:evenVBand="0" w:oddHBand="0" w:evenHBand="1" w:firstRowFirstColumn="0" w:firstRowLastColumn="0" w:lastRowFirstColumn="0" w:lastRowLastColumn="0"/>
            </w:pPr>
            <w:r>
              <w:t>The unique event identifier (aka video identifier) that this vote is associated with.</w:t>
            </w:r>
          </w:p>
        </w:tc>
        <w:tc>
          <w:tcPr>
            <w:tcW w:w="3036" w:type="dxa"/>
          </w:tcPr>
          <w:p w:rsidR="00B40E68" w:rsidRDefault="009B474E">
            <w:pPr>
              <w:cnfStyle w:val="000000010000" w:firstRow="0" w:lastRow="0" w:firstColumn="0" w:lastColumn="0" w:oddVBand="0" w:evenVBand="0" w:oddHBand="0" w:evenHBand="1" w:firstRowFirstColumn="0" w:firstRowLastColumn="0" w:lastRowFirstColumn="0" w:lastRowLastColumn="0"/>
            </w:pPr>
            <w:r>
              <w:t>JeffLaughlin674, 123456789, etc</w:t>
            </w:r>
          </w:p>
        </w:tc>
      </w:tr>
      <w:tr w:rsidR="00B40E6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9B474E">
            <w:r>
              <w:t>user</w:t>
            </w:r>
          </w:p>
        </w:tc>
        <w:tc>
          <w:tcPr>
            <w:tcW w:w="3036" w:type="dxa"/>
          </w:tcPr>
          <w:p w:rsidR="00B40E68" w:rsidRDefault="009B474E" w:rsidP="009B474E">
            <w:pPr>
              <w:cnfStyle w:val="000000100000" w:firstRow="0" w:lastRow="0" w:firstColumn="0" w:lastColumn="0" w:oddVBand="0" w:evenVBand="0" w:oddHBand="1" w:evenHBand="0" w:firstRowFirstColumn="0" w:firstRowLastColumn="0" w:lastRowFirstColumn="0" w:lastRowLastColumn="0"/>
            </w:pPr>
            <w:r>
              <w:t>The unique user identifier of the user who registered this vote</w:t>
            </w:r>
          </w:p>
        </w:tc>
        <w:tc>
          <w:tcPr>
            <w:tcW w:w="3036" w:type="dxa"/>
          </w:tcPr>
          <w:p w:rsidR="00B40E68" w:rsidRDefault="009B474E">
            <w:pPr>
              <w:cnfStyle w:val="000000100000" w:firstRow="0" w:lastRow="0" w:firstColumn="0" w:lastColumn="0" w:oddVBand="0" w:evenVBand="0" w:oddHBand="1" w:evenHBand="0" w:firstRowFirstColumn="0" w:firstRowLastColumn="0" w:lastRowFirstColumn="0" w:lastRowLastColumn="0"/>
            </w:pPr>
            <w:proofErr w:type="spellStart"/>
            <w:r>
              <w:t>JeffLaughlin</w:t>
            </w:r>
            <w:proofErr w:type="spellEnd"/>
            <w:r>
              <w:t xml:space="preserve">, </w:t>
            </w:r>
            <w:proofErr w:type="spellStart"/>
            <w:r>
              <w:t>mattlaughlin</w:t>
            </w:r>
            <w:proofErr w:type="spellEnd"/>
            <w:r>
              <w:t xml:space="preserve">, </w:t>
            </w:r>
            <w:proofErr w:type="spellStart"/>
            <w:r>
              <w:t>etc</w:t>
            </w:r>
            <w:proofErr w:type="spellEnd"/>
          </w:p>
        </w:tc>
      </w:tr>
      <w:tr w:rsidR="00B40E68">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AF781F">
            <w:r>
              <w:t>type</w:t>
            </w:r>
          </w:p>
        </w:tc>
        <w:tc>
          <w:tcPr>
            <w:tcW w:w="3036" w:type="dxa"/>
          </w:tcPr>
          <w:p w:rsidR="00B40E68" w:rsidRDefault="009B474E">
            <w:pPr>
              <w:cnfStyle w:val="000000010000" w:firstRow="0" w:lastRow="0" w:firstColumn="0" w:lastColumn="0" w:oddVBand="0" w:evenVBand="0" w:oddHBand="0" w:evenHBand="1" w:firstRowFirstColumn="0" w:firstRowLastColumn="0" w:lastRowFirstColumn="0" w:lastRowLastColumn="0"/>
            </w:pPr>
            <w:r>
              <w:t>The vote type.  Currently limited to “buzzer” or “bell”</w:t>
            </w:r>
          </w:p>
        </w:tc>
        <w:tc>
          <w:tcPr>
            <w:tcW w:w="3036" w:type="dxa"/>
          </w:tcPr>
          <w:p w:rsidR="00B40E68" w:rsidRDefault="009B474E">
            <w:pPr>
              <w:cnfStyle w:val="000000010000" w:firstRow="0" w:lastRow="0" w:firstColumn="0" w:lastColumn="0" w:oddVBand="0" w:evenVBand="0" w:oddHBand="0" w:evenHBand="1" w:firstRowFirstColumn="0" w:firstRowLastColumn="0" w:lastRowFirstColumn="0" w:lastRowLastColumn="0"/>
            </w:pPr>
            <w:r>
              <w:t>Buzzer, bell</w:t>
            </w:r>
          </w:p>
        </w:tc>
      </w:tr>
      <w:tr w:rsidR="00B40E6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036" w:type="dxa"/>
          </w:tcPr>
          <w:p w:rsidR="00B40E68" w:rsidRDefault="00AF781F">
            <w:r>
              <w:t>value</w:t>
            </w:r>
          </w:p>
        </w:tc>
        <w:tc>
          <w:tcPr>
            <w:tcW w:w="3036" w:type="dxa"/>
          </w:tcPr>
          <w:p w:rsidR="00B40E68" w:rsidRDefault="009B474E">
            <w:pPr>
              <w:cnfStyle w:val="000000100000" w:firstRow="0" w:lastRow="0" w:firstColumn="0" w:lastColumn="0" w:oddVBand="0" w:evenVBand="0" w:oddHBand="1" w:evenHBand="0" w:firstRowFirstColumn="0" w:firstRowLastColumn="0" w:lastRowFirstColumn="0" w:lastRowLastColumn="0"/>
            </w:pPr>
            <w:r>
              <w:t xml:space="preserve">A signed integer value (converted to a </w:t>
            </w:r>
            <w:r w:rsidR="00B019EF">
              <w:t>string</w:t>
            </w:r>
            <w:r>
              <w:t xml:space="preserve"> for storage) representing the count of buzzers or bells pressed by the user within a given second.  </w:t>
            </w:r>
            <w:r w:rsidR="00B019EF">
              <w:t>Typically</w:t>
            </w:r>
            <w:r>
              <w:t xml:space="preserve"> this value is -1 for buzzers or 1 for bells</w:t>
            </w:r>
          </w:p>
        </w:tc>
        <w:tc>
          <w:tcPr>
            <w:tcW w:w="3036" w:type="dxa"/>
          </w:tcPr>
          <w:p w:rsidR="00B40E68" w:rsidRDefault="009B474E">
            <w:pPr>
              <w:cnfStyle w:val="000000100000" w:firstRow="0" w:lastRow="0" w:firstColumn="0" w:lastColumn="0" w:oddVBand="0" w:evenVBand="0" w:oddHBand="1" w:evenHBand="0" w:firstRowFirstColumn="0" w:firstRowLastColumn="0" w:lastRowFirstColumn="0" w:lastRowLastColumn="0"/>
            </w:pPr>
            <w:r>
              <w:t>1, -1</w:t>
            </w:r>
          </w:p>
        </w:tc>
      </w:tr>
      <w:tr w:rsidR="00AF781F">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036" w:type="dxa"/>
          </w:tcPr>
          <w:p w:rsidR="00AF781F" w:rsidRDefault="00AF781F">
            <w:r>
              <w:t>age</w:t>
            </w:r>
          </w:p>
        </w:tc>
        <w:tc>
          <w:tcPr>
            <w:tcW w:w="3036" w:type="dxa"/>
          </w:tcPr>
          <w:p w:rsidR="00AF781F" w:rsidRDefault="009B474E">
            <w:pPr>
              <w:cnfStyle w:val="000000010000" w:firstRow="0" w:lastRow="0" w:firstColumn="0" w:lastColumn="0" w:oddVBand="0" w:evenVBand="0" w:oddHBand="0" w:evenHBand="1" w:firstRowFirstColumn="0" w:firstRowLastColumn="0" w:lastRowFirstColumn="0" w:lastRowLastColumn="0"/>
            </w:pPr>
            <w:r>
              <w:t>Optional demographics – Won’t have this available for the initial implementation of the widget.</w:t>
            </w:r>
          </w:p>
        </w:tc>
        <w:tc>
          <w:tcPr>
            <w:tcW w:w="3036" w:type="dxa"/>
          </w:tcPr>
          <w:p w:rsidR="00AF781F" w:rsidRDefault="00AF781F">
            <w:pPr>
              <w:cnfStyle w:val="000000010000" w:firstRow="0" w:lastRow="0" w:firstColumn="0" w:lastColumn="0" w:oddVBand="0" w:evenVBand="0" w:oddHBand="0" w:evenHBand="1" w:firstRowFirstColumn="0" w:firstRowLastColumn="0" w:lastRowFirstColumn="0" w:lastRowLastColumn="0"/>
            </w:pPr>
          </w:p>
        </w:tc>
      </w:tr>
      <w:tr w:rsidR="00AF781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036" w:type="dxa"/>
          </w:tcPr>
          <w:p w:rsidR="00AF781F" w:rsidRDefault="00AF781F">
            <w:r>
              <w:t>gender</w:t>
            </w:r>
          </w:p>
        </w:tc>
        <w:tc>
          <w:tcPr>
            <w:tcW w:w="3036" w:type="dxa"/>
          </w:tcPr>
          <w:p w:rsidR="00AF781F" w:rsidRDefault="009B474E">
            <w:pPr>
              <w:cnfStyle w:val="000000100000" w:firstRow="0" w:lastRow="0" w:firstColumn="0" w:lastColumn="0" w:oddVBand="0" w:evenVBand="0" w:oddHBand="1" w:evenHBand="0" w:firstRowFirstColumn="0" w:firstRowLastColumn="0" w:lastRowFirstColumn="0" w:lastRowLastColumn="0"/>
            </w:pPr>
            <w:r>
              <w:t>Optional demographics – Won’t have this available for the initial implementation of the widget.</w:t>
            </w:r>
          </w:p>
        </w:tc>
        <w:tc>
          <w:tcPr>
            <w:tcW w:w="3036" w:type="dxa"/>
          </w:tcPr>
          <w:p w:rsidR="00AF781F" w:rsidRDefault="00AF781F">
            <w:pPr>
              <w:cnfStyle w:val="000000100000" w:firstRow="0" w:lastRow="0" w:firstColumn="0" w:lastColumn="0" w:oddVBand="0" w:evenVBand="0" w:oddHBand="1" w:evenHBand="0" w:firstRowFirstColumn="0" w:firstRowLastColumn="0" w:lastRowFirstColumn="0" w:lastRowLastColumn="0"/>
            </w:pPr>
          </w:p>
        </w:tc>
      </w:tr>
      <w:tr w:rsidR="00AF781F">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036" w:type="dxa"/>
          </w:tcPr>
          <w:p w:rsidR="00AF781F" w:rsidRDefault="00AF781F">
            <w:r>
              <w:t>zip</w:t>
            </w:r>
          </w:p>
        </w:tc>
        <w:tc>
          <w:tcPr>
            <w:tcW w:w="3036" w:type="dxa"/>
          </w:tcPr>
          <w:p w:rsidR="00AF781F" w:rsidRDefault="009B474E">
            <w:pPr>
              <w:cnfStyle w:val="000000010000" w:firstRow="0" w:lastRow="0" w:firstColumn="0" w:lastColumn="0" w:oddVBand="0" w:evenVBand="0" w:oddHBand="0" w:evenHBand="1" w:firstRowFirstColumn="0" w:firstRowLastColumn="0" w:lastRowFirstColumn="0" w:lastRowLastColumn="0"/>
            </w:pPr>
            <w:r>
              <w:t>Optional demographics – Won’t have this available for the initial implementation of the widget.</w:t>
            </w:r>
          </w:p>
        </w:tc>
        <w:tc>
          <w:tcPr>
            <w:tcW w:w="3036" w:type="dxa"/>
          </w:tcPr>
          <w:p w:rsidR="00AF781F" w:rsidRDefault="00AF781F">
            <w:pPr>
              <w:cnfStyle w:val="000000010000" w:firstRow="0" w:lastRow="0" w:firstColumn="0" w:lastColumn="0" w:oddVBand="0" w:evenVBand="0" w:oddHBand="0" w:evenHBand="1" w:firstRowFirstColumn="0" w:firstRowLastColumn="0" w:lastRowFirstColumn="0" w:lastRowLastColumn="0"/>
            </w:pPr>
          </w:p>
        </w:tc>
      </w:tr>
      <w:tr w:rsidR="00AF781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036" w:type="dxa"/>
          </w:tcPr>
          <w:p w:rsidR="00AF781F" w:rsidRDefault="00AF781F">
            <w:proofErr w:type="spellStart"/>
            <w:r>
              <w:t>usercontext</w:t>
            </w:r>
            <w:proofErr w:type="spellEnd"/>
          </w:p>
        </w:tc>
        <w:tc>
          <w:tcPr>
            <w:tcW w:w="3036" w:type="dxa"/>
          </w:tcPr>
          <w:p w:rsidR="00AF781F" w:rsidRDefault="009B474E">
            <w:pPr>
              <w:cnfStyle w:val="000000100000" w:firstRow="0" w:lastRow="0" w:firstColumn="0" w:lastColumn="0" w:oddVBand="0" w:evenVBand="0" w:oddHBand="1" w:evenHBand="0" w:firstRowFirstColumn="0" w:firstRowLastColumn="0" w:lastRowFirstColumn="0" w:lastRowLastColumn="0"/>
            </w:pPr>
            <w:r>
              <w:t>Optional demographics – Won’t have this available for the initial implementation of the widget.</w:t>
            </w:r>
          </w:p>
        </w:tc>
        <w:tc>
          <w:tcPr>
            <w:tcW w:w="3036" w:type="dxa"/>
          </w:tcPr>
          <w:p w:rsidR="00AF781F" w:rsidRDefault="00AF781F">
            <w:pPr>
              <w:cnfStyle w:val="000000100000" w:firstRow="0" w:lastRow="0" w:firstColumn="0" w:lastColumn="0" w:oddVBand="0" w:evenVBand="0" w:oddHBand="1" w:evenHBand="0" w:firstRowFirstColumn="0" w:firstRowLastColumn="0" w:lastRowFirstColumn="0" w:lastRowLastColumn="0"/>
            </w:pPr>
          </w:p>
        </w:tc>
      </w:tr>
    </w:tbl>
    <w:p w:rsidR="00B40E68" w:rsidRDefault="00B40E68"/>
    <w:p w:rsidR="00B40E68" w:rsidRDefault="00B40E68"/>
    <w:p w:rsidR="008419C5" w:rsidRDefault="006752E1">
      <w:r>
        <w:t xml:space="preserve">5.  AWS has SDK implementations and reference code for Java, .NET, PHP and Ruby in addition to its mobile SDKs.  Assuming there is a server component to this solution to facilitate communication between the </w:t>
      </w:r>
      <w:r w:rsidR="00B019EF">
        <w:t>JavaScript</w:t>
      </w:r>
      <w:r>
        <w:t xml:space="preserve"> and SimpleDB, that server component must be deployable on AWS infrastructure.</w:t>
      </w:r>
    </w:p>
    <w:sectPr w:rsidR="008419C5" w:rsidSect="008419C5">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A8B" w:rsidRDefault="00954A8B" w:rsidP="00570753">
      <w:r>
        <w:separator/>
      </w:r>
    </w:p>
  </w:endnote>
  <w:endnote w:type="continuationSeparator" w:id="0">
    <w:p w:rsidR="00954A8B" w:rsidRDefault="00954A8B" w:rsidP="0057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753" w:rsidRPr="00570753" w:rsidRDefault="00570753" w:rsidP="00570753">
    <w:pPr>
      <w:pStyle w:val="Footer"/>
      <w:jc w:val="center"/>
      <w:rPr>
        <w:rFonts w:asciiTheme="majorHAnsi" w:hAnsiTheme="majorHAnsi" w:cstheme="majorHAnsi"/>
        <w:sz w:val="20"/>
        <w:szCs w:val="20"/>
      </w:rPr>
    </w:pPr>
    <w:r w:rsidRPr="00570753">
      <w:rPr>
        <w:rFonts w:asciiTheme="majorHAnsi" w:hAnsiTheme="majorHAnsi" w:cstheme="majorHAnsi"/>
        <w:sz w:val="20"/>
        <w:szCs w:val="20"/>
      </w:rPr>
      <w:t>BuzzerandBell 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A8B" w:rsidRDefault="00954A8B" w:rsidP="00570753">
      <w:r>
        <w:separator/>
      </w:r>
    </w:p>
  </w:footnote>
  <w:footnote w:type="continuationSeparator" w:id="0">
    <w:p w:rsidR="00954A8B" w:rsidRDefault="00954A8B" w:rsidP="00570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C5"/>
    <w:rsid w:val="00570753"/>
    <w:rsid w:val="006752E1"/>
    <w:rsid w:val="008419C5"/>
    <w:rsid w:val="00954A8B"/>
    <w:rsid w:val="009B474E"/>
    <w:rsid w:val="00AF781F"/>
    <w:rsid w:val="00B019EF"/>
    <w:rsid w:val="00B40E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B40E68"/>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570753"/>
    <w:rPr>
      <w:rFonts w:ascii="Tahoma" w:hAnsi="Tahoma" w:cs="Tahoma"/>
      <w:sz w:val="16"/>
      <w:szCs w:val="16"/>
    </w:rPr>
  </w:style>
  <w:style w:type="character" w:customStyle="1" w:styleId="BalloonTextChar">
    <w:name w:val="Balloon Text Char"/>
    <w:basedOn w:val="DefaultParagraphFont"/>
    <w:link w:val="BalloonText"/>
    <w:uiPriority w:val="99"/>
    <w:semiHidden/>
    <w:rsid w:val="00570753"/>
    <w:rPr>
      <w:rFonts w:ascii="Tahoma" w:hAnsi="Tahoma" w:cs="Tahoma"/>
      <w:sz w:val="16"/>
      <w:szCs w:val="16"/>
    </w:rPr>
  </w:style>
  <w:style w:type="paragraph" w:styleId="Header">
    <w:name w:val="header"/>
    <w:basedOn w:val="Normal"/>
    <w:link w:val="HeaderChar"/>
    <w:uiPriority w:val="99"/>
    <w:unhideWhenUsed/>
    <w:rsid w:val="00570753"/>
    <w:pPr>
      <w:tabs>
        <w:tab w:val="center" w:pos="4680"/>
        <w:tab w:val="right" w:pos="9360"/>
      </w:tabs>
    </w:pPr>
  </w:style>
  <w:style w:type="character" w:customStyle="1" w:styleId="HeaderChar">
    <w:name w:val="Header Char"/>
    <w:basedOn w:val="DefaultParagraphFont"/>
    <w:link w:val="Header"/>
    <w:uiPriority w:val="99"/>
    <w:rsid w:val="00570753"/>
  </w:style>
  <w:style w:type="paragraph" w:styleId="Footer">
    <w:name w:val="footer"/>
    <w:basedOn w:val="Normal"/>
    <w:link w:val="FooterChar"/>
    <w:uiPriority w:val="99"/>
    <w:unhideWhenUsed/>
    <w:rsid w:val="00570753"/>
    <w:pPr>
      <w:tabs>
        <w:tab w:val="center" w:pos="4680"/>
        <w:tab w:val="right" w:pos="9360"/>
      </w:tabs>
    </w:pPr>
  </w:style>
  <w:style w:type="character" w:customStyle="1" w:styleId="FooterChar">
    <w:name w:val="Footer Char"/>
    <w:basedOn w:val="DefaultParagraphFont"/>
    <w:link w:val="Footer"/>
    <w:uiPriority w:val="99"/>
    <w:rsid w:val="005707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B40E68"/>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570753"/>
    <w:rPr>
      <w:rFonts w:ascii="Tahoma" w:hAnsi="Tahoma" w:cs="Tahoma"/>
      <w:sz w:val="16"/>
      <w:szCs w:val="16"/>
    </w:rPr>
  </w:style>
  <w:style w:type="character" w:customStyle="1" w:styleId="BalloonTextChar">
    <w:name w:val="Balloon Text Char"/>
    <w:basedOn w:val="DefaultParagraphFont"/>
    <w:link w:val="BalloonText"/>
    <w:uiPriority w:val="99"/>
    <w:semiHidden/>
    <w:rsid w:val="00570753"/>
    <w:rPr>
      <w:rFonts w:ascii="Tahoma" w:hAnsi="Tahoma" w:cs="Tahoma"/>
      <w:sz w:val="16"/>
      <w:szCs w:val="16"/>
    </w:rPr>
  </w:style>
  <w:style w:type="paragraph" w:styleId="Header">
    <w:name w:val="header"/>
    <w:basedOn w:val="Normal"/>
    <w:link w:val="HeaderChar"/>
    <w:uiPriority w:val="99"/>
    <w:unhideWhenUsed/>
    <w:rsid w:val="00570753"/>
    <w:pPr>
      <w:tabs>
        <w:tab w:val="center" w:pos="4680"/>
        <w:tab w:val="right" w:pos="9360"/>
      </w:tabs>
    </w:pPr>
  </w:style>
  <w:style w:type="character" w:customStyle="1" w:styleId="HeaderChar">
    <w:name w:val="Header Char"/>
    <w:basedOn w:val="DefaultParagraphFont"/>
    <w:link w:val="Header"/>
    <w:uiPriority w:val="99"/>
    <w:rsid w:val="00570753"/>
  </w:style>
  <w:style w:type="paragraph" w:styleId="Footer">
    <w:name w:val="footer"/>
    <w:basedOn w:val="Normal"/>
    <w:link w:val="FooterChar"/>
    <w:uiPriority w:val="99"/>
    <w:unhideWhenUsed/>
    <w:rsid w:val="00570753"/>
    <w:pPr>
      <w:tabs>
        <w:tab w:val="center" w:pos="4680"/>
        <w:tab w:val="right" w:pos="9360"/>
      </w:tabs>
    </w:pPr>
  </w:style>
  <w:style w:type="character" w:customStyle="1" w:styleId="FooterChar">
    <w:name w:val="Footer Char"/>
    <w:basedOn w:val="DefaultParagraphFont"/>
    <w:link w:val="Footer"/>
    <w:uiPriority w:val="99"/>
    <w:rsid w:val="0057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F0008-5999-4DDF-8FE1-7A73CD8A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440</Words>
  <Characters>2513</Characters>
  <Application>Microsoft Office Word</Application>
  <DocSecurity>0</DocSecurity>
  <Lines>20</Lines>
  <Paragraphs>5</Paragraphs>
  <ScaleCrop>false</ScaleCrop>
  <Company>fnSys</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Laughlin</dc:creator>
  <cp:lastModifiedBy>Jeff</cp:lastModifiedBy>
  <cp:revision>2</cp:revision>
  <dcterms:created xsi:type="dcterms:W3CDTF">2012-03-21T17:19:00Z</dcterms:created>
  <dcterms:modified xsi:type="dcterms:W3CDTF">2012-03-21T17:19:00Z</dcterms:modified>
</cp:coreProperties>
</file>