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3"/>
      </w:pPr>
      <w:bookmarkStart w:id="0" w:name="_Toc418722707"/>
      <w:bookmarkStart w:id="1" w:name="_Toc10424"/>
      <w:bookmarkStart w:id="2" w:name="_Toc1193"/>
      <w:r>
        <w:rPr>
          <w:rFonts w:hint="eastAsia"/>
        </w:rPr>
        <w:t>测试自动化</w:t>
      </w:r>
      <w:bookmarkEnd w:id="0"/>
      <w:bookmarkEnd w:id="1"/>
      <w:r>
        <w:rPr>
          <w:rFonts w:hint="eastAsia"/>
          <w:lang w:eastAsia="zh-CN"/>
        </w:rPr>
        <w:t>实施方案</w:t>
      </w:r>
      <w:bookmarkEnd w:id="2"/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pStyle w:val="13"/>
        <w:jc w:val="both"/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pStyle w:val="13"/>
      </w:pPr>
      <w:bookmarkStart w:id="3" w:name="_Toc27658"/>
      <w:bookmarkStart w:id="4" w:name="_Toc13257"/>
      <w:r>
        <w:rPr>
          <w:rFonts w:hint="eastAsia"/>
        </w:rPr>
        <w:t>修订记录</w:t>
      </w:r>
      <w:bookmarkEnd w:id="3"/>
      <w:bookmarkEnd w:id="4"/>
    </w:p>
    <w:tbl>
      <w:tblPr>
        <w:tblStyle w:val="19"/>
        <w:tblpPr w:leftFromText="180" w:rightFromText="180" w:vertAnchor="text" w:horzAnchor="margin" w:tblpXSpec="left" w:tblpY="5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850"/>
        <w:gridCol w:w="965"/>
        <w:gridCol w:w="1728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微软雅黑"/>
                <w:szCs w:val="21"/>
              </w:rPr>
            </w:pPr>
            <w:r>
              <w:rPr>
                <w:rFonts w:hint="eastAsia" w:ascii="宋体" w:hAnsi="宋体" w:eastAsia="宋体" w:cs="微软雅黑"/>
                <w:szCs w:val="21"/>
              </w:rPr>
              <w:t>文档</w:t>
            </w:r>
          </w:p>
        </w:tc>
        <w:tc>
          <w:tcPr>
            <w:tcW w:w="850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微软雅黑"/>
                <w:szCs w:val="21"/>
              </w:rPr>
            </w:pPr>
            <w:r>
              <w:rPr>
                <w:rFonts w:hint="eastAsia" w:ascii="宋体" w:hAnsi="宋体" w:eastAsia="宋体" w:cs="微软雅黑"/>
                <w:szCs w:val="21"/>
              </w:rPr>
              <w:t>版本</w:t>
            </w:r>
          </w:p>
        </w:tc>
        <w:tc>
          <w:tcPr>
            <w:tcW w:w="96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微软雅黑"/>
                <w:szCs w:val="21"/>
              </w:rPr>
            </w:pPr>
            <w:r>
              <w:rPr>
                <w:rFonts w:hint="eastAsia" w:ascii="宋体" w:hAnsi="宋体" w:eastAsia="宋体" w:cs="微软雅黑"/>
                <w:szCs w:val="21"/>
              </w:rPr>
              <w:t>拟制人</w:t>
            </w:r>
          </w:p>
        </w:tc>
        <w:tc>
          <w:tcPr>
            <w:tcW w:w="172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微软雅黑"/>
                <w:szCs w:val="21"/>
              </w:rPr>
            </w:pPr>
            <w:r>
              <w:rPr>
                <w:rFonts w:hint="eastAsia" w:ascii="宋体" w:hAnsi="宋体" w:eastAsia="宋体" w:cs="微软雅黑"/>
                <w:szCs w:val="21"/>
              </w:rPr>
              <w:t>日期</w:t>
            </w:r>
          </w:p>
        </w:tc>
        <w:tc>
          <w:tcPr>
            <w:tcW w:w="1610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微软雅黑"/>
                <w:szCs w:val="21"/>
              </w:rPr>
            </w:pPr>
            <w:r>
              <w:rPr>
                <w:rFonts w:hint="eastAsia" w:ascii="宋体" w:hAnsi="宋体" w:eastAsia="宋体" w:cs="微软雅黑"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pPr>
              <w:jc w:val="left"/>
              <w:rPr>
                <w:rFonts w:ascii="宋体" w:hAnsi="宋体" w:eastAsia="宋体" w:cs="微软雅黑"/>
                <w:szCs w:val="21"/>
              </w:rPr>
            </w:pPr>
            <w:r>
              <w:rPr>
                <w:rFonts w:hint="eastAsia" w:ascii="宋体" w:hAnsi="宋体" w:eastAsia="宋体" w:cs="微软雅黑"/>
                <w:szCs w:val="21"/>
              </w:rPr>
              <w:t>测试自动化</w:t>
            </w:r>
            <w:r>
              <w:rPr>
                <w:rFonts w:hint="eastAsia" w:ascii="宋体" w:hAnsi="宋体" w:cs="微软雅黑"/>
                <w:szCs w:val="21"/>
                <w:lang w:eastAsia="zh-CN"/>
              </w:rPr>
              <w:t>实施方案</w:t>
            </w:r>
          </w:p>
        </w:tc>
        <w:tc>
          <w:tcPr>
            <w:tcW w:w="850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微软雅黑"/>
                <w:szCs w:val="21"/>
              </w:rPr>
            </w:pPr>
            <w:r>
              <w:rPr>
                <w:rFonts w:hint="eastAsia" w:ascii="宋体" w:hAnsi="宋体" w:cs="微软雅黑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eastAsia="宋体" w:cs="微软雅黑"/>
                <w:szCs w:val="21"/>
              </w:rPr>
              <w:t>1.0</w:t>
            </w:r>
          </w:p>
        </w:tc>
        <w:tc>
          <w:tcPr>
            <w:tcW w:w="96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微软雅黑"/>
                <w:szCs w:val="21"/>
              </w:rPr>
            </w:pPr>
            <w:r>
              <w:rPr>
                <w:rFonts w:hint="eastAsia" w:ascii="宋体" w:hAnsi="宋体" w:eastAsia="宋体" w:cs="微软雅黑"/>
                <w:szCs w:val="21"/>
              </w:rPr>
              <w:t>张修海</w:t>
            </w:r>
          </w:p>
        </w:tc>
        <w:tc>
          <w:tcPr>
            <w:tcW w:w="172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微软雅黑"/>
                <w:szCs w:val="21"/>
              </w:rPr>
            </w:pPr>
            <w:r>
              <w:rPr>
                <w:rFonts w:ascii="宋体" w:hAnsi="宋体" w:eastAsia="宋体" w:cs="微软雅黑"/>
                <w:szCs w:val="21"/>
              </w:rPr>
              <w:t>2015/5/6</w:t>
            </w:r>
          </w:p>
        </w:tc>
        <w:tc>
          <w:tcPr>
            <w:tcW w:w="1610" w:type="dxa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965" w:type="dxa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728" w:type="dxa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610" w:type="dxa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widowControl/>
        <w:jc w:val="left"/>
        <w:rPr>
          <w:rFonts w:ascii="宋体" w:hAnsi="宋体" w:eastAsia="宋体" w:cs="微软雅黑"/>
          <w:szCs w:val="21"/>
        </w:rPr>
      </w:pPr>
    </w:p>
    <w:p>
      <w:pPr>
        <w:pStyle w:val="13"/>
        <w:rPr>
          <w:b w:val="0"/>
        </w:rPr>
      </w:pPr>
      <w:bookmarkStart w:id="5" w:name="_Toc418722709"/>
      <w:bookmarkStart w:id="6" w:name="_Toc10597"/>
      <w:bookmarkStart w:id="7" w:name="_Toc13952"/>
      <w:r>
        <w:rPr>
          <w:rFonts w:hint="eastAsia"/>
          <w:b w:val="0"/>
        </w:rPr>
        <w:t>目录</w:t>
      </w:r>
      <w:bookmarkEnd w:id="5"/>
      <w:bookmarkEnd w:id="6"/>
      <w:bookmarkEnd w:id="7"/>
    </w:p>
    <w:p/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bookmarkStart w:id="36" w:name="_GoBack"/>
      <w:r>
        <w:rPr>
          <w:rFonts w:ascii="宋体" w:hAnsi="宋体" w:eastAsia="宋体" w:cs="微软雅黑"/>
          <w:szCs w:val="21"/>
        </w:rPr>
        <w:fldChar w:fldCharType="begin"/>
      </w:r>
      <w:r>
        <w:rPr>
          <w:rFonts w:ascii="宋体" w:hAnsi="宋体" w:eastAsia="宋体" w:cs="微软雅黑"/>
          <w:szCs w:val="21"/>
        </w:rPr>
        <w:instrText xml:space="preserve"> TOC \o "1-3" \h \z \u </w:instrText>
      </w:r>
      <w:r>
        <w:rPr>
          <w:rFonts w:ascii="宋体" w:hAnsi="宋体" w:eastAsia="宋体" w:cs="微软雅黑"/>
          <w:szCs w:val="21"/>
        </w:rPr>
        <w:fldChar w:fldCharType="separate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_Toc1991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1.简介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_Toc10911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1.1目的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_Toc10911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_Toc21827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1.2范围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_Toc21827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_Toc22082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2.总体概述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_Toc22082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_Toc24881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2.1测试自动化系统概述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_Toc24881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_Toc9364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2.1.1 项目介绍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_Toc9364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_Toc17419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2.1.2产品环境介绍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_Toc17419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_Toc9781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2.2软件功能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_Toc9781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_Toc1467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2.3用户特征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_Toc15880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2.4假设和依赖关系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_Toc15880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_Toc5555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3.具体需求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_Toc5555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_Toc15726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3.1功能需求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_Toc15726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_Toc26808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3.1.1安全邮件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_Toc26808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_Toc13143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3.1.2瑞信安全即时聊天APP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_Toc13143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_Toc4664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3.2性能需求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_Toc4664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_Toc3274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3.2.1 移动应用本地性能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_Toc7458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3.3 外部接口需求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_Toc7458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_Toc23262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3.3.1用户接口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_Toc23262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_Toc18578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3.3.2软件接口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_Toc18578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_Toc28976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4.总体设计约束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_Toc28976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_Toc11988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4.1标准符合性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_Toc11988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_Toc26975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4.2硬件约束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_Toc26975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_Toc20874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4.3技术限制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_Toc20874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_Toc15126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需求分级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_Toc15126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_Toc7161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5.1 UI测试自动化（目前自动化测试主要涉及阶段）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_Toc7161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_Toc21926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5.2 集成/接口测试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_Toc21926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_Toc13516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5.3 单元测试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_Toc13516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instrText xml:space="preserve"> HYPERLINK \l _Toc20295 </w:instrText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6.参考资料清单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_Toc20295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</w:p>
    <w:p>
      <w:pPr>
        <w:rPr>
          <w:rFonts w:ascii="宋体" w:hAnsi="宋体" w:eastAsia="宋体" w:cs="微软雅黑"/>
          <w:szCs w:val="21"/>
        </w:rPr>
      </w:pPr>
      <w:r>
        <w:rPr>
          <w:rFonts w:ascii="宋体" w:hAnsi="宋体" w:eastAsia="宋体" w:cs="微软雅黑"/>
          <w:kern w:val="2"/>
          <w:szCs w:val="21"/>
          <w:lang w:val="en-US" w:eastAsia="zh-CN" w:bidi="ar-SA"/>
        </w:rPr>
        <w:fldChar w:fldCharType="end"/>
      </w:r>
      <w:bookmarkEnd w:id="36"/>
    </w:p>
    <w:p>
      <w:pPr>
        <w:widowControl/>
        <w:jc w:val="left"/>
        <w:rPr>
          <w:rFonts w:ascii="宋体" w:hAnsi="宋体" w:eastAsia="宋体" w:cs="微软雅黑"/>
          <w:szCs w:val="21"/>
        </w:rPr>
      </w:pPr>
      <w:r>
        <w:rPr>
          <w:rFonts w:hint="eastAsia" w:ascii="宋体" w:hAnsi="宋体" w:eastAsia="宋体" w:cs="微软雅黑"/>
          <w:szCs w:val="21"/>
        </w:rPr>
        <w:br w:type="page"/>
      </w:r>
    </w:p>
    <w:p>
      <w:pPr>
        <w:pStyle w:val="2"/>
      </w:pPr>
      <w:bookmarkStart w:id="8" w:name="_Toc1991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简介</w:t>
      </w:r>
      <w:bookmarkEnd w:id="8"/>
    </w:p>
    <w:p>
      <w:pPr>
        <w:pStyle w:val="3"/>
      </w:pPr>
      <w:bookmarkStart w:id="9" w:name="_Toc10911"/>
      <w:r>
        <w:rPr>
          <w:rFonts w:hint="eastAsia"/>
        </w:rPr>
        <w:t>1.1目的</w:t>
      </w:r>
      <w:bookmarkEnd w:id="9"/>
    </w:p>
    <w:p>
      <w:pPr>
        <w:spacing w:before="24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（介绍一下项目的</w:t>
      </w:r>
      <w:r>
        <w:rPr>
          <w:rFonts w:hint="eastAsia" w:ascii="宋体" w:hAnsi="宋体"/>
          <w:szCs w:val="21"/>
          <w:lang w:eastAsia="zh-CN"/>
        </w:rPr>
        <w:t>的测试自动化</w:t>
      </w:r>
      <w:r>
        <w:rPr>
          <w:rFonts w:hint="eastAsia" w:ascii="宋体" w:hAnsi="宋体" w:eastAsia="宋体"/>
          <w:szCs w:val="21"/>
        </w:rPr>
        <w:t>目标）</w:t>
      </w:r>
      <w:r>
        <w:rPr>
          <w:rFonts w:hint="eastAsia" w:ascii="宋体" w:hAnsi="宋体"/>
          <w:szCs w:val="21"/>
          <w:lang w:eastAsia="zh-CN"/>
        </w:rPr>
        <w:t>构建一套可读性强，复用率高，方便维护的自动化框架以及测试脚本，从而</w:t>
      </w:r>
      <w:r>
        <w:rPr>
          <w:rFonts w:hint="eastAsia" w:ascii="宋体" w:hAnsi="宋体" w:eastAsia="宋体"/>
          <w:szCs w:val="21"/>
        </w:rPr>
        <w:t>保证产品质量，提升测试测试工作效率，</w:t>
      </w:r>
      <w:r>
        <w:rPr>
          <w:rFonts w:hint="eastAsia" w:ascii="宋体" w:hAnsi="宋体"/>
          <w:szCs w:val="21"/>
          <w:lang w:eastAsia="zh-CN"/>
        </w:rPr>
        <w:t>降低</w:t>
      </w:r>
      <w:r>
        <w:rPr>
          <w:rFonts w:hint="eastAsia" w:ascii="宋体" w:hAnsi="宋体" w:eastAsia="宋体"/>
          <w:szCs w:val="21"/>
        </w:rPr>
        <w:t>研发成本。</w:t>
      </w:r>
    </w:p>
    <w:p>
      <w:pPr>
        <w:pStyle w:val="21"/>
        <w:numPr>
          <w:ilvl w:val="0"/>
          <w:numId w:val="1"/>
        </w:numPr>
        <w:ind w:firstLineChars="0"/>
        <w:rPr>
          <w:rFonts w:hint="eastAsia" w:ascii="宋体" w:hAnsi="宋体" w:eastAsia="宋体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微软雅黑"/>
          <w:kern w:val="2"/>
          <w:sz w:val="21"/>
          <w:szCs w:val="21"/>
          <w:lang w:val="en-US" w:eastAsia="zh-CN" w:bidi="ar-SA"/>
        </w:rPr>
        <w:t>明确测试自动化需求、范围及策略；</w:t>
      </w:r>
    </w:p>
    <w:p>
      <w:pPr>
        <w:pStyle w:val="21"/>
        <w:numPr>
          <w:ilvl w:val="0"/>
          <w:numId w:val="1"/>
        </w:numPr>
        <w:ind w:firstLineChars="0"/>
        <w:rPr>
          <w:rFonts w:hint="eastAsia" w:ascii="宋体" w:hAnsi="宋体" w:eastAsia="宋体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微软雅黑"/>
          <w:kern w:val="2"/>
          <w:sz w:val="21"/>
          <w:szCs w:val="21"/>
          <w:lang w:val="en-US" w:eastAsia="zh-CN" w:bidi="ar-SA"/>
        </w:rPr>
        <w:t>明确测试自动化目标、方法、环境、进度和标准等；</w:t>
      </w:r>
    </w:p>
    <w:p>
      <w:pPr>
        <w:pStyle w:val="21"/>
        <w:numPr>
          <w:ilvl w:val="0"/>
          <w:numId w:val="1"/>
        </w:numPr>
        <w:ind w:firstLineChars="0"/>
        <w:rPr>
          <w:rFonts w:hint="eastAsia" w:ascii="宋体" w:hAnsi="宋体" w:eastAsia="宋体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微软雅黑"/>
          <w:kern w:val="2"/>
          <w:sz w:val="21"/>
          <w:szCs w:val="21"/>
          <w:lang w:val="en-US" w:eastAsia="zh-CN" w:bidi="ar-SA"/>
        </w:rPr>
        <w:t>明确测试自动化实施对象（针对哪个版本的产品）；</w:t>
      </w:r>
    </w:p>
    <w:p>
      <w:pPr>
        <w:pStyle w:val="21"/>
        <w:numPr>
          <w:ilvl w:val="0"/>
          <w:numId w:val="1"/>
        </w:numPr>
        <w:ind w:firstLineChars="0"/>
        <w:rPr>
          <w:rFonts w:hint="eastAsia" w:ascii="宋体" w:hAnsi="宋体" w:eastAsia="宋体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微软雅黑"/>
          <w:kern w:val="2"/>
          <w:sz w:val="21"/>
          <w:szCs w:val="21"/>
          <w:lang w:val="en-US" w:eastAsia="zh-CN" w:bidi="ar-SA"/>
        </w:rPr>
        <w:t>本方案是构建本次测试自动化框架的指导性文档。</w:t>
      </w:r>
    </w:p>
    <w:p>
      <w:pPr>
        <w:pStyle w:val="3"/>
      </w:pPr>
      <w:bookmarkStart w:id="10" w:name="_Toc21827"/>
      <w:r>
        <w:rPr>
          <w:rFonts w:hint="eastAsia"/>
        </w:rPr>
        <w:t>1.2范围</w:t>
      </w:r>
      <w:bookmarkEnd w:id="10"/>
    </w:p>
    <w:p>
      <w:pPr>
        <w:rPr>
          <w:rFonts w:ascii="宋体" w:hAnsi="宋体" w:eastAsia="宋体" w:cs="微软雅黑"/>
          <w:szCs w:val="21"/>
        </w:rPr>
      </w:pPr>
      <w:r>
        <w:rPr>
          <w:rFonts w:hint="eastAsia" w:ascii="宋体" w:hAnsi="宋体" w:eastAsia="宋体" w:cs="微软雅黑"/>
          <w:szCs w:val="21"/>
        </w:rPr>
        <w:t xml:space="preserve">    （本说明书牵涉的范围，如由项目工作任务书修改而成</w:t>
      </w:r>
      <w:r>
        <w:rPr>
          <w:rFonts w:hint="eastAsia" w:ascii="宋体" w:hAnsi="宋体" w:cs="微软雅黑"/>
          <w:szCs w:val="21"/>
          <w:lang w:eastAsia="zh-CN"/>
        </w:rPr>
        <w:t>，确定自动化测试范围以及相应的测试用例、测试数据，并形成详细的文档，便于构建自动化测试框架</w:t>
      </w:r>
      <w:r>
        <w:rPr>
          <w:rFonts w:hint="eastAsia" w:ascii="宋体" w:hAnsi="宋体" w:eastAsia="宋体" w:cs="微软雅黑"/>
          <w:szCs w:val="21"/>
        </w:rPr>
        <w:t>）</w:t>
      </w:r>
      <w:r>
        <w:rPr>
          <w:rFonts w:hint="eastAsia" w:ascii="宋体" w:hAnsi="宋体" w:cs="微软雅黑"/>
          <w:szCs w:val="21"/>
          <w:lang w:eastAsia="zh-CN"/>
        </w:rPr>
        <w:t>测试自动化涉及</w:t>
      </w:r>
      <w:r>
        <w:rPr>
          <w:rFonts w:hint="eastAsia" w:ascii="宋体" w:hAnsi="宋体" w:eastAsia="宋体" w:cs="微软雅黑"/>
          <w:szCs w:val="21"/>
        </w:rPr>
        <w:t>安全邮件</w:t>
      </w:r>
      <w:r>
        <w:rPr>
          <w:rFonts w:hint="eastAsia" w:ascii="宋体" w:hAnsi="宋体" w:cs="微软雅黑"/>
          <w:szCs w:val="21"/>
          <w:lang w:eastAsia="zh-CN"/>
        </w:rPr>
        <w:t>各个模块</w:t>
      </w:r>
      <w:r>
        <w:rPr>
          <w:rFonts w:hint="eastAsia" w:ascii="宋体" w:hAnsi="宋体" w:eastAsia="宋体" w:cs="微软雅黑"/>
          <w:szCs w:val="21"/>
        </w:rPr>
        <w:t>，安全手机以及瑞信等项目</w:t>
      </w:r>
      <w:r>
        <w:rPr>
          <w:rFonts w:hint="eastAsia" w:ascii="宋体" w:hAnsi="宋体" w:cs="微软雅黑"/>
          <w:szCs w:val="21"/>
          <w:lang w:eastAsia="zh-CN"/>
        </w:rPr>
        <w:t>相关模块</w:t>
      </w:r>
      <w:r>
        <w:rPr>
          <w:rFonts w:hint="eastAsia" w:ascii="宋体" w:hAnsi="宋体" w:eastAsia="宋体" w:cs="微软雅黑"/>
          <w:szCs w:val="21"/>
        </w:rPr>
        <w:t>。</w:t>
      </w:r>
      <w:r>
        <w:rPr>
          <w:rFonts w:hint="eastAsia" w:ascii="宋体" w:hAnsi="宋体" w:cs="微软雅黑"/>
          <w:szCs w:val="21"/>
          <w:lang w:eastAsia="zh-CN"/>
        </w:rPr>
        <w:t>测试范围包括主要模块功能测试，接口测试，集成单元测试，以及回归测试。输出自动化覆盖列表</w:t>
      </w:r>
    </w:p>
    <w:p>
      <w:pPr>
        <w:rPr>
          <w:rFonts w:ascii="宋体" w:hAnsi="宋体" w:eastAsia="宋体" w:cs="微软雅黑"/>
          <w:szCs w:val="21"/>
        </w:rPr>
      </w:pPr>
    </w:p>
    <w:p>
      <w:pPr>
        <w:pStyle w:val="2"/>
      </w:pPr>
      <w:bookmarkStart w:id="11" w:name="_Toc22082"/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总体概述</w:t>
      </w:r>
      <w:bookmarkEnd w:id="11"/>
    </w:p>
    <w:p>
      <w:pPr>
        <w:pStyle w:val="3"/>
        <w:rPr>
          <w:rFonts w:hint="eastAsia"/>
        </w:rPr>
      </w:pPr>
      <w:bookmarkStart w:id="12" w:name="_Toc24881"/>
      <w:r>
        <w:rPr>
          <w:rFonts w:hint="eastAsia"/>
        </w:rPr>
        <w:t>2.1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自动化系统概述</w:t>
      </w:r>
      <w:bookmarkEnd w:id="12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软件需求变动不频繁，项目周期足够长，自动化测试脚本可重复使用。目前在各个项目中，测试工作主要通过手动测试完成，为保证产品质量，提高测试工作效率，拟针对各个项目，构建统一的测试自动化框架。能有效支撑目前项目内重复测试验证，回归测试验证的任务。</w:t>
      </w:r>
    </w:p>
    <w:p>
      <w:pPr>
        <w:pStyle w:val="4"/>
      </w:pPr>
      <w:bookmarkStart w:id="13" w:name="_Toc9364"/>
      <w:r>
        <w:rPr>
          <w:rFonts w:hint="eastAsia"/>
        </w:rPr>
        <w:t>2.1.1 项目介绍</w:t>
      </w:r>
      <w:bookmarkEnd w:id="13"/>
    </w:p>
    <w:p>
      <w:r>
        <w:rPr>
          <w:rFonts w:hint="eastAsia"/>
        </w:rPr>
        <w:t>（项目背景介绍）</w:t>
      </w:r>
      <w:r>
        <w:rPr>
          <w:rFonts w:hint="eastAsia"/>
          <w:lang w:eastAsia="zh-CN"/>
        </w:rPr>
        <w:t>测试数据与脚本分离，通过关键字驱动模型验证产品主要模块功能是否正常。</w:t>
      </w:r>
    </w:p>
    <w:p>
      <w:pPr>
        <w:pStyle w:val="4"/>
      </w:pPr>
      <w:bookmarkStart w:id="14" w:name="_Toc17419"/>
      <w:r>
        <w:rPr>
          <w:rFonts w:hint="eastAsia"/>
        </w:rPr>
        <w:t>2.1.2产品环境介绍</w:t>
      </w:r>
      <w:bookmarkEnd w:id="14"/>
    </w:p>
    <w:p>
      <w:pPr>
        <w:ind w:firstLine="420" w:firstLineChars="0"/>
      </w:pPr>
      <w:r>
        <w:rPr>
          <w:rFonts w:hint="eastAsia"/>
        </w:rPr>
        <w:t>该系统产品为移动应用，主要运行环境包括手机，平板电脑等移动终端设备，目前主要应用到Android 和IOS等环境中。</w:t>
      </w:r>
    </w:p>
    <w:p>
      <w:pPr>
        <w:pStyle w:val="3"/>
      </w:pPr>
      <w:bookmarkStart w:id="15" w:name="_Toc9781"/>
      <w:r>
        <w:rPr>
          <w:rFonts w:hint="eastAsia"/>
        </w:rPr>
        <w:t>2.2软件功能</w:t>
      </w:r>
      <w:bookmarkEnd w:id="15"/>
    </w:p>
    <w:p>
      <w:pPr>
        <w:spacing w:before="24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（功能大体的描述）</w:t>
      </w:r>
    </w:p>
    <w:p>
      <w:pPr>
        <w:spacing w:before="240"/>
        <w:ind w:firstLine="42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测试自动化框架主要包括GUI测试自动化，集成/接口测试自动化，单元测试自动化，</w:t>
      </w:r>
    </w:p>
    <w:p>
      <w:pPr>
        <w:pStyle w:val="3"/>
      </w:pPr>
      <w:bookmarkStart w:id="16" w:name="_Toc1467"/>
      <w:r>
        <w:rPr>
          <w:rFonts w:hint="eastAsia"/>
        </w:rPr>
        <w:t>2.3用户特征</w:t>
      </w:r>
      <w:bookmarkEnd w:id="16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（用户针对性</w:t>
      </w:r>
      <w:r>
        <w:rPr>
          <w:rFonts w:hint="eastAsia" w:ascii="宋体" w:hAnsi="宋体"/>
          <w:szCs w:val="21"/>
          <w:lang w:eastAsia="zh-CN"/>
        </w:rPr>
        <w:t>）工具用户包括，软件开发人员，测试人员，测试自动化框架维护人员。</w:t>
      </w:r>
    </w:p>
    <w:p>
      <w:pPr>
        <w:pStyle w:val="3"/>
        <w:rPr>
          <w:rFonts w:hint="eastAsia"/>
        </w:rPr>
      </w:pPr>
      <w:bookmarkStart w:id="17" w:name="_Toc15880"/>
      <w:r>
        <w:rPr>
          <w:rFonts w:hint="eastAsia"/>
        </w:rPr>
        <w:t>2.4假设和依赖关系</w:t>
      </w:r>
      <w:bookmarkEnd w:id="17"/>
    </w:p>
    <w:p>
      <w:pPr>
        <w:ind w:firstLine="420" w:firstLineChars="0"/>
      </w:pPr>
      <w:r>
        <w:rPr>
          <w:rFonts w:hint="eastAsia"/>
        </w:rPr>
        <w:t>自动化测试需要关注可测性。自动化最难的部分是与被测系统交互，特别是GUI层。确保系统容易被测试，比如给GUI元素增加标识、输出易于解析的文本、提供自动化接口等。</w:t>
      </w:r>
    </w:p>
    <w:p>
      <w:pPr>
        <w:ind w:firstLine="420" w:firstLineChars="0"/>
      </w:pPr>
      <w:r>
        <w:rPr>
          <w:rFonts w:hint="eastAsia"/>
        </w:rPr>
        <w:t>系统一般可以分为GUI层以及GUI之下的业务层。GUI层测试需要调用与普通用户同样的接口，但是某些GUI技术缺乏好的工具支持，会使测试变得脆弱，而且执行相对较慢。从业务层开始测试相对容易，执行快。但GUI层仍然需要被测试，以保证GUI正确连接到了业务层，甚至有时GUI层也具有业务功能。建议考虑对业务层进行完全测试，而部分地对GUI层实行端到端测试。不是所有系统都具有GUI层，却可能具有API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"http://www.ltesting.net/ceshi/ruanjianceshikaifajishu/rjcskf"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数据库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"http://www.ltesting.net/ceshi/ruanjianceshikaifajishu/rjcshj"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服务器</w:t>
      </w:r>
      <w:r>
        <w:rPr>
          <w:rFonts w:hint="eastAsia"/>
        </w:rPr>
        <w:fldChar w:fldCharType="end"/>
      </w:r>
      <w:r>
        <w:rPr>
          <w:rFonts w:hint="eastAsia"/>
        </w:rPr>
        <w:t>、命令行等。自动化测试框架可以调用不同驱动来进行测试。这些非GUI层相对容易测试，只要把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"http://www.ltesting.net/ceshi/ceshijishu/csyl/"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测试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"http://www.ltesting.net/ceshi/ceshijishu/csyl/"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用例</w:t>
      </w:r>
      <w:r>
        <w:rPr>
          <w:rFonts w:hint="eastAsia"/>
        </w:rPr>
        <w:fldChar w:fldCharType="end"/>
      </w:r>
      <w:r>
        <w:rPr>
          <w:rFonts w:hint="eastAsia"/>
        </w:rPr>
        <w:t>看作另一个客户端而已。</w:t>
      </w:r>
    </w:p>
    <w:p>
      <w:pPr>
        <w:pStyle w:val="2"/>
      </w:pPr>
      <w:bookmarkStart w:id="18" w:name="_Toc5555"/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>具体需求</w:t>
      </w:r>
      <w:bookmarkEnd w:id="18"/>
    </w:p>
    <w:p>
      <w:pPr>
        <w:pStyle w:val="3"/>
      </w:pPr>
      <w:bookmarkStart w:id="19" w:name="_Toc15726"/>
      <w:r>
        <w:rPr>
          <w:rFonts w:hint="eastAsia"/>
        </w:rPr>
        <w:t>3.1功能需求</w:t>
      </w:r>
      <w:bookmarkEnd w:id="19"/>
    </w:p>
    <w:p>
      <w:pPr>
        <w:pStyle w:val="4"/>
      </w:pPr>
      <w:bookmarkStart w:id="20" w:name="_Toc26808"/>
      <w:r>
        <w:rPr>
          <w:rFonts w:hint="eastAsia"/>
        </w:rPr>
        <w:t>3.1.1</w:t>
      </w:r>
      <w:r>
        <w:rPr>
          <w:rFonts w:hint="eastAsia"/>
          <w:lang w:eastAsia="zh-CN"/>
        </w:rPr>
        <w:t>安全邮件</w:t>
      </w:r>
      <w:bookmarkEnd w:id="20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对安全邮件</w:t>
      </w:r>
      <w:r>
        <w:rPr>
          <w:rFonts w:hint="eastAsia"/>
          <w:lang w:val="en-US" w:eastAsia="zh-CN"/>
        </w:rPr>
        <w:t>APP主要功能进行UI自动化测试。通过对移动应用的UI元素控件直接识别，并模拟人为操作，包括点击，输入文本，切换应用，下拉刷新等操作。</w:t>
      </w:r>
    </w:p>
    <w:p/>
    <w:p>
      <w:pPr>
        <w:pStyle w:val="4"/>
      </w:pPr>
      <w:bookmarkStart w:id="21" w:name="_Toc13143"/>
      <w:r>
        <w:rPr>
          <w:rFonts w:hint="eastAsia"/>
        </w:rPr>
        <w:t>3.1.2</w:t>
      </w:r>
      <w:r>
        <w:rPr>
          <w:rFonts w:hint="eastAsia"/>
          <w:lang w:eastAsia="zh-CN"/>
        </w:rPr>
        <w:t>瑞信安全即时聊天</w:t>
      </w:r>
      <w:r>
        <w:rPr>
          <w:rFonts w:hint="eastAsia"/>
          <w:lang w:val="en-US" w:eastAsia="zh-CN"/>
        </w:rPr>
        <w:t>APP</w:t>
      </w:r>
      <w:bookmarkEnd w:id="21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对瑞信安全即时聊天</w:t>
      </w:r>
      <w:r>
        <w:rPr>
          <w:rFonts w:hint="eastAsia"/>
          <w:lang w:val="en-US" w:eastAsia="zh-CN"/>
        </w:rPr>
        <w:t>APP主要功能进行UI自动化测试。通过对移动应用的UI元素控件直接识别，并模拟人为操作，包括点击，输入文本，切换应用，下拉刷新等操作。</w:t>
      </w:r>
    </w:p>
    <w:p/>
    <w:p>
      <w:pPr>
        <w:pStyle w:val="3"/>
      </w:pPr>
      <w:bookmarkStart w:id="22" w:name="_Toc4664"/>
      <w:r>
        <w:rPr>
          <w:rFonts w:hint="eastAsia"/>
        </w:rPr>
        <w:t>3.2性能需求</w:t>
      </w:r>
      <w:bookmarkEnd w:id="22"/>
    </w:p>
    <w:p>
      <w:pPr>
        <w:pStyle w:val="4"/>
        <w:rPr>
          <w:rFonts w:hint="eastAsia"/>
          <w:lang w:eastAsia="zh-CN"/>
        </w:rPr>
      </w:pPr>
      <w:bookmarkStart w:id="23" w:name="_Toc3274"/>
      <w:r>
        <w:rPr>
          <w:rFonts w:hint="eastAsia"/>
        </w:rPr>
        <w:t xml:space="preserve">3.2.1 </w:t>
      </w:r>
      <w:r>
        <w:rPr>
          <w:rFonts w:hint="eastAsia"/>
          <w:lang w:eastAsia="zh-CN"/>
        </w:rPr>
        <w:t>移动应用本地性能</w:t>
      </w:r>
      <w:bookmarkEnd w:id="23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需要关注移动应用在本地运行时的性能，包括</w:t>
      </w:r>
      <w:r>
        <w:rPr>
          <w:rFonts w:hint="eastAsia"/>
          <w:lang w:val="en-US" w:eastAsia="zh-CN"/>
        </w:rPr>
        <w:t>CPU、内存、耗电量等性能数据。</w:t>
      </w:r>
    </w:p>
    <w:p/>
    <w:p>
      <w:pPr>
        <w:pStyle w:val="3"/>
      </w:pPr>
      <w:bookmarkStart w:id="24" w:name="_Toc7458"/>
      <w:r>
        <w:rPr>
          <w:rFonts w:hint="eastAsia"/>
        </w:rPr>
        <w:t>3.3 外部接口需求</w:t>
      </w:r>
      <w:bookmarkEnd w:id="24"/>
    </w:p>
    <w:p>
      <w:pPr>
        <w:pStyle w:val="4"/>
      </w:pPr>
      <w:bookmarkStart w:id="25" w:name="_Toc23262"/>
      <w:r>
        <w:rPr>
          <w:rFonts w:hint="eastAsia"/>
        </w:rPr>
        <w:t>3.3.1用户接口</w:t>
      </w:r>
      <w:bookmarkEnd w:id="25"/>
    </w:p>
    <w:p>
      <w:r>
        <w:rPr>
          <w:rFonts w:hint="eastAsia"/>
        </w:rPr>
        <w:t>（GUI描述）给GUI元素增加标识、输出易于解析的文本、提供自动化接口等。</w:t>
      </w: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app内控件属性包括ID，name等其他属性需要统一规范，避免因为频繁变动需求和元素，导致测试自动化维护成本增加，自动化框架主要通过这些属性进行识别。</w:t>
      </w:r>
    </w:p>
    <w:p>
      <w:pPr>
        <w:pStyle w:val="4"/>
        <w:rPr>
          <w:rFonts w:hint="eastAsia"/>
        </w:rPr>
      </w:pPr>
      <w:bookmarkStart w:id="26" w:name="_Toc18578"/>
      <w:r>
        <w:rPr>
          <w:rFonts w:hint="eastAsia"/>
        </w:rPr>
        <w:t>3.3.2软件接口</w:t>
      </w:r>
      <w:bookmarkEnd w:id="26"/>
    </w:p>
    <w:p>
      <w:pPr>
        <w:ind w:firstLine="420" w:firstLineChars="0"/>
      </w:pPr>
      <w:r>
        <w:rPr>
          <w:rFonts w:hint="eastAsia"/>
        </w:rPr>
        <w:t>提供易于调用的可测试性接口，如命令行和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API，鉴于目前</w:t>
      </w:r>
      <w:r>
        <w:rPr>
          <w:rFonts w:hint="eastAsia"/>
          <w:lang w:eastAsia="zh-CN"/>
        </w:rPr>
        <w:t>自动化范围主要在安全邮件以及瑞信</w:t>
      </w:r>
      <w:r>
        <w:rPr>
          <w:rFonts w:hint="eastAsia"/>
          <w:lang w:val="en-US" w:eastAsia="zh-CN"/>
        </w:rPr>
        <w:t>APP的主要功能模块，且</w:t>
      </w:r>
      <w:r>
        <w:rPr>
          <w:rFonts w:hint="eastAsia"/>
        </w:rPr>
        <w:t>移动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应用主要</w:t>
      </w:r>
      <w:r>
        <w:rPr>
          <w:rFonts w:hint="eastAsia"/>
          <w:lang w:eastAsia="zh-CN"/>
        </w:rPr>
        <w:t>运行</w:t>
      </w:r>
      <w:r>
        <w:rPr>
          <w:rFonts w:hint="eastAsia"/>
        </w:rPr>
        <w:t>环境为android系统，</w:t>
      </w:r>
      <w:r>
        <w:rPr>
          <w:rFonts w:hint="eastAsia"/>
          <w:lang w:eastAsia="zh-CN"/>
        </w:rPr>
        <w:t>已提供</w:t>
      </w:r>
      <w:r>
        <w:rPr>
          <w:rFonts w:hint="eastAsia"/>
        </w:rPr>
        <w:t>丰富的API和外部接口，可以通过测试工具直接在测试库内调用，易于操作</w:t>
      </w:r>
      <w:r>
        <w:rPr>
          <w:rFonts w:hint="eastAsia"/>
          <w:lang w:eastAsia="zh-CN"/>
        </w:rPr>
        <w:t>。</w:t>
      </w:r>
    </w:p>
    <w:p>
      <w:pPr>
        <w:pStyle w:val="2"/>
      </w:pPr>
      <w:bookmarkStart w:id="27" w:name="_Toc28976"/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</w:rPr>
        <w:t>总体设计约束</w:t>
      </w:r>
      <w:bookmarkEnd w:id="27"/>
    </w:p>
    <w:p>
      <w:pPr>
        <w:pStyle w:val="3"/>
        <w:rPr>
          <w:rFonts w:hint="eastAsia"/>
        </w:rPr>
      </w:pPr>
      <w:bookmarkStart w:id="28" w:name="_Toc11988"/>
      <w:r>
        <w:rPr>
          <w:rFonts w:hint="eastAsia"/>
        </w:rPr>
        <w:t>4.1标准符合性</w:t>
      </w:r>
      <w:bookmarkEnd w:id="28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目前整体构建的自动化测试框架主要基于</w:t>
      </w:r>
      <w:r>
        <w:rPr>
          <w:rFonts w:hint="eastAsia"/>
          <w:lang w:val="en-US" w:eastAsia="zh-CN"/>
        </w:rPr>
        <w:t>UI测试，需要被测系统UI层相对稳定版本，UI上各模块，部件及控件元素满足属性标准规范。</w:t>
      </w:r>
    </w:p>
    <w:p>
      <w:pPr>
        <w:pStyle w:val="3"/>
        <w:rPr>
          <w:rFonts w:hint="eastAsia"/>
        </w:rPr>
      </w:pPr>
      <w:bookmarkStart w:id="29" w:name="_Toc26975"/>
      <w:r>
        <w:rPr>
          <w:rFonts w:hint="eastAsia"/>
        </w:rPr>
        <w:t>4.2硬件约束</w:t>
      </w:r>
      <w:bookmarkEnd w:id="29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测试自动化框架针对的被测试系统需要运行到真实物理机上，对系统支持版本，内存，电量等配置约束。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目前自动化测试框架主要通过本地运行测试脚本，通过服务器处理测试数据，转化成</w:t>
      </w:r>
      <w:r>
        <w:rPr>
          <w:rFonts w:hint="eastAsia"/>
          <w:lang w:val="en-US" w:eastAsia="zh-CN"/>
        </w:rPr>
        <w:t>Android系统识别的语言，进行处理并响应，所以</w:t>
      </w:r>
      <w:r>
        <w:rPr>
          <w:rFonts w:hint="eastAsia"/>
          <w:lang w:eastAsia="zh-CN"/>
        </w:rPr>
        <w:t>需要提供服务器作为专门的自动化执行机。</w:t>
      </w:r>
    </w:p>
    <w:p>
      <w:pPr>
        <w:pStyle w:val="3"/>
      </w:pPr>
      <w:bookmarkStart w:id="30" w:name="_Toc20874"/>
      <w:r>
        <w:rPr>
          <w:rFonts w:hint="eastAsia"/>
        </w:rPr>
        <w:t>4.3技术限制</w:t>
      </w:r>
      <w:bookmarkEnd w:id="30"/>
    </w:p>
    <w:p>
      <w:pPr>
        <w:pStyle w:val="2"/>
        <w:numPr>
          <w:ilvl w:val="0"/>
          <w:numId w:val="2"/>
        </w:numPr>
      </w:pPr>
      <w:bookmarkStart w:id="31" w:name="_Toc15126"/>
      <w:r>
        <w:rPr>
          <w:rFonts w:hint="eastAsia"/>
        </w:rPr>
        <w:t>需求分级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7161"/>
      <w:r>
        <w:rPr>
          <w:rFonts w:hint="eastAsia"/>
          <w:lang w:val="en-US" w:eastAsia="zh-CN"/>
        </w:rPr>
        <w:t>5.1 UI测试自动化（目前自动化测试主要涉及阶段）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移动应用涉及到元素变化频繁，需求变更周期短，相对维护成本较高，拟对部分公共功能模块实现测试库，封装产品业务逻辑。</w:t>
      </w:r>
    </w:p>
    <w:p>
      <w:pPr>
        <w:pStyle w:val="3"/>
        <w:rPr>
          <w:rFonts w:hint="eastAsia"/>
          <w:lang w:val="en-US" w:eastAsia="zh-CN"/>
        </w:rPr>
      </w:pPr>
      <w:bookmarkStart w:id="33" w:name="_Toc21926"/>
      <w:r>
        <w:rPr>
          <w:rFonts w:hint="eastAsia"/>
          <w:lang w:val="en-US" w:eastAsia="zh-CN"/>
        </w:rPr>
        <w:t>5.2 集成/接口测试</w:t>
      </w:r>
      <w:bookmarkEnd w:id="33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（不涉及）需要系统开发员提供可测试接口，如获取加密邮件密文接口，查看加密邮件密文接口等。</w:t>
      </w:r>
    </w:p>
    <w:p>
      <w:pPr>
        <w:pStyle w:val="3"/>
        <w:rPr>
          <w:rFonts w:hint="eastAsia"/>
          <w:lang w:val="en-US" w:eastAsia="zh-CN"/>
        </w:rPr>
      </w:pPr>
      <w:bookmarkStart w:id="34" w:name="_Toc13516"/>
      <w:r>
        <w:rPr>
          <w:rFonts w:hint="eastAsia"/>
          <w:lang w:val="en-US" w:eastAsia="zh-CN"/>
        </w:rPr>
        <w:t>5.3 单元测试</w:t>
      </w:r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被测对象各个模块需要完成单元测试，对必要的逻辑进行验证。</w:t>
      </w:r>
    </w:p>
    <w:p>
      <w:pPr>
        <w:pStyle w:val="2"/>
        <w:rPr>
          <w:rFonts w:hint="eastAsia"/>
        </w:rPr>
      </w:pPr>
      <w:bookmarkStart w:id="35" w:name="_Toc20295"/>
      <w:r>
        <w:rPr>
          <w:rFonts w:hint="eastAsia"/>
        </w:rPr>
        <w:t>6</w:t>
      </w:r>
      <w:r>
        <w:rPr>
          <w:rFonts w:hint="eastAsia"/>
          <w:lang w:eastAsia="zh-CN"/>
        </w:rPr>
        <w:t>.</w:t>
      </w:r>
      <w:r>
        <w:rPr>
          <w:rFonts w:hint="eastAsia"/>
        </w:rPr>
        <w:t>参考资料清单</w:t>
      </w:r>
      <w:bookmarkEnd w:id="35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文本框 10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0965630">
    <w:nsid w:val="554ACD7E"/>
    <w:multiLevelType w:val="singleLevel"/>
    <w:tmpl w:val="554ACD7E"/>
    <w:lvl w:ilvl="0" w:tentative="1">
      <w:start w:val="5"/>
      <w:numFmt w:val="decimal"/>
      <w:suff w:val="nothing"/>
      <w:lvlText w:val="%1."/>
      <w:lvlJc w:val="left"/>
    </w:lvl>
  </w:abstractNum>
  <w:abstractNum w:abstractNumId="664018921">
    <w:nsid w:val="27941FE9"/>
    <w:multiLevelType w:val="multilevel"/>
    <w:tmpl w:val="27941FE9"/>
    <w:lvl w:ilvl="0" w:tentative="1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664018921"/>
  </w:num>
  <w:num w:numId="2">
    <w:abstractNumId w:val="14309656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60A5B"/>
    <w:rsid w:val="000055CC"/>
    <w:rsid w:val="000119F5"/>
    <w:rsid w:val="000213CB"/>
    <w:rsid w:val="00024035"/>
    <w:rsid w:val="00051CF8"/>
    <w:rsid w:val="0006116A"/>
    <w:rsid w:val="000652A1"/>
    <w:rsid w:val="00075D34"/>
    <w:rsid w:val="000A1E9B"/>
    <w:rsid w:val="000B228C"/>
    <w:rsid w:val="000D1D67"/>
    <w:rsid w:val="000E6B45"/>
    <w:rsid w:val="0010639F"/>
    <w:rsid w:val="001077B2"/>
    <w:rsid w:val="00112B1A"/>
    <w:rsid w:val="00113764"/>
    <w:rsid w:val="00125A03"/>
    <w:rsid w:val="001378DD"/>
    <w:rsid w:val="00146194"/>
    <w:rsid w:val="00150BDC"/>
    <w:rsid w:val="00157D48"/>
    <w:rsid w:val="00171257"/>
    <w:rsid w:val="0017418E"/>
    <w:rsid w:val="00190220"/>
    <w:rsid w:val="001A0BDB"/>
    <w:rsid w:val="001B480D"/>
    <w:rsid w:val="001C45AC"/>
    <w:rsid w:val="001D111F"/>
    <w:rsid w:val="001D3F6F"/>
    <w:rsid w:val="001E18EF"/>
    <w:rsid w:val="001F3394"/>
    <w:rsid w:val="001F5F89"/>
    <w:rsid w:val="00200671"/>
    <w:rsid w:val="002057B1"/>
    <w:rsid w:val="002060B0"/>
    <w:rsid w:val="00206324"/>
    <w:rsid w:val="00213536"/>
    <w:rsid w:val="002177B2"/>
    <w:rsid w:val="002215AF"/>
    <w:rsid w:val="00232E62"/>
    <w:rsid w:val="00240322"/>
    <w:rsid w:val="00247384"/>
    <w:rsid w:val="00253035"/>
    <w:rsid w:val="002559DA"/>
    <w:rsid w:val="00266284"/>
    <w:rsid w:val="002745F5"/>
    <w:rsid w:val="00291929"/>
    <w:rsid w:val="00294590"/>
    <w:rsid w:val="00297ECC"/>
    <w:rsid w:val="002B3DC6"/>
    <w:rsid w:val="002B5C9F"/>
    <w:rsid w:val="002D05DE"/>
    <w:rsid w:val="002E67AB"/>
    <w:rsid w:val="002F64ED"/>
    <w:rsid w:val="00305BA7"/>
    <w:rsid w:val="00313A4B"/>
    <w:rsid w:val="003221D3"/>
    <w:rsid w:val="003470F9"/>
    <w:rsid w:val="00354C57"/>
    <w:rsid w:val="00354E8F"/>
    <w:rsid w:val="00360A5B"/>
    <w:rsid w:val="00371ACC"/>
    <w:rsid w:val="00371E88"/>
    <w:rsid w:val="00383535"/>
    <w:rsid w:val="00384EE8"/>
    <w:rsid w:val="003902C6"/>
    <w:rsid w:val="003973DC"/>
    <w:rsid w:val="003A2BFD"/>
    <w:rsid w:val="003B13E6"/>
    <w:rsid w:val="003D6F4E"/>
    <w:rsid w:val="003E0A76"/>
    <w:rsid w:val="003E2DDE"/>
    <w:rsid w:val="003E4EE0"/>
    <w:rsid w:val="003E6343"/>
    <w:rsid w:val="003E6A80"/>
    <w:rsid w:val="003E785C"/>
    <w:rsid w:val="003F19D6"/>
    <w:rsid w:val="00401CFB"/>
    <w:rsid w:val="00416EB8"/>
    <w:rsid w:val="00441A05"/>
    <w:rsid w:val="00443DF6"/>
    <w:rsid w:val="0045064E"/>
    <w:rsid w:val="004902BB"/>
    <w:rsid w:val="004B39FD"/>
    <w:rsid w:val="004C18C3"/>
    <w:rsid w:val="004C4921"/>
    <w:rsid w:val="004C784C"/>
    <w:rsid w:val="00500264"/>
    <w:rsid w:val="00503988"/>
    <w:rsid w:val="00526732"/>
    <w:rsid w:val="0053134A"/>
    <w:rsid w:val="00533E49"/>
    <w:rsid w:val="00536D5D"/>
    <w:rsid w:val="00547BD0"/>
    <w:rsid w:val="00552AC6"/>
    <w:rsid w:val="00581C41"/>
    <w:rsid w:val="005824E6"/>
    <w:rsid w:val="005C29A9"/>
    <w:rsid w:val="005D5654"/>
    <w:rsid w:val="005D6889"/>
    <w:rsid w:val="005D6AF9"/>
    <w:rsid w:val="005F6200"/>
    <w:rsid w:val="00606526"/>
    <w:rsid w:val="00607DE2"/>
    <w:rsid w:val="00617575"/>
    <w:rsid w:val="0063007C"/>
    <w:rsid w:val="00651B2F"/>
    <w:rsid w:val="00671D46"/>
    <w:rsid w:val="006B00B1"/>
    <w:rsid w:val="006D23AF"/>
    <w:rsid w:val="006E1168"/>
    <w:rsid w:val="006E1EBC"/>
    <w:rsid w:val="006E4C98"/>
    <w:rsid w:val="006F7B52"/>
    <w:rsid w:val="00715DCD"/>
    <w:rsid w:val="00722545"/>
    <w:rsid w:val="00753844"/>
    <w:rsid w:val="0077580F"/>
    <w:rsid w:val="00780C0B"/>
    <w:rsid w:val="0079230E"/>
    <w:rsid w:val="007927BE"/>
    <w:rsid w:val="00795034"/>
    <w:rsid w:val="00797C3C"/>
    <w:rsid w:val="007A0297"/>
    <w:rsid w:val="007A2946"/>
    <w:rsid w:val="007A31E3"/>
    <w:rsid w:val="007D7D47"/>
    <w:rsid w:val="007E279C"/>
    <w:rsid w:val="007E2D90"/>
    <w:rsid w:val="007E4ACB"/>
    <w:rsid w:val="008158D4"/>
    <w:rsid w:val="008213C8"/>
    <w:rsid w:val="00823927"/>
    <w:rsid w:val="00837E06"/>
    <w:rsid w:val="00845E71"/>
    <w:rsid w:val="008526D9"/>
    <w:rsid w:val="008602B8"/>
    <w:rsid w:val="008700CC"/>
    <w:rsid w:val="008727B7"/>
    <w:rsid w:val="008825A8"/>
    <w:rsid w:val="0088601E"/>
    <w:rsid w:val="008C07DA"/>
    <w:rsid w:val="008C343E"/>
    <w:rsid w:val="008C445D"/>
    <w:rsid w:val="008C5900"/>
    <w:rsid w:val="008E13DD"/>
    <w:rsid w:val="008E76E3"/>
    <w:rsid w:val="008F2BE4"/>
    <w:rsid w:val="008F7067"/>
    <w:rsid w:val="009036D6"/>
    <w:rsid w:val="0090550C"/>
    <w:rsid w:val="0091178D"/>
    <w:rsid w:val="00923F76"/>
    <w:rsid w:val="009254AE"/>
    <w:rsid w:val="00925A54"/>
    <w:rsid w:val="0095113D"/>
    <w:rsid w:val="0098291F"/>
    <w:rsid w:val="00984E5F"/>
    <w:rsid w:val="00991EAF"/>
    <w:rsid w:val="009A180C"/>
    <w:rsid w:val="009B412B"/>
    <w:rsid w:val="009B7C09"/>
    <w:rsid w:val="009C4126"/>
    <w:rsid w:val="009C7580"/>
    <w:rsid w:val="009D027A"/>
    <w:rsid w:val="009F4440"/>
    <w:rsid w:val="00A001A9"/>
    <w:rsid w:val="00A100C3"/>
    <w:rsid w:val="00A120A4"/>
    <w:rsid w:val="00A229DE"/>
    <w:rsid w:val="00A2445F"/>
    <w:rsid w:val="00A2532F"/>
    <w:rsid w:val="00A318EA"/>
    <w:rsid w:val="00A321CD"/>
    <w:rsid w:val="00A4438B"/>
    <w:rsid w:val="00A50EBF"/>
    <w:rsid w:val="00A57415"/>
    <w:rsid w:val="00A6035B"/>
    <w:rsid w:val="00A7652D"/>
    <w:rsid w:val="00A92089"/>
    <w:rsid w:val="00A93589"/>
    <w:rsid w:val="00A950B0"/>
    <w:rsid w:val="00AA49FF"/>
    <w:rsid w:val="00AB278F"/>
    <w:rsid w:val="00AF3FE9"/>
    <w:rsid w:val="00AF76FB"/>
    <w:rsid w:val="00B06D22"/>
    <w:rsid w:val="00B14AEF"/>
    <w:rsid w:val="00B27B94"/>
    <w:rsid w:val="00B35488"/>
    <w:rsid w:val="00B65239"/>
    <w:rsid w:val="00B67EB0"/>
    <w:rsid w:val="00B70C78"/>
    <w:rsid w:val="00B71C02"/>
    <w:rsid w:val="00B9038C"/>
    <w:rsid w:val="00B937F2"/>
    <w:rsid w:val="00B94D2B"/>
    <w:rsid w:val="00B968D1"/>
    <w:rsid w:val="00BA72E2"/>
    <w:rsid w:val="00BC576D"/>
    <w:rsid w:val="00BE1FA3"/>
    <w:rsid w:val="00BE5980"/>
    <w:rsid w:val="00BF0F26"/>
    <w:rsid w:val="00BF1A63"/>
    <w:rsid w:val="00BF3134"/>
    <w:rsid w:val="00C00E00"/>
    <w:rsid w:val="00C0250F"/>
    <w:rsid w:val="00C22EC2"/>
    <w:rsid w:val="00C3798F"/>
    <w:rsid w:val="00C37DDB"/>
    <w:rsid w:val="00C41C69"/>
    <w:rsid w:val="00C513C1"/>
    <w:rsid w:val="00C51D21"/>
    <w:rsid w:val="00C60D42"/>
    <w:rsid w:val="00C6516B"/>
    <w:rsid w:val="00C65C49"/>
    <w:rsid w:val="00C65EBE"/>
    <w:rsid w:val="00C73337"/>
    <w:rsid w:val="00C73E27"/>
    <w:rsid w:val="00C9051A"/>
    <w:rsid w:val="00C937F7"/>
    <w:rsid w:val="00C94AEF"/>
    <w:rsid w:val="00CB283C"/>
    <w:rsid w:val="00CC08D1"/>
    <w:rsid w:val="00D00B31"/>
    <w:rsid w:val="00D0398A"/>
    <w:rsid w:val="00D134C6"/>
    <w:rsid w:val="00D15257"/>
    <w:rsid w:val="00D15783"/>
    <w:rsid w:val="00D325DE"/>
    <w:rsid w:val="00D34E26"/>
    <w:rsid w:val="00D35607"/>
    <w:rsid w:val="00D45F6D"/>
    <w:rsid w:val="00D54644"/>
    <w:rsid w:val="00D56338"/>
    <w:rsid w:val="00D85E75"/>
    <w:rsid w:val="00D93B3D"/>
    <w:rsid w:val="00DA066C"/>
    <w:rsid w:val="00DB0CBA"/>
    <w:rsid w:val="00DB0EAE"/>
    <w:rsid w:val="00DB374E"/>
    <w:rsid w:val="00DB6359"/>
    <w:rsid w:val="00DC2C1F"/>
    <w:rsid w:val="00DE5083"/>
    <w:rsid w:val="00DF79C3"/>
    <w:rsid w:val="00E20715"/>
    <w:rsid w:val="00E20B4D"/>
    <w:rsid w:val="00E21BCF"/>
    <w:rsid w:val="00E25523"/>
    <w:rsid w:val="00E37F72"/>
    <w:rsid w:val="00E43B1C"/>
    <w:rsid w:val="00E51A90"/>
    <w:rsid w:val="00E541E2"/>
    <w:rsid w:val="00E553C2"/>
    <w:rsid w:val="00E56E5B"/>
    <w:rsid w:val="00E741A0"/>
    <w:rsid w:val="00E779D0"/>
    <w:rsid w:val="00E77C65"/>
    <w:rsid w:val="00E80B43"/>
    <w:rsid w:val="00E85B71"/>
    <w:rsid w:val="00E8741D"/>
    <w:rsid w:val="00E96E03"/>
    <w:rsid w:val="00EB4B38"/>
    <w:rsid w:val="00EC4A16"/>
    <w:rsid w:val="00ED312D"/>
    <w:rsid w:val="00EF50FC"/>
    <w:rsid w:val="00F171C0"/>
    <w:rsid w:val="00F41497"/>
    <w:rsid w:val="00F43F59"/>
    <w:rsid w:val="00F4476A"/>
    <w:rsid w:val="00F536E6"/>
    <w:rsid w:val="00F55223"/>
    <w:rsid w:val="00F57E4C"/>
    <w:rsid w:val="00F62114"/>
    <w:rsid w:val="00F85296"/>
    <w:rsid w:val="00F90773"/>
    <w:rsid w:val="00FB122F"/>
    <w:rsid w:val="00FC00AB"/>
    <w:rsid w:val="00FC4A68"/>
    <w:rsid w:val="00FD3745"/>
    <w:rsid w:val="00FD5530"/>
    <w:rsid w:val="00FE1221"/>
    <w:rsid w:val="00FE6E9C"/>
    <w:rsid w:val="00FF7B95"/>
    <w:rsid w:val="01B81CE2"/>
    <w:rsid w:val="01D27009"/>
    <w:rsid w:val="02094F64"/>
    <w:rsid w:val="031A2823"/>
    <w:rsid w:val="04822175"/>
    <w:rsid w:val="04F311AF"/>
    <w:rsid w:val="05742A02"/>
    <w:rsid w:val="05C36005"/>
    <w:rsid w:val="05CC560F"/>
    <w:rsid w:val="065A6178"/>
    <w:rsid w:val="068E314F"/>
    <w:rsid w:val="076D05BF"/>
    <w:rsid w:val="07C879D4"/>
    <w:rsid w:val="07DE1B77"/>
    <w:rsid w:val="082C3E75"/>
    <w:rsid w:val="089A1F2A"/>
    <w:rsid w:val="08B42AD4"/>
    <w:rsid w:val="08D17E86"/>
    <w:rsid w:val="09596E65"/>
    <w:rsid w:val="0AFA0790"/>
    <w:rsid w:val="0CA5404F"/>
    <w:rsid w:val="0D8B77C4"/>
    <w:rsid w:val="0E0A3916"/>
    <w:rsid w:val="0E3D2E6B"/>
    <w:rsid w:val="0E9B0C86"/>
    <w:rsid w:val="0EED198A"/>
    <w:rsid w:val="0F5E512F"/>
    <w:rsid w:val="10A976E1"/>
    <w:rsid w:val="11591A84"/>
    <w:rsid w:val="115E178F"/>
    <w:rsid w:val="11F51902"/>
    <w:rsid w:val="125D38B0"/>
    <w:rsid w:val="129B5913"/>
    <w:rsid w:val="13CD6F8A"/>
    <w:rsid w:val="141D5E0F"/>
    <w:rsid w:val="157D280E"/>
    <w:rsid w:val="164D02A2"/>
    <w:rsid w:val="171112E5"/>
    <w:rsid w:val="17D7362C"/>
    <w:rsid w:val="17F4515B"/>
    <w:rsid w:val="18422CDC"/>
    <w:rsid w:val="18771EB1"/>
    <w:rsid w:val="18804D3F"/>
    <w:rsid w:val="1887214B"/>
    <w:rsid w:val="188A6953"/>
    <w:rsid w:val="19042D9A"/>
    <w:rsid w:val="1AA8344A"/>
    <w:rsid w:val="1F0E6B82"/>
    <w:rsid w:val="1F5E4382"/>
    <w:rsid w:val="1F8232BD"/>
    <w:rsid w:val="1FDC4C51"/>
    <w:rsid w:val="1FFE648A"/>
    <w:rsid w:val="20DD5AF8"/>
    <w:rsid w:val="211C305E"/>
    <w:rsid w:val="219C4C32"/>
    <w:rsid w:val="234418B6"/>
    <w:rsid w:val="23BC26AD"/>
    <w:rsid w:val="243548F6"/>
    <w:rsid w:val="2569146F"/>
    <w:rsid w:val="282370EA"/>
    <w:rsid w:val="2972480D"/>
    <w:rsid w:val="2A0E468C"/>
    <w:rsid w:val="2A415DDF"/>
    <w:rsid w:val="2BF5452C"/>
    <w:rsid w:val="2C0C4FAB"/>
    <w:rsid w:val="2DAD387D"/>
    <w:rsid w:val="2E151FA8"/>
    <w:rsid w:val="2E521E0D"/>
    <w:rsid w:val="2EE87D82"/>
    <w:rsid w:val="2F0860B8"/>
    <w:rsid w:val="2F1156C3"/>
    <w:rsid w:val="2F196353"/>
    <w:rsid w:val="2F750C6B"/>
    <w:rsid w:val="2FB92659"/>
    <w:rsid w:val="2FBE6AE0"/>
    <w:rsid w:val="306B247C"/>
    <w:rsid w:val="30D5792D"/>
    <w:rsid w:val="31025E73"/>
    <w:rsid w:val="3252231D"/>
    <w:rsid w:val="34881F3C"/>
    <w:rsid w:val="37C7238E"/>
    <w:rsid w:val="37FB2BE8"/>
    <w:rsid w:val="389771E3"/>
    <w:rsid w:val="39A673A1"/>
    <w:rsid w:val="39AD25AF"/>
    <w:rsid w:val="3A3C5316"/>
    <w:rsid w:val="3C14299D"/>
    <w:rsid w:val="3C471EF3"/>
    <w:rsid w:val="3CDA6EE3"/>
    <w:rsid w:val="3D2B59E9"/>
    <w:rsid w:val="3DBB7856"/>
    <w:rsid w:val="3E006CC6"/>
    <w:rsid w:val="3E2A7B0A"/>
    <w:rsid w:val="3EC80C8D"/>
    <w:rsid w:val="402740CC"/>
    <w:rsid w:val="40562A1D"/>
    <w:rsid w:val="40FB7928"/>
    <w:rsid w:val="420845E2"/>
    <w:rsid w:val="42795B9B"/>
    <w:rsid w:val="42A9416B"/>
    <w:rsid w:val="43916667"/>
    <w:rsid w:val="43CB1CC4"/>
    <w:rsid w:val="441930C8"/>
    <w:rsid w:val="44E12B11"/>
    <w:rsid w:val="452A6789"/>
    <w:rsid w:val="45C37881"/>
    <w:rsid w:val="46F224F1"/>
    <w:rsid w:val="474112AA"/>
    <w:rsid w:val="47DD11F5"/>
    <w:rsid w:val="49BF718C"/>
    <w:rsid w:val="4AB2329C"/>
    <w:rsid w:val="4B064F25"/>
    <w:rsid w:val="4B6B4C49"/>
    <w:rsid w:val="4BAB34B4"/>
    <w:rsid w:val="4D7A022C"/>
    <w:rsid w:val="4DED276A"/>
    <w:rsid w:val="5012466D"/>
    <w:rsid w:val="511E0023"/>
    <w:rsid w:val="51AB0F0B"/>
    <w:rsid w:val="520B69A6"/>
    <w:rsid w:val="524C5212"/>
    <w:rsid w:val="524D0715"/>
    <w:rsid w:val="526F1F4E"/>
    <w:rsid w:val="52F037A1"/>
    <w:rsid w:val="536A7BE8"/>
    <w:rsid w:val="53BA0C6B"/>
    <w:rsid w:val="55746D43"/>
    <w:rsid w:val="55A84C13"/>
    <w:rsid w:val="5761526A"/>
    <w:rsid w:val="57796194"/>
    <w:rsid w:val="57C70491"/>
    <w:rsid w:val="57F70FE0"/>
    <w:rsid w:val="57F966E2"/>
    <w:rsid w:val="58553578"/>
    <w:rsid w:val="5A1E05E5"/>
    <w:rsid w:val="5A715E71"/>
    <w:rsid w:val="5D1F69D4"/>
    <w:rsid w:val="5D40278C"/>
    <w:rsid w:val="5DB46EC8"/>
    <w:rsid w:val="5E19466D"/>
    <w:rsid w:val="5E3774A1"/>
    <w:rsid w:val="5E7C4712"/>
    <w:rsid w:val="5F744CAA"/>
    <w:rsid w:val="614C6AAF"/>
    <w:rsid w:val="61FC55CD"/>
    <w:rsid w:val="62D81AB9"/>
    <w:rsid w:val="6412053C"/>
    <w:rsid w:val="6430556D"/>
    <w:rsid w:val="644E26EB"/>
    <w:rsid w:val="65254B81"/>
    <w:rsid w:val="65393821"/>
    <w:rsid w:val="65AB6FD8"/>
    <w:rsid w:val="664F3369"/>
    <w:rsid w:val="66531D6F"/>
    <w:rsid w:val="67375865"/>
    <w:rsid w:val="6751640F"/>
    <w:rsid w:val="67CC5D59"/>
    <w:rsid w:val="68095BBE"/>
    <w:rsid w:val="68BD30E3"/>
    <w:rsid w:val="68C22A13"/>
    <w:rsid w:val="693C1432"/>
    <w:rsid w:val="6987602F"/>
    <w:rsid w:val="69891532"/>
    <w:rsid w:val="69D306AC"/>
    <w:rsid w:val="6A82754B"/>
    <w:rsid w:val="6A9F107A"/>
    <w:rsid w:val="6AD824D8"/>
    <w:rsid w:val="6BC333DB"/>
    <w:rsid w:val="6D916E4E"/>
    <w:rsid w:val="6DA1296C"/>
    <w:rsid w:val="6DCF21B6"/>
    <w:rsid w:val="6DD51EC1"/>
    <w:rsid w:val="6EBE403D"/>
    <w:rsid w:val="6EC304C5"/>
    <w:rsid w:val="6F4A74A4"/>
    <w:rsid w:val="7026010C"/>
    <w:rsid w:val="71BA5FA4"/>
    <w:rsid w:val="72314CE9"/>
    <w:rsid w:val="731C6E7F"/>
    <w:rsid w:val="73D13110"/>
    <w:rsid w:val="74FF02FF"/>
    <w:rsid w:val="757921C7"/>
    <w:rsid w:val="75B82FB1"/>
    <w:rsid w:val="7778770E"/>
    <w:rsid w:val="7A03263B"/>
    <w:rsid w:val="7AF31F44"/>
    <w:rsid w:val="7B687984"/>
    <w:rsid w:val="7B82052E"/>
    <w:rsid w:val="7C86235A"/>
    <w:rsid w:val="7C8E7766"/>
    <w:rsid w:val="7CFF0D1F"/>
    <w:rsid w:val="7D0C0035"/>
    <w:rsid w:val="7D306F70"/>
    <w:rsid w:val="7DF03B2A"/>
    <w:rsid w:val="7DF45DB4"/>
    <w:rsid w:val="7F521573"/>
    <w:rsid w:val="7F874EC5"/>
    <w:rsid w:val="7F9057D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99" w:semiHidden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25"/>
    <w:unhideWhenUsed/>
    <w:uiPriority w:val="99"/>
    <w:rPr>
      <w:rFonts w:ascii="宋体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28"/>
    <w:unhideWhenUsed/>
    <w:uiPriority w:val="99"/>
    <w:rPr>
      <w:sz w:val="18"/>
      <w:szCs w:val="18"/>
    </w:rPr>
  </w:style>
  <w:style w:type="paragraph" w:styleId="8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13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5">
    <w:name w:val="page number"/>
    <w:basedOn w:val="14"/>
    <w:unhideWhenUsed/>
    <w:uiPriority w:val="0"/>
    <w:rPr/>
  </w:style>
  <w:style w:type="character" w:styleId="16">
    <w:name w:val="line number"/>
    <w:basedOn w:val="14"/>
    <w:unhideWhenUsed/>
    <w:uiPriority w:val="99"/>
    <w:rPr/>
  </w:style>
  <w:style w:type="character" w:styleId="17">
    <w:name w:val="Hyperlink"/>
    <w:basedOn w:val="14"/>
    <w:unhideWhenUsed/>
    <w:uiPriority w:val="99"/>
    <w:rPr>
      <w:color w:val="0000FF"/>
      <w:u w:val="single"/>
    </w:rPr>
  </w:style>
  <w:style w:type="table" w:styleId="19">
    <w:name w:val="Table Grid"/>
    <w:basedOn w:val="18"/>
    <w:uiPriority w:val="59"/>
    <w:pPr/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1">
    <w:name w:val="l正文"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2"/>
      <w:szCs w:val="22"/>
      <w:lang w:val="en-US" w:eastAsia="zh-CN" w:bidi="ar-SA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23">
    <w:name w:val="List Paragraph"/>
    <w:basedOn w:val="1"/>
    <w:unhideWhenUsed/>
    <w:uiPriority w:val="99"/>
    <w:pPr>
      <w:ind w:firstLine="420" w:firstLineChars="200"/>
    </w:pPr>
  </w:style>
  <w:style w:type="character" w:customStyle="1" w:styleId="24">
    <w:name w:val="标题 1 Char"/>
    <w:basedOn w:val="14"/>
    <w:link w:val="2"/>
    <w:uiPriority w:val="9"/>
    <w:rPr>
      <w:rFonts w:eastAsia="宋体"/>
      <w:b/>
      <w:bCs/>
      <w:kern w:val="44"/>
      <w:sz w:val="32"/>
      <w:szCs w:val="44"/>
    </w:rPr>
  </w:style>
  <w:style w:type="character" w:customStyle="1" w:styleId="25">
    <w:name w:val="文档结构图 Char"/>
    <w:basedOn w:val="14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6">
    <w:name w:val="标题 2 Char"/>
    <w:basedOn w:val="14"/>
    <w:link w:val="3"/>
    <w:uiPriority w:val="9"/>
    <w:rPr>
      <w:rFonts w:ascii="Cambria" w:hAnsi="Cambria" w:eastAsia="宋体"/>
      <w:b/>
      <w:bCs/>
      <w:sz w:val="30"/>
      <w:szCs w:val="32"/>
    </w:rPr>
  </w:style>
  <w:style w:type="character" w:customStyle="1" w:styleId="27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8">
    <w:name w:val="批注框文本 Char"/>
    <w:basedOn w:val="14"/>
    <w:link w:val="7"/>
    <w:semiHidden/>
    <w:uiPriority w:val="99"/>
    <w:rPr>
      <w:sz w:val="18"/>
      <w:szCs w:val="18"/>
    </w:rPr>
  </w:style>
  <w:style w:type="character" w:customStyle="1" w:styleId="29">
    <w:name w:val="页眉 Char"/>
    <w:basedOn w:val="14"/>
    <w:link w:val="9"/>
    <w:semiHidden/>
    <w:uiPriority w:val="99"/>
    <w:rPr>
      <w:sz w:val="18"/>
      <w:szCs w:val="18"/>
    </w:rPr>
  </w:style>
  <w:style w:type="character" w:customStyle="1" w:styleId="30">
    <w:name w:val="页脚 Char"/>
    <w:basedOn w:val="14"/>
    <w:link w:val="8"/>
    <w:semiHidden/>
    <w:uiPriority w:val="99"/>
    <w:rPr>
      <w:sz w:val="18"/>
      <w:szCs w:val="18"/>
    </w:rPr>
  </w:style>
  <w:style w:type="character" w:customStyle="1" w:styleId="31">
    <w:name w:val="标题 Char"/>
    <w:basedOn w:val="14"/>
    <w:link w:val="13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Book Title"/>
    <w:basedOn w:val="14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5</Pages>
  <Words>373</Words>
  <Characters>2130</Characters>
  <Lines>17</Lines>
  <Paragraphs>4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2015-05-06T16:19:00Z</dcterms:created>
  <dc:creator>zhangxiuhai</dc:creator>
  <cp:lastModifiedBy>zhangxiuhai</cp:lastModifiedBy>
  <dcterms:modified xsi:type="dcterms:W3CDTF">2015-05-08T03:34:50Z</dcterms:modified>
  <dc:title>密管alpha6测试报告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