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0FCCE1" w14:textId="77777777" w:rsidR="0080568D" w:rsidRDefault="009512D2">
      <w:pPr>
        <w:pStyle w:val="Title"/>
        <w:jc w:val="center"/>
      </w:pPr>
      <w:r>
        <w:t>Smart Laboratory Availability Forecasting Project</w:t>
      </w:r>
    </w:p>
    <w:p w14:paraId="2333B48C" w14:textId="77777777" w:rsidR="0080568D" w:rsidRDefault="009512D2">
      <w:pPr>
        <w:jc w:val="center"/>
      </w:pPr>
      <w:r>
        <w:rPr>
          <w:b/>
        </w:rPr>
        <w:t>MMA3001 Numerical Methods and Machine Learning Project</w:t>
      </w:r>
    </w:p>
    <w:p w14:paraId="11A22C6A" w14:textId="77777777" w:rsidR="0080568D" w:rsidRDefault="009512D2">
      <w:pPr>
        <w:jc w:val="center"/>
      </w:pPr>
      <w:r>
        <w:rPr>
          <w:b/>
        </w:rPr>
        <w:t>Elvis Abraham Mathew (34978674)</w:t>
      </w:r>
    </w:p>
    <w:p w14:paraId="158E91E9" w14:textId="77777777" w:rsidR="0080568D" w:rsidRDefault="009512D2">
      <w:pPr>
        <w:pStyle w:val="Heading1"/>
      </w:pPr>
      <w:r>
        <w:t>Abstract</w:t>
      </w:r>
    </w:p>
    <w:p w14:paraId="1980625A" w14:textId="77777777" w:rsidR="0080568D" w:rsidRDefault="009512D2">
      <w:r>
        <w:t>This project develops and evaluates a reproducible forecasting workflow for laboratory availability using time-stamped occupancy-sensor data from Building 60, room G.25 (Keenan Lab). The system forecasts sensor-derived headcount 30 minutes ahead and converts the forecast into an advisory availability signal. A laboratory is classified as available when the forecast headcount is less than or equal to 0.5 people.</w:t>
      </w:r>
    </w:p>
    <w:p w14:paraId="6D49CDD7" w14:textId="77777777" w:rsidR="0080568D" w:rsidRDefault="009512D2">
      <w:r>
        <w:t>The supplied occupancy dataset contained 643,290 sensor observations between May and December 2024. After room selection, auditing, 15-minute aggregation, limited missing-value treatment, lag-feature construction, and chronological splitting, 19,838 eligible 30-minute forecasting observations were available. Persistence, weekday/time baseline, ridge regression, decision-tree regression, and support-vector regression models were compared.</w:t>
      </w:r>
    </w:p>
    <w:p w14:paraId="436AA552" w14:textId="77777777" w:rsidR="0080568D" w:rsidRDefault="009512D2">
      <w:r>
        <w:t>Ridge regression achieved the strongest validation mean absolute error (MAE) of 1.080 people and was selected before the final test. However, the persistence baseline achieved the best final-test MAE of 0.461 people, indicating that recent occupancy was more reliable than the trained models during the held-out period. The selected ridge model achieved 64.6% availability accuracy, 88.1% precision, 53.8% recall, and 66.8% F1-score. The system should therefore be treated as a cautious advisory tool rather than</w:t>
      </w:r>
      <w:r>
        <w:t xml:space="preserve"> a booking system or confirmation that a laboratory is empty.</w:t>
      </w:r>
    </w:p>
    <w:p w14:paraId="6D550A23" w14:textId="77777777" w:rsidR="0080568D" w:rsidRDefault="009512D2">
      <w:r>
        <w:t>The project demonstrates data auditing, time-series feature engineering, regression modelling, chronological validation, sensitivity analysis, automated testing, version control, and interpretation of results in an engineering context.</w:t>
      </w:r>
    </w:p>
    <w:p w14:paraId="7272C843" w14:textId="77777777" w:rsidR="0080568D" w:rsidRDefault="009512D2">
      <w:pPr>
        <w:pStyle w:val="Heading1"/>
      </w:pPr>
      <w:r>
        <w:t>1. Engineering problem and scope</w:t>
      </w:r>
    </w:p>
    <w:p w14:paraId="3879B3BE" w14:textId="77777777" w:rsidR="0080568D" w:rsidRDefault="009512D2">
      <w:r>
        <w:t>Laboratories require suitable planning of occupancy, equipment use, ventilation, and access. A practical question is whether recent occupancy-sensor measurements can provide an early indication of whether a laboratory is likely to be available shortly afterwards.</w:t>
      </w:r>
    </w:p>
    <w:p w14:paraId="2FF14E2D" w14:textId="77777777" w:rsidR="0080568D" w:rsidRDefault="009512D2">
      <w:r>
        <w:t>This project investigates the following question: Can time-stamped occupancy-sensor data forecast the sensor-derived headcount in G.25 (Keenan Lab) 30 minutes ahead accurately enough to provide an advisory laboratory-availability signal?</w:t>
      </w:r>
    </w:p>
    <w:p w14:paraId="5750D921" w14:textId="77777777" w:rsidR="0080568D" w:rsidRDefault="009512D2">
      <w:r>
        <w:lastRenderedPageBreak/>
        <w:t>The primary output is a continuous forecast of future sensor-derived headcount. A secondary binary availability signal is derived when the predicted headcount is less than or equal to 0.5 people. The threshold was selected because regression models may produce fractional outputs. Operationally, a forecast of 0.5 people or below represents a room that is sensor-derived as effectively empty.</w:t>
      </w:r>
    </w:p>
    <w:p w14:paraId="53A6BD73" w14:textId="77777777" w:rsidR="0080568D" w:rsidRDefault="009512D2">
      <w:r>
        <w:t>The project aims to identify and audit occupancy-sensor data for G.25, create a regular time series, forecast future headcount using baseline and machine-learning models, select models using chronological validation, assess an unseen final test period, and test sensitivity to forecast horizon and availability threshold.</w:t>
      </w:r>
    </w:p>
    <w:p w14:paraId="3EBEC549" w14:textId="77777777" w:rsidR="0080568D" w:rsidRDefault="009512D2">
      <w:r>
        <w:t>The intended use is a cautious early indication of likely laboratory availability. In a broader engineering context, this forecast could become one input to laboratory readiness or demand-responsive ventilation planning. The project does not model HVAC control, thermal comfort, energy use, room bookings, access permissions, or confirmed human occupancy.</w:t>
      </w:r>
    </w:p>
    <w:p w14:paraId="37A35990" w14:textId="77777777" w:rsidR="0080568D" w:rsidRDefault="009512D2">
      <w:pPr>
        <w:pStyle w:val="Heading1"/>
      </w:pPr>
      <w:r>
        <w:t>2. Data audit and preparation</w:t>
      </w:r>
    </w:p>
    <w:p w14:paraId="10AFAD33" w14:textId="77777777" w:rsidR="0080568D" w:rsidRDefault="009512D2">
      <w:pPr>
        <w:pStyle w:val="Heading2"/>
      </w:pPr>
      <w:r>
        <w:t>2.1 Input data</w:t>
      </w:r>
    </w:p>
    <w:p w14:paraId="3E9446BC" w14:textId="77777777" w:rsidR="0080568D" w:rsidRDefault="009512D2">
      <w:r>
        <w:t>The supplied project data included time-stamped occupancy-sensor observations, environmental-sensor observations, sensor identifiers, room and building identifiers, measurement metadata, and a spreadsheet describing sensor locations.</w:t>
      </w:r>
    </w:p>
    <w:p w14:paraId="596A5F88" w14:textId="77777777" w:rsidR="0080568D" w:rsidRDefault="009512D2">
      <w:r>
        <w:t>The main input used in the final analysis was the occupancy-sensor dataset. Each observation represented a sensor-derived estimate of occupancy at a particular time. The accompanying metadata were used to identify the sensor associated with G.25, Keenan Lab.</w:t>
      </w:r>
    </w:p>
    <w:p w14:paraId="60DFB7F3" w14:textId="77777777" w:rsidR="0080568D" w:rsidRDefault="009512D2">
      <w:r>
        <w:t>The raw occupancy dataset contained 643,290 observations between May and December 2024. The reported sensor-derived headcount values ranged from 0 to 35 people. The data required auditing because observations were irregularly timed and included missing periods.</w:t>
      </w:r>
    </w:p>
    <w:p w14:paraId="01A0D36D" w14:textId="77777777" w:rsidR="0080568D" w:rsidRDefault="009512D2">
      <w:pPr>
        <w:pStyle w:val="Heading2"/>
      </w:pPr>
      <w:r>
        <w:t>2.2 Room and target definition</w:t>
      </w:r>
    </w:p>
    <w:tbl>
      <w:tblPr>
        <w:tblW w:w="0" w:type="auto"/>
        <w:jc w:val="center"/>
        <w:tblLook w:val="04A0" w:firstRow="1" w:lastRow="0" w:firstColumn="1" w:lastColumn="0" w:noHBand="0" w:noVBand="1"/>
      </w:tblPr>
      <w:tblGrid>
        <w:gridCol w:w="3024"/>
        <w:gridCol w:w="6768"/>
      </w:tblGrid>
      <w:tr w:rsidR="0080568D" w14:paraId="5F2359A3" w14:textId="77777777">
        <w:trPr>
          <w:jc w:val="center"/>
        </w:trPr>
        <w:tc>
          <w:tcPr>
            <w:tcW w:w="3024" w:type="dxa"/>
            <w:tcBorders>
              <w:top w:val="single" w:sz="6" w:space="0" w:color="000000"/>
              <w:left w:val="single" w:sz="6" w:space="0" w:color="000000"/>
              <w:bottom w:val="single" w:sz="6" w:space="0" w:color="000000"/>
              <w:right w:val="single" w:sz="6" w:space="0" w:color="000000"/>
            </w:tcBorders>
            <w:vAlign w:val="center"/>
          </w:tcPr>
          <w:p w14:paraId="11DBB087" w14:textId="77777777" w:rsidR="0080568D" w:rsidRDefault="009512D2">
            <w:pPr>
              <w:spacing w:after="0" w:line="240" w:lineRule="auto"/>
            </w:pPr>
            <w:r>
              <w:rPr>
                <w:b/>
                <w:sz w:val="18"/>
              </w:rPr>
              <w:t>Item</w:t>
            </w:r>
          </w:p>
        </w:tc>
        <w:tc>
          <w:tcPr>
            <w:tcW w:w="6768" w:type="dxa"/>
            <w:tcBorders>
              <w:top w:val="single" w:sz="6" w:space="0" w:color="000000"/>
              <w:left w:val="single" w:sz="6" w:space="0" w:color="000000"/>
              <w:bottom w:val="single" w:sz="6" w:space="0" w:color="000000"/>
              <w:right w:val="single" w:sz="6" w:space="0" w:color="000000"/>
            </w:tcBorders>
            <w:vAlign w:val="center"/>
          </w:tcPr>
          <w:p w14:paraId="340FD9CD" w14:textId="77777777" w:rsidR="0080568D" w:rsidRDefault="009512D2">
            <w:pPr>
              <w:spacing w:after="0" w:line="240" w:lineRule="auto"/>
            </w:pPr>
            <w:r>
              <w:rPr>
                <w:b/>
                <w:sz w:val="18"/>
              </w:rPr>
              <w:t>Final project definition</w:t>
            </w:r>
          </w:p>
        </w:tc>
      </w:tr>
      <w:tr w:rsidR="0080568D" w14:paraId="279C2339" w14:textId="77777777">
        <w:trPr>
          <w:jc w:val="center"/>
        </w:trPr>
        <w:tc>
          <w:tcPr>
            <w:tcW w:w="3024" w:type="dxa"/>
            <w:tcBorders>
              <w:top w:val="single" w:sz="6" w:space="0" w:color="000000"/>
              <w:left w:val="single" w:sz="6" w:space="0" w:color="000000"/>
              <w:bottom w:val="single" w:sz="6" w:space="0" w:color="000000"/>
              <w:right w:val="single" w:sz="6" w:space="0" w:color="000000"/>
            </w:tcBorders>
            <w:vAlign w:val="center"/>
          </w:tcPr>
          <w:p w14:paraId="6A32A156" w14:textId="77777777" w:rsidR="0080568D" w:rsidRDefault="009512D2">
            <w:pPr>
              <w:spacing w:after="0" w:line="240" w:lineRule="auto"/>
            </w:pPr>
            <w:r>
              <w:rPr>
                <w:sz w:val="18"/>
              </w:rPr>
              <w:t>Building</w:t>
            </w:r>
          </w:p>
        </w:tc>
        <w:tc>
          <w:tcPr>
            <w:tcW w:w="6768" w:type="dxa"/>
            <w:tcBorders>
              <w:top w:val="single" w:sz="6" w:space="0" w:color="000000"/>
              <w:left w:val="single" w:sz="6" w:space="0" w:color="000000"/>
              <w:bottom w:val="single" w:sz="6" w:space="0" w:color="000000"/>
              <w:right w:val="single" w:sz="6" w:space="0" w:color="000000"/>
            </w:tcBorders>
            <w:vAlign w:val="center"/>
          </w:tcPr>
          <w:p w14:paraId="33643D9B" w14:textId="77777777" w:rsidR="0080568D" w:rsidRDefault="009512D2">
            <w:pPr>
              <w:spacing w:after="0" w:line="240" w:lineRule="auto"/>
            </w:pPr>
            <w:r>
              <w:rPr>
                <w:sz w:val="18"/>
              </w:rPr>
              <w:t>Building 60</w:t>
            </w:r>
          </w:p>
        </w:tc>
      </w:tr>
      <w:tr w:rsidR="0080568D" w14:paraId="652DB72F" w14:textId="77777777">
        <w:trPr>
          <w:jc w:val="center"/>
        </w:trPr>
        <w:tc>
          <w:tcPr>
            <w:tcW w:w="3024" w:type="dxa"/>
            <w:tcBorders>
              <w:top w:val="single" w:sz="6" w:space="0" w:color="000000"/>
              <w:left w:val="single" w:sz="6" w:space="0" w:color="000000"/>
              <w:bottom w:val="single" w:sz="6" w:space="0" w:color="000000"/>
              <w:right w:val="single" w:sz="6" w:space="0" w:color="000000"/>
            </w:tcBorders>
            <w:vAlign w:val="center"/>
          </w:tcPr>
          <w:p w14:paraId="2C00193A" w14:textId="77777777" w:rsidR="0080568D" w:rsidRDefault="009512D2">
            <w:pPr>
              <w:spacing w:after="0" w:line="240" w:lineRule="auto"/>
            </w:pPr>
            <w:r>
              <w:rPr>
                <w:sz w:val="18"/>
              </w:rPr>
              <w:t>Room</w:t>
            </w:r>
          </w:p>
        </w:tc>
        <w:tc>
          <w:tcPr>
            <w:tcW w:w="6768" w:type="dxa"/>
            <w:tcBorders>
              <w:top w:val="single" w:sz="6" w:space="0" w:color="000000"/>
              <w:left w:val="single" w:sz="6" w:space="0" w:color="000000"/>
              <w:bottom w:val="single" w:sz="6" w:space="0" w:color="000000"/>
              <w:right w:val="single" w:sz="6" w:space="0" w:color="000000"/>
            </w:tcBorders>
            <w:vAlign w:val="center"/>
          </w:tcPr>
          <w:p w14:paraId="1AD47F8B" w14:textId="77777777" w:rsidR="0080568D" w:rsidRDefault="009512D2">
            <w:pPr>
              <w:spacing w:after="0" w:line="240" w:lineRule="auto"/>
            </w:pPr>
            <w:r>
              <w:rPr>
                <w:sz w:val="18"/>
              </w:rPr>
              <w:t>G.25</w:t>
            </w:r>
          </w:p>
        </w:tc>
      </w:tr>
      <w:tr w:rsidR="0080568D" w14:paraId="2E762B84" w14:textId="77777777">
        <w:trPr>
          <w:jc w:val="center"/>
        </w:trPr>
        <w:tc>
          <w:tcPr>
            <w:tcW w:w="3024" w:type="dxa"/>
            <w:tcBorders>
              <w:top w:val="single" w:sz="6" w:space="0" w:color="000000"/>
              <w:left w:val="single" w:sz="6" w:space="0" w:color="000000"/>
              <w:bottom w:val="single" w:sz="6" w:space="0" w:color="000000"/>
              <w:right w:val="single" w:sz="6" w:space="0" w:color="000000"/>
            </w:tcBorders>
            <w:vAlign w:val="center"/>
          </w:tcPr>
          <w:p w14:paraId="25D96F0D" w14:textId="77777777" w:rsidR="0080568D" w:rsidRDefault="009512D2">
            <w:pPr>
              <w:spacing w:after="0" w:line="240" w:lineRule="auto"/>
            </w:pPr>
            <w:r>
              <w:rPr>
                <w:sz w:val="18"/>
              </w:rPr>
              <w:t>Room name</w:t>
            </w:r>
          </w:p>
        </w:tc>
        <w:tc>
          <w:tcPr>
            <w:tcW w:w="6768" w:type="dxa"/>
            <w:tcBorders>
              <w:top w:val="single" w:sz="6" w:space="0" w:color="000000"/>
              <w:left w:val="single" w:sz="6" w:space="0" w:color="000000"/>
              <w:bottom w:val="single" w:sz="6" w:space="0" w:color="000000"/>
              <w:right w:val="single" w:sz="6" w:space="0" w:color="000000"/>
            </w:tcBorders>
            <w:vAlign w:val="center"/>
          </w:tcPr>
          <w:p w14:paraId="21860B8F" w14:textId="77777777" w:rsidR="0080568D" w:rsidRDefault="009512D2">
            <w:pPr>
              <w:spacing w:after="0" w:line="240" w:lineRule="auto"/>
            </w:pPr>
            <w:r>
              <w:rPr>
                <w:sz w:val="18"/>
              </w:rPr>
              <w:t>Keenan Lab</w:t>
            </w:r>
          </w:p>
        </w:tc>
      </w:tr>
      <w:tr w:rsidR="0080568D" w14:paraId="45C663BD" w14:textId="77777777">
        <w:trPr>
          <w:jc w:val="center"/>
        </w:trPr>
        <w:tc>
          <w:tcPr>
            <w:tcW w:w="3024" w:type="dxa"/>
            <w:tcBorders>
              <w:top w:val="single" w:sz="6" w:space="0" w:color="000000"/>
              <w:left w:val="single" w:sz="6" w:space="0" w:color="000000"/>
              <w:bottom w:val="single" w:sz="6" w:space="0" w:color="000000"/>
              <w:right w:val="single" w:sz="6" w:space="0" w:color="000000"/>
            </w:tcBorders>
            <w:vAlign w:val="center"/>
          </w:tcPr>
          <w:p w14:paraId="06703422" w14:textId="77777777" w:rsidR="0080568D" w:rsidRDefault="009512D2">
            <w:pPr>
              <w:spacing w:after="0" w:line="240" w:lineRule="auto"/>
            </w:pPr>
            <w:r>
              <w:rPr>
                <w:sz w:val="18"/>
              </w:rPr>
              <w:t>Main data source</w:t>
            </w:r>
          </w:p>
        </w:tc>
        <w:tc>
          <w:tcPr>
            <w:tcW w:w="6768" w:type="dxa"/>
            <w:tcBorders>
              <w:top w:val="single" w:sz="6" w:space="0" w:color="000000"/>
              <w:left w:val="single" w:sz="6" w:space="0" w:color="000000"/>
              <w:bottom w:val="single" w:sz="6" w:space="0" w:color="000000"/>
              <w:right w:val="single" w:sz="6" w:space="0" w:color="000000"/>
            </w:tcBorders>
            <w:vAlign w:val="center"/>
          </w:tcPr>
          <w:p w14:paraId="198CB347" w14:textId="77777777" w:rsidR="0080568D" w:rsidRDefault="009512D2">
            <w:pPr>
              <w:spacing w:after="0" w:line="240" w:lineRule="auto"/>
            </w:pPr>
            <w:r>
              <w:rPr>
                <w:sz w:val="18"/>
              </w:rPr>
              <w:t>Occupancy-sensor observations</w:t>
            </w:r>
          </w:p>
        </w:tc>
      </w:tr>
      <w:tr w:rsidR="0080568D" w14:paraId="0C54D9C1" w14:textId="77777777">
        <w:trPr>
          <w:jc w:val="center"/>
        </w:trPr>
        <w:tc>
          <w:tcPr>
            <w:tcW w:w="3024" w:type="dxa"/>
            <w:tcBorders>
              <w:top w:val="single" w:sz="6" w:space="0" w:color="000000"/>
              <w:left w:val="single" w:sz="6" w:space="0" w:color="000000"/>
              <w:bottom w:val="single" w:sz="6" w:space="0" w:color="000000"/>
              <w:right w:val="single" w:sz="6" w:space="0" w:color="000000"/>
            </w:tcBorders>
            <w:vAlign w:val="center"/>
          </w:tcPr>
          <w:p w14:paraId="66ED254C" w14:textId="77777777" w:rsidR="0080568D" w:rsidRDefault="009512D2">
            <w:pPr>
              <w:spacing w:after="0" w:line="240" w:lineRule="auto"/>
            </w:pPr>
            <w:r>
              <w:rPr>
                <w:sz w:val="18"/>
              </w:rPr>
              <w:t>Target</w:t>
            </w:r>
          </w:p>
        </w:tc>
        <w:tc>
          <w:tcPr>
            <w:tcW w:w="6768" w:type="dxa"/>
            <w:tcBorders>
              <w:top w:val="single" w:sz="6" w:space="0" w:color="000000"/>
              <w:left w:val="single" w:sz="6" w:space="0" w:color="000000"/>
              <w:bottom w:val="single" w:sz="6" w:space="0" w:color="000000"/>
              <w:right w:val="single" w:sz="6" w:space="0" w:color="000000"/>
            </w:tcBorders>
            <w:vAlign w:val="center"/>
          </w:tcPr>
          <w:p w14:paraId="32BCB412" w14:textId="77777777" w:rsidR="0080568D" w:rsidRDefault="009512D2">
            <w:pPr>
              <w:spacing w:after="0" w:line="240" w:lineRule="auto"/>
            </w:pPr>
            <w:r>
              <w:rPr>
                <w:sz w:val="18"/>
              </w:rPr>
              <w:t>Future sensor-derived headcount</w:t>
            </w:r>
          </w:p>
        </w:tc>
      </w:tr>
      <w:tr w:rsidR="0080568D" w14:paraId="378E1843" w14:textId="77777777">
        <w:trPr>
          <w:jc w:val="center"/>
        </w:trPr>
        <w:tc>
          <w:tcPr>
            <w:tcW w:w="3024" w:type="dxa"/>
            <w:tcBorders>
              <w:top w:val="single" w:sz="6" w:space="0" w:color="000000"/>
              <w:left w:val="single" w:sz="6" w:space="0" w:color="000000"/>
              <w:bottom w:val="single" w:sz="6" w:space="0" w:color="000000"/>
              <w:right w:val="single" w:sz="6" w:space="0" w:color="000000"/>
            </w:tcBorders>
            <w:vAlign w:val="center"/>
          </w:tcPr>
          <w:p w14:paraId="2E3271F8" w14:textId="77777777" w:rsidR="0080568D" w:rsidRDefault="009512D2">
            <w:pPr>
              <w:spacing w:after="0" w:line="240" w:lineRule="auto"/>
            </w:pPr>
            <w:r>
              <w:rPr>
                <w:sz w:val="18"/>
              </w:rPr>
              <w:t>Main horizon</w:t>
            </w:r>
          </w:p>
        </w:tc>
        <w:tc>
          <w:tcPr>
            <w:tcW w:w="6768" w:type="dxa"/>
            <w:tcBorders>
              <w:top w:val="single" w:sz="6" w:space="0" w:color="000000"/>
              <w:left w:val="single" w:sz="6" w:space="0" w:color="000000"/>
              <w:bottom w:val="single" w:sz="6" w:space="0" w:color="000000"/>
              <w:right w:val="single" w:sz="6" w:space="0" w:color="000000"/>
            </w:tcBorders>
            <w:vAlign w:val="center"/>
          </w:tcPr>
          <w:p w14:paraId="604AFB0D" w14:textId="77777777" w:rsidR="0080568D" w:rsidRDefault="009512D2">
            <w:pPr>
              <w:spacing w:after="0" w:line="240" w:lineRule="auto"/>
            </w:pPr>
            <w:r>
              <w:rPr>
                <w:sz w:val="18"/>
              </w:rPr>
              <w:t>30 minutes</w:t>
            </w:r>
          </w:p>
        </w:tc>
      </w:tr>
      <w:tr w:rsidR="0080568D" w14:paraId="5F57A312" w14:textId="77777777">
        <w:trPr>
          <w:jc w:val="center"/>
        </w:trPr>
        <w:tc>
          <w:tcPr>
            <w:tcW w:w="3024" w:type="dxa"/>
            <w:tcBorders>
              <w:top w:val="single" w:sz="6" w:space="0" w:color="000000"/>
              <w:left w:val="single" w:sz="6" w:space="0" w:color="000000"/>
              <w:bottom w:val="single" w:sz="6" w:space="0" w:color="000000"/>
              <w:right w:val="single" w:sz="6" w:space="0" w:color="000000"/>
            </w:tcBorders>
            <w:vAlign w:val="center"/>
          </w:tcPr>
          <w:p w14:paraId="61458373" w14:textId="77777777" w:rsidR="0080568D" w:rsidRDefault="009512D2">
            <w:pPr>
              <w:spacing w:after="0" w:line="240" w:lineRule="auto"/>
            </w:pPr>
            <w:r>
              <w:rPr>
                <w:sz w:val="18"/>
              </w:rPr>
              <w:t>Availability threshold</w:t>
            </w:r>
          </w:p>
        </w:tc>
        <w:tc>
          <w:tcPr>
            <w:tcW w:w="6768" w:type="dxa"/>
            <w:tcBorders>
              <w:top w:val="single" w:sz="6" w:space="0" w:color="000000"/>
              <w:left w:val="single" w:sz="6" w:space="0" w:color="000000"/>
              <w:bottom w:val="single" w:sz="6" w:space="0" w:color="000000"/>
              <w:right w:val="single" w:sz="6" w:space="0" w:color="000000"/>
            </w:tcBorders>
            <w:vAlign w:val="center"/>
          </w:tcPr>
          <w:p w14:paraId="42D0CD0F" w14:textId="77777777" w:rsidR="0080568D" w:rsidRDefault="009512D2">
            <w:pPr>
              <w:spacing w:after="0" w:line="240" w:lineRule="auto"/>
            </w:pPr>
            <w:r>
              <w:rPr>
                <w:sz w:val="18"/>
              </w:rPr>
              <w:t>Forecast headcount less than or equal to 0.5</w:t>
            </w:r>
          </w:p>
        </w:tc>
      </w:tr>
      <w:tr w:rsidR="0080568D" w14:paraId="0AF11478" w14:textId="77777777">
        <w:trPr>
          <w:jc w:val="center"/>
        </w:trPr>
        <w:tc>
          <w:tcPr>
            <w:tcW w:w="3024" w:type="dxa"/>
            <w:tcBorders>
              <w:top w:val="single" w:sz="6" w:space="0" w:color="000000"/>
              <w:left w:val="single" w:sz="6" w:space="0" w:color="000000"/>
              <w:bottom w:val="single" w:sz="6" w:space="0" w:color="000000"/>
              <w:right w:val="single" w:sz="6" w:space="0" w:color="000000"/>
            </w:tcBorders>
            <w:vAlign w:val="center"/>
          </w:tcPr>
          <w:p w14:paraId="4017D596" w14:textId="77777777" w:rsidR="0080568D" w:rsidRDefault="009512D2">
            <w:pPr>
              <w:spacing w:after="0" w:line="240" w:lineRule="auto"/>
            </w:pPr>
            <w:r>
              <w:rPr>
                <w:sz w:val="18"/>
              </w:rPr>
              <w:t>Intended output</w:t>
            </w:r>
          </w:p>
        </w:tc>
        <w:tc>
          <w:tcPr>
            <w:tcW w:w="6768" w:type="dxa"/>
            <w:tcBorders>
              <w:top w:val="single" w:sz="6" w:space="0" w:color="000000"/>
              <w:left w:val="single" w:sz="6" w:space="0" w:color="000000"/>
              <w:bottom w:val="single" w:sz="6" w:space="0" w:color="000000"/>
              <w:right w:val="single" w:sz="6" w:space="0" w:color="000000"/>
            </w:tcBorders>
            <w:vAlign w:val="center"/>
          </w:tcPr>
          <w:p w14:paraId="6D69B27B" w14:textId="77777777" w:rsidR="0080568D" w:rsidRDefault="009512D2">
            <w:pPr>
              <w:spacing w:after="0" w:line="240" w:lineRule="auto"/>
            </w:pPr>
            <w:r>
              <w:rPr>
                <w:sz w:val="18"/>
              </w:rPr>
              <w:t>Advisory availability indication</w:t>
            </w:r>
          </w:p>
        </w:tc>
      </w:tr>
    </w:tbl>
    <w:p w14:paraId="5DAAF5C4" w14:textId="77777777" w:rsidR="0080568D" w:rsidRDefault="0080568D">
      <w:pPr>
        <w:spacing w:after="20"/>
      </w:pPr>
    </w:p>
    <w:p w14:paraId="02A3468F" w14:textId="77777777" w:rsidR="0080568D" w:rsidRDefault="009512D2">
      <w:r>
        <w:lastRenderedPageBreak/>
        <w:t>The target variable is not actual independently measured human occupancy. It is the future reading from the supplied occupancy sensor. This distinction affects interpretation throughout the project.</w:t>
      </w:r>
    </w:p>
    <w:p w14:paraId="4CD69412" w14:textId="77777777" w:rsidR="0080568D" w:rsidRDefault="009512D2">
      <w:pPr>
        <w:pStyle w:val="Heading2"/>
      </w:pPr>
      <w:r>
        <w:t>2.3 Data preparation</w:t>
      </w:r>
    </w:p>
    <w:p w14:paraId="5EFB5241" w14:textId="77777777" w:rsidR="0080568D" w:rsidRDefault="009512D2">
      <w:r>
        <w:t>The original sensor data were not evenly spaced. To create a useful time series, observations were resampled into 15-minute intervals. A 30-minute forecast therefore corresponds to two intervals ahead; 15 minutes corresponds to one interval ahead and 60 minutes corresponds to four intervals ahead.</w:t>
      </w:r>
    </w:p>
    <w:p w14:paraId="6A8F5EAD" w14:textId="77777777" w:rsidR="0080568D" w:rsidRDefault="009512D2">
      <w:r>
        <w:t>The data audit found missing intervals and longer sensor outages. Short missing gaps were forward-filled only when the gap did not exceed 60 minutes. Longer gaps were not filled because it would be unreasonable to assume that headcount remained unchanged for many hours without evidence.</w:t>
      </w:r>
    </w:p>
    <w:p w14:paraId="1930159A" w14:textId="77777777" w:rsidR="0080568D" w:rsidRDefault="009512D2">
      <w:pPr>
        <w:pStyle w:val="Heading2"/>
      </w:pPr>
      <w:r>
        <w:t>2.4 Data-audit results</w:t>
      </w:r>
    </w:p>
    <w:tbl>
      <w:tblPr>
        <w:tblW w:w="0" w:type="auto"/>
        <w:jc w:val="center"/>
        <w:tblLook w:val="04A0" w:firstRow="1" w:lastRow="0" w:firstColumn="1" w:lastColumn="0" w:noHBand="0" w:noVBand="1"/>
      </w:tblPr>
      <w:tblGrid>
        <w:gridCol w:w="5184"/>
        <w:gridCol w:w="4608"/>
      </w:tblGrid>
      <w:tr w:rsidR="0080568D" w14:paraId="22D969C0" w14:textId="77777777">
        <w:trPr>
          <w:jc w:val="center"/>
        </w:trPr>
        <w:tc>
          <w:tcPr>
            <w:tcW w:w="5184" w:type="dxa"/>
            <w:tcBorders>
              <w:top w:val="single" w:sz="6" w:space="0" w:color="000000"/>
              <w:left w:val="single" w:sz="6" w:space="0" w:color="000000"/>
              <w:bottom w:val="single" w:sz="6" w:space="0" w:color="000000"/>
              <w:right w:val="single" w:sz="6" w:space="0" w:color="000000"/>
            </w:tcBorders>
            <w:vAlign w:val="center"/>
          </w:tcPr>
          <w:p w14:paraId="64B966FF" w14:textId="77777777" w:rsidR="0080568D" w:rsidRDefault="009512D2">
            <w:pPr>
              <w:spacing w:after="0" w:line="240" w:lineRule="auto"/>
            </w:pPr>
            <w:r>
              <w:rPr>
                <w:b/>
                <w:sz w:val="18"/>
              </w:rPr>
              <w:t>Data-audit measure</w:t>
            </w:r>
          </w:p>
        </w:tc>
        <w:tc>
          <w:tcPr>
            <w:tcW w:w="4608" w:type="dxa"/>
            <w:tcBorders>
              <w:top w:val="single" w:sz="6" w:space="0" w:color="000000"/>
              <w:left w:val="single" w:sz="6" w:space="0" w:color="000000"/>
              <w:bottom w:val="single" w:sz="6" w:space="0" w:color="000000"/>
              <w:right w:val="single" w:sz="6" w:space="0" w:color="000000"/>
            </w:tcBorders>
            <w:vAlign w:val="center"/>
          </w:tcPr>
          <w:p w14:paraId="37B12B5D" w14:textId="77777777" w:rsidR="0080568D" w:rsidRDefault="009512D2">
            <w:pPr>
              <w:spacing w:after="0" w:line="240" w:lineRule="auto"/>
            </w:pPr>
            <w:r>
              <w:rPr>
                <w:b/>
                <w:sz w:val="18"/>
              </w:rPr>
              <w:t>Result</w:t>
            </w:r>
          </w:p>
        </w:tc>
      </w:tr>
      <w:tr w:rsidR="0080568D" w14:paraId="4B81F9C4" w14:textId="77777777">
        <w:trPr>
          <w:jc w:val="center"/>
        </w:trPr>
        <w:tc>
          <w:tcPr>
            <w:tcW w:w="5184" w:type="dxa"/>
            <w:tcBorders>
              <w:top w:val="single" w:sz="6" w:space="0" w:color="000000"/>
              <w:left w:val="single" w:sz="6" w:space="0" w:color="000000"/>
              <w:bottom w:val="single" w:sz="6" w:space="0" w:color="000000"/>
              <w:right w:val="single" w:sz="6" w:space="0" w:color="000000"/>
            </w:tcBorders>
            <w:vAlign w:val="center"/>
          </w:tcPr>
          <w:p w14:paraId="09BAB1DC" w14:textId="77777777" w:rsidR="0080568D" w:rsidRDefault="009512D2">
            <w:pPr>
              <w:spacing w:after="0" w:line="240" w:lineRule="auto"/>
            </w:pPr>
            <w:r>
              <w:rPr>
                <w:sz w:val="18"/>
              </w:rPr>
              <w:t>Raw occupancy observations</w:t>
            </w:r>
          </w:p>
        </w:tc>
        <w:tc>
          <w:tcPr>
            <w:tcW w:w="4608" w:type="dxa"/>
            <w:tcBorders>
              <w:top w:val="single" w:sz="6" w:space="0" w:color="000000"/>
              <w:left w:val="single" w:sz="6" w:space="0" w:color="000000"/>
              <w:bottom w:val="single" w:sz="6" w:space="0" w:color="000000"/>
              <w:right w:val="single" w:sz="6" w:space="0" w:color="000000"/>
            </w:tcBorders>
            <w:vAlign w:val="center"/>
          </w:tcPr>
          <w:p w14:paraId="5A4606DC" w14:textId="77777777" w:rsidR="0080568D" w:rsidRDefault="009512D2">
            <w:pPr>
              <w:spacing w:after="0" w:line="240" w:lineRule="auto"/>
            </w:pPr>
            <w:r>
              <w:rPr>
                <w:sz w:val="18"/>
              </w:rPr>
              <w:t>643,290</w:t>
            </w:r>
          </w:p>
        </w:tc>
      </w:tr>
      <w:tr w:rsidR="0080568D" w14:paraId="49678230" w14:textId="77777777">
        <w:trPr>
          <w:jc w:val="center"/>
        </w:trPr>
        <w:tc>
          <w:tcPr>
            <w:tcW w:w="5184" w:type="dxa"/>
            <w:tcBorders>
              <w:top w:val="single" w:sz="6" w:space="0" w:color="000000"/>
              <w:left w:val="single" w:sz="6" w:space="0" w:color="000000"/>
              <w:bottom w:val="single" w:sz="6" w:space="0" w:color="000000"/>
              <w:right w:val="single" w:sz="6" w:space="0" w:color="000000"/>
            </w:tcBorders>
            <w:vAlign w:val="center"/>
          </w:tcPr>
          <w:p w14:paraId="5457B7DB" w14:textId="77777777" w:rsidR="0080568D" w:rsidRDefault="009512D2">
            <w:pPr>
              <w:spacing w:after="0" w:line="240" w:lineRule="auto"/>
            </w:pPr>
            <w:r>
              <w:rPr>
                <w:sz w:val="18"/>
              </w:rPr>
              <w:t>Source period</w:t>
            </w:r>
          </w:p>
        </w:tc>
        <w:tc>
          <w:tcPr>
            <w:tcW w:w="4608" w:type="dxa"/>
            <w:tcBorders>
              <w:top w:val="single" w:sz="6" w:space="0" w:color="000000"/>
              <w:left w:val="single" w:sz="6" w:space="0" w:color="000000"/>
              <w:bottom w:val="single" w:sz="6" w:space="0" w:color="000000"/>
              <w:right w:val="single" w:sz="6" w:space="0" w:color="000000"/>
            </w:tcBorders>
            <w:vAlign w:val="center"/>
          </w:tcPr>
          <w:p w14:paraId="44353CBA" w14:textId="77777777" w:rsidR="0080568D" w:rsidRDefault="009512D2">
            <w:pPr>
              <w:spacing w:after="0" w:line="240" w:lineRule="auto"/>
            </w:pPr>
            <w:r>
              <w:rPr>
                <w:sz w:val="18"/>
              </w:rPr>
              <w:t>May-December 2024</w:t>
            </w:r>
          </w:p>
        </w:tc>
      </w:tr>
      <w:tr w:rsidR="0080568D" w14:paraId="792665EE" w14:textId="77777777">
        <w:trPr>
          <w:jc w:val="center"/>
        </w:trPr>
        <w:tc>
          <w:tcPr>
            <w:tcW w:w="5184" w:type="dxa"/>
            <w:tcBorders>
              <w:top w:val="single" w:sz="6" w:space="0" w:color="000000"/>
              <w:left w:val="single" w:sz="6" w:space="0" w:color="000000"/>
              <w:bottom w:val="single" w:sz="6" w:space="0" w:color="000000"/>
              <w:right w:val="single" w:sz="6" w:space="0" w:color="000000"/>
            </w:tcBorders>
            <w:vAlign w:val="center"/>
          </w:tcPr>
          <w:p w14:paraId="22FA4461" w14:textId="77777777" w:rsidR="0080568D" w:rsidRDefault="009512D2">
            <w:pPr>
              <w:spacing w:after="0" w:line="240" w:lineRule="auto"/>
            </w:pPr>
            <w:r>
              <w:rPr>
                <w:sz w:val="18"/>
              </w:rPr>
              <w:t>Headcount range</w:t>
            </w:r>
          </w:p>
        </w:tc>
        <w:tc>
          <w:tcPr>
            <w:tcW w:w="4608" w:type="dxa"/>
            <w:tcBorders>
              <w:top w:val="single" w:sz="6" w:space="0" w:color="000000"/>
              <w:left w:val="single" w:sz="6" w:space="0" w:color="000000"/>
              <w:bottom w:val="single" w:sz="6" w:space="0" w:color="000000"/>
              <w:right w:val="single" w:sz="6" w:space="0" w:color="000000"/>
            </w:tcBorders>
            <w:vAlign w:val="center"/>
          </w:tcPr>
          <w:p w14:paraId="761E0804" w14:textId="77777777" w:rsidR="0080568D" w:rsidRDefault="009512D2">
            <w:pPr>
              <w:spacing w:after="0" w:line="240" w:lineRule="auto"/>
            </w:pPr>
            <w:r>
              <w:rPr>
                <w:sz w:val="18"/>
              </w:rPr>
              <w:t>0 to 35 people</w:t>
            </w:r>
          </w:p>
        </w:tc>
      </w:tr>
      <w:tr w:rsidR="0080568D" w14:paraId="30AE629F" w14:textId="77777777">
        <w:trPr>
          <w:jc w:val="center"/>
        </w:trPr>
        <w:tc>
          <w:tcPr>
            <w:tcW w:w="5184" w:type="dxa"/>
            <w:tcBorders>
              <w:top w:val="single" w:sz="6" w:space="0" w:color="000000"/>
              <w:left w:val="single" w:sz="6" w:space="0" w:color="000000"/>
              <w:bottom w:val="single" w:sz="6" w:space="0" w:color="000000"/>
              <w:right w:val="single" w:sz="6" w:space="0" w:color="000000"/>
            </w:tcBorders>
            <w:vAlign w:val="center"/>
          </w:tcPr>
          <w:p w14:paraId="51214BA1" w14:textId="77777777" w:rsidR="0080568D" w:rsidRDefault="009512D2">
            <w:pPr>
              <w:spacing w:after="0" w:line="240" w:lineRule="auto"/>
            </w:pPr>
            <w:r>
              <w:rPr>
                <w:sz w:val="18"/>
              </w:rPr>
              <w:t>Analysis interval</w:t>
            </w:r>
          </w:p>
        </w:tc>
        <w:tc>
          <w:tcPr>
            <w:tcW w:w="4608" w:type="dxa"/>
            <w:tcBorders>
              <w:top w:val="single" w:sz="6" w:space="0" w:color="000000"/>
              <w:left w:val="single" w:sz="6" w:space="0" w:color="000000"/>
              <w:bottom w:val="single" w:sz="6" w:space="0" w:color="000000"/>
              <w:right w:val="single" w:sz="6" w:space="0" w:color="000000"/>
            </w:tcBorders>
            <w:vAlign w:val="center"/>
          </w:tcPr>
          <w:p w14:paraId="055F362F" w14:textId="77777777" w:rsidR="0080568D" w:rsidRDefault="009512D2">
            <w:pPr>
              <w:spacing w:after="0" w:line="240" w:lineRule="auto"/>
            </w:pPr>
            <w:r>
              <w:rPr>
                <w:sz w:val="18"/>
              </w:rPr>
              <w:t>15 minutes</w:t>
            </w:r>
          </w:p>
        </w:tc>
      </w:tr>
      <w:tr w:rsidR="0080568D" w14:paraId="713F92C7" w14:textId="77777777">
        <w:trPr>
          <w:jc w:val="center"/>
        </w:trPr>
        <w:tc>
          <w:tcPr>
            <w:tcW w:w="5184" w:type="dxa"/>
            <w:tcBorders>
              <w:top w:val="single" w:sz="6" w:space="0" w:color="000000"/>
              <w:left w:val="single" w:sz="6" w:space="0" w:color="000000"/>
              <w:bottom w:val="single" w:sz="6" w:space="0" w:color="000000"/>
              <w:right w:val="single" w:sz="6" w:space="0" w:color="000000"/>
            </w:tcBorders>
            <w:vAlign w:val="center"/>
          </w:tcPr>
          <w:p w14:paraId="2D0A346C" w14:textId="77777777" w:rsidR="0080568D" w:rsidRDefault="009512D2">
            <w:pPr>
              <w:spacing w:after="0" w:line="240" w:lineRule="auto"/>
            </w:pPr>
            <w:r>
              <w:rPr>
                <w:sz w:val="18"/>
              </w:rPr>
              <w:t>Total aggregated time bins</w:t>
            </w:r>
          </w:p>
        </w:tc>
        <w:tc>
          <w:tcPr>
            <w:tcW w:w="4608" w:type="dxa"/>
            <w:tcBorders>
              <w:top w:val="single" w:sz="6" w:space="0" w:color="000000"/>
              <w:left w:val="single" w:sz="6" w:space="0" w:color="000000"/>
              <w:bottom w:val="single" w:sz="6" w:space="0" w:color="000000"/>
              <w:right w:val="single" w:sz="6" w:space="0" w:color="000000"/>
            </w:tcBorders>
            <w:vAlign w:val="center"/>
          </w:tcPr>
          <w:p w14:paraId="7B89D1B9" w14:textId="77777777" w:rsidR="0080568D" w:rsidRDefault="009512D2">
            <w:pPr>
              <w:spacing w:after="0" w:line="240" w:lineRule="auto"/>
            </w:pPr>
            <w:r>
              <w:rPr>
                <w:sz w:val="18"/>
              </w:rPr>
              <w:t>23,516</w:t>
            </w:r>
          </w:p>
        </w:tc>
      </w:tr>
      <w:tr w:rsidR="0080568D" w14:paraId="6927B849" w14:textId="77777777">
        <w:trPr>
          <w:jc w:val="center"/>
        </w:trPr>
        <w:tc>
          <w:tcPr>
            <w:tcW w:w="5184" w:type="dxa"/>
            <w:tcBorders>
              <w:top w:val="single" w:sz="6" w:space="0" w:color="000000"/>
              <w:left w:val="single" w:sz="6" w:space="0" w:color="000000"/>
              <w:bottom w:val="single" w:sz="6" w:space="0" w:color="000000"/>
              <w:right w:val="single" w:sz="6" w:space="0" w:color="000000"/>
            </w:tcBorders>
            <w:vAlign w:val="center"/>
          </w:tcPr>
          <w:p w14:paraId="2EEEBDC7" w14:textId="77777777" w:rsidR="0080568D" w:rsidRDefault="009512D2">
            <w:pPr>
              <w:spacing w:after="0" w:line="240" w:lineRule="auto"/>
            </w:pPr>
            <w:r>
              <w:rPr>
                <w:sz w:val="18"/>
              </w:rPr>
              <w:t>Eligible 30-minute forecast rows</w:t>
            </w:r>
          </w:p>
        </w:tc>
        <w:tc>
          <w:tcPr>
            <w:tcW w:w="4608" w:type="dxa"/>
            <w:tcBorders>
              <w:top w:val="single" w:sz="6" w:space="0" w:color="000000"/>
              <w:left w:val="single" w:sz="6" w:space="0" w:color="000000"/>
              <w:bottom w:val="single" w:sz="6" w:space="0" w:color="000000"/>
              <w:right w:val="single" w:sz="6" w:space="0" w:color="000000"/>
            </w:tcBorders>
            <w:vAlign w:val="center"/>
          </w:tcPr>
          <w:p w14:paraId="17F33AE9" w14:textId="77777777" w:rsidR="0080568D" w:rsidRDefault="009512D2">
            <w:pPr>
              <w:spacing w:after="0" w:line="240" w:lineRule="auto"/>
            </w:pPr>
            <w:r>
              <w:rPr>
                <w:sz w:val="18"/>
              </w:rPr>
              <w:t>19,838</w:t>
            </w:r>
          </w:p>
        </w:tc>
      </w:tr>
      <w:tr w:rsidR="0080568D" w14:paraId="6A970A4E" w14:textId="77777777">
        <w:trPr>
          <w:jc w:val="center"/>
        </w:trPr>
        <w:tc>
          <w:tcPr>
            <w:tcW w:w="5184" w:type="dxa"/>
            <w:tcBorders>
              <w:top w:val="single" w:sz="6" w:space="0" w:color="000000"/>
              <w:left w:val="single" w:sz="6" w:space="0" w:color="000000"/>
              <w:bottom w:val="single" w:sz="6" w:space="0" w:color="000000"/>
              <w:right w:val="single" w:sz="6" w:space="0" w:color="000000"/>
            </w:tcBorders>
            <w:vAlign w:val="center"/>
          </w:tcPr>
          <w:p w14:paraId="33D5B8D7" w14:textId="77777777" w:rsidR="0080568D" w:rsidRDefault="009512D2">
            <w:pPr>
              <w:spacing w:after="0" w:line="240" w:lineRule="auto"/>
            </w:pPr>
            <w:r>
              <w:rPr>
                <w:sz w:val="18"/>
              </w:rPr>
              <w:t>Median original sampling interval</w:t>
            </w:r>
          </w:p>
        </w:tc>
        <w:tc>
          <w:tcPr>
            <w:tcW w:w="4608" w:type="dxa"/>
            <w:tcBorders>
              <w:top w:val="single" w:sz="6" w:space="0" w:color="000000"/>
              <w:left w:val="single" w:sz="6" w:space="0" w:color="000000"/>
              <w:bottom w:val="single" w:sz="6" w:space="0" w:color="000000"/>
              <w:right w:val="single" w:sz="6" w:space="0" w:color="000000"/>
            </w:tcBorders>
            <w:vAlign w:val="center"/>
          </w:tcPr>
          <w:p w14:paraId="2920CE4C" w14:textId="77777777" w:rsidR="0080568D" w:rsidRDefault="009512D2">
            <w:pPr>
              <w:spacing w:after="0" w:line="240" w:lineRule="auto"/>
            </w:pPr>
            <w:r>
              <w:rPr>
                <w:sz w:val="18"/>
              </w:rPr>
              <w:t>4 seconds</w:t>
            </w:r>
          </w:p>
        </w:tc>
      </w:tr>
      <w:tr w:rsidR="0080568D" w14:paraId="4BBD3C1C" w14:textId="77777777">
        <w:trPr>
          <w:jc w:val="center"/>
        </w:trPr>
        <w:tc>
          <w:tcPr>
            <w:tcW w:w="5184" w:type="dxa"/>
            <w:tcBorders>
              <w:top w:val="single" w:sz="6" w:space="0" w:color="000000"/>
              <w:left w:val="single" w:sz="6" w:space="0" w:color="000000"/>
              <w:bottom w:val="single" w:sz="6" w:space="0" w:color="000000"/>
              <w:right w:val="single" w:sz="6" w:space="0" w:color="000000"/>
            </w:tcBorders>
            <w:vAlign w:val="center"/>
          </w:tcPr>
          <w:p w14:paraId="3F73443A" w14:textId="77777777" w:rsidR="0080568D" w:rsidRDefault="009512D2">
            <w:pPr>
              <w:spacing w:after="0" w:line="240" w:lineRule="auto"/>
            </w:pPr>
            <w:r>
              <w:rPr>
                <w:sz w:val="18"/>
              </w:rPr>
              <w:t>Missing 15-minute bins before filling</w:t>
            </w:r>
          </w:p>
        </w:tc>
        <w:tc>
          <w:tcPr>
            <w:tcW w:w="4608" w:type="dxa"/>
            <w:tcBorders>
              <w:top w:val="single" w:sz="6" w:space="0" w:color="000000"/>
              <w:left w:val="single" w:sz="6" w:space="0" w:color="000000"/>
              <w:bottom w:val="single" w:sz="6" w:space="0" w:color="000000"/>
              <w:right w:val="single" w:sz="6" w:space="0" w:color="000000"/>
            </w:tcBorders>
            <w:vAlign w:val="center"/>
          </w:tcPr>
          <w:p w14:paraId="440D4282" w14:textId="77777777" w:rsidR="0080568D" w:rsidRDefault="009512D2">
            <w:pPr>
              <w:spacing w:after="0" w:line="240" w:lineRule="auto"/>
            </w:pPr>
            <w:r>
              <w:rPr>
                <w:sz w:val="18"/>
              </w:rPr>
              <w:t>3,146</w:t>
            </w:r>
          </w:p>
        </w:tc>
      </w:tr>
      <w:tr w:rsidR="0080568D" w14:paraId="6B3CCBA1" w14:textId="77777777">
        <w:trPr>
          <w:jc w:val="center"/>
        </w:trPr>
        <w:tc>
          <w:tcPr>
            <w:tcW w:w="5184" w:type="dxa"/>
            <w:tcBorders>
              <w:top w:val="single" w:sz="6" w:space="0" w:color="000000"/>
              <w:left w:val="single" w:sz="6" w:space="0" w:color="000000"/>
              <w:bottom w:val="single" w:sz="6" w:space="0" w:color="000000"/>
              <w:right w:val="single" w:sz="6" w:space="0" w:color="000000"/>
            </w:tcBorders>
            <w:vAlign w:val="center"/>
          </w:tcPr>
          <w:p w14:paraId="35B7D191" w14:textId="77777777" w:rsidR="0080568D" w:rsidRDefault="009512D2">
            <w:pPr>
              <w:spacing w:after="0" w:line="240" w:lineRule="auto"/>
            </w:pPr>
            <w:r>
              <w:rPr>
                <w:sz w:val="18"/>
              </w:rPr>
              <w:t>Forward-filled values</w:t>
            </w:r>
          </w:p>
        </w:tc>
        <w:tc>
          <w:tcPr>
            <w:tcW w:w="4608" w:type="dxa"/>
            <w:tcBorders>
              <w:top w:val="single" w:sz="6" w:space="0" w:color="000000"/>
              <w:left w:val="single" w:sz="6" w:space="0" w:color="000000"/>
              <w:bottom w:val="single" w:sz="6" w:space="0" w:color="000000"/>
              <w:right w:val="single" w:sz="6" w:space="0" w:color="000000"/>
            </w:tcBorders>
            <w:vAlign w:val="center"/>
          </w:tcPr>
          <w:p w14:paraId="67EF87E2" w14:textId="77777777" w:rsidR="0080568D" w:rsidRDefault="009512D2">
            <w:pPr>
              <w:spacing w:after="0" w:line="240" w:lineRule="auto"/>
            </w:pPr>
            <w:r>
              <w:rPr>
                <w:sz w:val="18"/>
              </w:rPr>
              <w:t>3,780</w:t>
            </w:r>
          </w:p>
        </w:tc>
      </w:tr>
      <w:tr w:rsidR="0080568D" w14:paraId="5DE66991" w14:textId="77777777">
        <w:trPr>
          <w:jc w:val="center"/>
        </w:trPr>
        <w:tc>
          <w:tcPr>
            <w:tcW w:w="5184" w:type="dxa"/>
            <w:tcBorders>
              <w:top w:val="single" w:sz="6" w:space="0" w:color="000000"/>
              <w:left w:val="single" w:sz="6" w:space="0" w:color="000000"/>
              <w:bottom w:val="single" w:sz="6" w:space="0" w:color="000000"/>
              <w:right w:val="single" w:sz="6" w:space="0" w:color="000000"/>
            </w:tcBorders>
            <w:vAlign w:val="center"/>
          </w:tcPr>
          <w:p w14:paraId="165CDA39" w14:textId="77777777" w:rsidR="0080568D" w:rsidRDefault="009512D2">
            <w:pPr>
              <w:spacing w:after="0" w:line="240" w:lineRule="auto"/>
            </w:pPr>
            <w:r>
              <w:rPr>
                <w:sz w:val="18"/>
              </w:rPr>
              <w:t>Maximum fill duration</w:t>
            </w:r>
          </w:p>
        </w:tc>
        <w:tc>
          <w:tcPr>
            <w:tcW w:w="4608" w:type="dxa"/>
            <w:tcBorders>
              <w:top w:val="single" w:sz="6" w:space="0" w:color="000000"/>
              <w:left w:val="single" w:sz="6" w:space="0" w:color="000000"/>
              <w:bottom w:val="single" w:sz="6" w:space="0" w:color="000000"/>
              <w:right w:val="single" w:sz="6" w:space="0" w:color="000000"/>
            </w:tcBorders>
            <w:vAlign w:val="center"/>
          </w:tcPr>
          <w:p w14:paraId="032C8491" w14:textId="77777777" w:rsidR="0080568D" w:rsidRDefault="009512D2">
            <w:pPr>
              <w:spacing w:after="0" w:line="240" w:lineRule="auto"/>
            </w:pPr>
            <w:r>
              <w:rPr>
                <w:sz w:val="18"/>
              </w:rPr>
              <w:t>60 minutes</w:t>
            </w:r>
          </w:p>
        </w:tc>
      </w:tr>
      <w:tr w:rsidR="0080568D" w14:paraId="2C761ACF" w14:textId="77777777">
        <w:trPr>
          <w:jc w:val="center"/>
        </w:trPr>
        <w:tc>
          <w:tcPr>
            <w:tcW w:w="5184" w:type="dxa"/>
            <w:tcBorders>
              <w:top w:val="single" w:sz="6" w:space="0" w:color="000000"/>
              <w:left w:val="single" w:sz="6" w:space="0" w:color="000000"/>
              <w:bottom w:val="single" w:sz="6" w:space="0" w:color="000000"/>
              <w:right w:val="single" w:sz="6" w:space="0" w:color="000000"/>
            </w:tcBorders>
            <w:vAlign w:val="center"/>
          </w:tcPr>
          <w:p w14:paraId="6B6CD709" w14:textId="77777777" w:rsidR="0080568D" w:rsidRDefault="009512D2">
            <w:pPr>
              <w:spacing w:after="0" w:line="240" w:lineRule="auto"/>
            </w:pPr>
            <w:r>
              <w:rPr>
                <w:sz w:val="18"/>
              </w:rPr>
              <w:t>Longest observed outage</w:t>
            </w:r>
          </w:p>
        </w:tc>
        <w:tc>
          <w:tcPr>
            <w:tcW w:w="4608" w:type="dxa"/>
            <w:tcBorders>
              <w:top w:val="single" w:sz="6" w:space="0" w:color="000000"/>
              <w:left w:val="single" w:sz="6" w:space="0" w:color="000000"/>
              <w:bottom w:val="single" w:sz="6" w:space="0" w:color="000000"/>
              <w:right w:val="single" w:sz="6" w:space="0" w:color="000000"/>
            </w:tcBorders>
            <w:vAlign w:val="center"/>
          </w:tcPr>
          <w:p w14:paraId="498272AC" w14:textId="77777777" w:rsidR="0080568D" w:rsidRDefault="009512D2">
            <w:pPr>
              <w:spacing w:after="0" w:line="240" w:lineRule="auto"/>
            </w:pPr>
            <w:r>
              <w:rPr>
                <w:sz w:val="18"/>
              </w:rPr>
              <w:t>77,778 seconds, or 21.6 hours</w:t>
            </w:r>
          </w:p>
        </w:tc>
      </w:tr>
    </w:tbl>
    <w:p w14:paraId="49EF475F" w14:textId="77777777" w:rsidR="0080568D" w:rsidRDefault="0080568D">
      <w:pPr>
        <w:spacing w:after="20"/>
      </w:pPr>
    </w:p>
    <w:p w14:paraId="7B91EEFC" w14:textId="77777777" w:rsidR="0080568D" w:rsidRDefault="009512D2">
      <w:r>
        <w:t>The long outage shows why missing-data treatment is important. Filling all missing values blindly could make the room appear occupied or empty for an entire day without actual sensor evidence. The limited forward-fill rule reduces this risk.</w:t>
      </w:r>
    </w:p>
    <w:p w14:paraId="288A33D5" w14:textId="77777777" w:rsidR="0080568D" w:rsidRDefault="009512D2">
      <w:pPr>
        <w:pStyle w:val="Heading2"/>
      </w:pPr>
      <w:r>
        <w:t>2.5 Output data</w:t>
      </w:r>
    </w:p>
    <w:p w14:paraId="58F336A3" w14:textId="77777777" w:rsidR="0080568D" w:rsidRDefault="009512D2">
      <w:r>
        <w:t>The workflow produces future headcount forecasts, an availability indicator, validation and final-test metrics, plots, availability statistics, sensitivity-analysis results, source-code documentation, and automated-test evidence. These outputs are retained in the repository to support reproducibility.</w:t>
      </w:r>
    </w:p>
    <w:p w14:paraId="0583F744" w14:textId="77777777" w:rsidR="0080568D" w:rsidRDefault="009512D2">
      <w:pPr>
        <w:pStyle w:val="Heading1"/>
      </w:pPr>
      <w:r>
        <w:t>3. Computational method</w:t>
      </w:r>
    </w:p>
    <w:p w14:paraId="32B19C55" w14:textId="77777777" w:rsidR="0080568D" w:rsidRDefault="009512D2">
      <w:pPr>
        <w:pStyle w:val="Heading2"/>
      </w:pPr>
      <w:r>
        <w:t>3.1 Time-series forecasting approach</w:t>
      </w:r>
    </w:p>
    <w:p w14:paraId="62C73E4C" w14:textId="77777777" w:rsidR="0080568D" w:rsidRDefault="009512D2">
      <w:r>
        <w:t xml:space="preserve">The project treats occupancy forecasting as a supervised machine-learning regression problem. At each time point, the model receives information that would have been available at that time and </w:t>
      </w:r>
      <w:r>
        <w:lastRenderedPageBreak/>
        <w:t>predicts headcount at a later time. For the 30-minute case, the target is headcount measured 30 minutes after the feature time.</w:t>
      </w:r>
    </w:p>
    <w:p w14:paraId="10ADC626" w14:textId="77777777" w:rsidR="0080568D" w:rsidRDefault="009512D2">
      <w:r>
        <w:t>The forecasting process uses historic observations rather than future information. This is essential because including future information would create data leakage and produce unrealistically good results.</w:t>
      </w:r>
    </w:p>
    <w:p w14:paraId="75975FCA" w14:textId="77777777" w:rsidR="0080568D" w:rsidRDefault="009512D2">
      <w:pPr>
        <w:pStyle w:val="Heading2"/>
      </w:pPr>
      <w:r>
        <w:t>3.2 Feature engineering</w:t>
      </w:r>
    </w:p>
    <w:p w14:paraId="4B42CD3B" w14:textId="77777777" w:rsidR="0080568D" w:rsidRDefault="009512D2">
      <w:r>
        <w:t>The final feature set included occupancy-history and calendar features. Occupancy-history features included current headcount, lagged headcount measurements, rolling mean headcount, and rolling standard deviation of headcount. Calendar features included hour of day, day of week, and a weekend indicator.</w:t>
      </w:r>
    </w:p>
    <w:p w14:paraId="5CC82C38" w14:textId="77777777" w:rsidR="0080568D" w:rsidRDefault="009512D2">
      <w:r>
        <w:t>Current and lagged values describe whether occupancy is stable, increasing, decreasing, or intermittent. Rolling statistics describe recent activity and variation. Calendar features allow the models to test whether occupancy differs between weekdays, weekends, mornings, afternoons, and evenings.</w:t>
      </w:r>
    </w:p>
    <w:p w14:paraId="06554DBE" w14:textId="77777777" w:rsidR="0080568D" w:rsidRDefault="009512D2">
      <w:r>
        <w:t>Calendar features were calculated in the Australia/Melbourne time zone. Using UTC would shift the meaning of local working-hour and weekday patterns.</w:t>
      </w:r>
    </w:p>
    <w:p w14:paraId="11942CFF" w14:textId="77777777" w:rsidR="0080568D" w:rsidRDefault="009512D2">
      <w:pPr>
        <w:pStyle w:val="Heading2"/>
      </w:pPr>
      <w:r>
        <w:t>3.3 Baseline and machine-learning models</w:t>
      </w:r>
    </w:p>
    <w:tbl>
      <w:tblPr>
        <w:tblW w:w="0" w:type="auto"/>
        <w:jc w:val="center"/>
        <w:tblLook w:val="04A0" w:firstRow="1" w:lastRow="0" w:firstColumn="1" w:lastColumn="0" w:noHBand="0" w:noVBand="1"/>
      </w:tblPr>
      <w:tblGrid>
        <w:gridCol w:w="2880"/>
        <w:gridCol w:w="6912"/>
      </w:tblGrid>
      <w:tr w:rsidR="0080568D" w14:paraId="1DAD4B74" w14:textId="77777777">
        <w:trPr>
          <w:jc w:val="center"/>
        </w:trPr>
        <w:tc>
          <w:tcPr>
            <w:tcW w:w="2880" w:type="dxa"/>
            <w:tcBorders>
              <w:top w:val="single" w:sz="6" w:space="0" w:color="000000"/>
              <w:left w:val="single" w:sz="6" w:space="0" w:color="000000"/>
              <w:bottom w:val="single" w:sz="6" w:space="0" w:color="000000"/>
              <w:right w:val="single" w:sz="6" w:space="0" w:color="000000"/>
            </w:tcBorders>
            <w:vAlign w:val="center"/>
          </w:tcPr>
          <w:p w14:paraId="7C8EE43C" w14:textId="77777777" w:rsidR="0080568D" w:rsidRDefault="009512D2">
            <w:pPr>
              <w:spacing w:after="0" w:line="240" w:lineRule="auto"/>
            </w:pPr>
            <w:r>
              <w:rPr>
                <w:b/>
                <w:sz w:val="18"/>
              </w:rPr>
              <w:t>Model</w:t>
            </w:r>
          </w:p>
        </w:tc>
        <w:tc>
          <w:tcPr>
            <w:tcW w:w="6912" w:type="dxa"/>
            <w:tcBorders>
              <w:top w:val="single" w:sz="6" w:space="0" w:color="000000"/>
              <w:left w:val="single" w:sz="6" w:space="0" w:color="000000"/>
              <w:bottom w:val="single" w:sz="6" w:space="0" w:color="000000"/>
              <w:right w:val="single" w:sz="6" w:space="0" w:color="000000"/>
            </w:tcBorders>
            <w:vAlign w:val="center"/>
          </w:tcPr>
          <w:p w14:paraId="10D6DB71" w14:textId="77777777" w:rsidR="0080568D" w:rsidRDefault="009512D2">
            <w:pPr>
              <w:spacing w:after="0" w:line="240" w:lineRule="auto"/>
            </w:pPr>
            <w:r>
              <w:rPr>
                <w:b/>
                <w:sz w:val="18"/>
              </w:rPr>
              <w:t>Purpose</w:t>
            </w:r>
          </w:p>
        </w:tc>
      </w:tr>
      <w:tr w:rsidR="0080568D" w14:paraId="54AA1165" w14:textId="77777777">
        <w:trPr>
          <w:jc w:val="center"/>
        </w:trPr>
        <w:tc>
          <w:tcPr>
            <w:tcW w:w="2880" w:type="dxa"/>
            <w:tcBorders>
              <w:top w:val="single" w:sz="6" w:space="0" w:color="000000"/>
              <w:left w:val="single" w:sz="6" w:space="0" w:color="000000"/>
              <w:bottom w:val="single" w:sz="6" w:space="0" w:color="000000"/>
              <w:right w:val="single" w:sz="6" w:space="0" w:color="000000"/>
            </w:tcBorders>
            <w:vAlign w:val="center"/>
          </w:tcPr>
          <w:p w14:paraId="1C346CF8" w14:textId="77777777" w:rsidR="0080568D" w:rsidRDefault="009512D2">
            <w:pPr>
              <w:spacing w:after="0" w:line="240" w:lineRule="auto"/>
            </w:pPr>
            <w:r>
              <w:rPr>
                <w:sz w:val="18"/>
              </w:rPr>
              <w:t>Persistence baseline</w:t>
            </w:r>
          </w:p>
        </w:tc>
        <w:tc>
          <w:tcPr>
            <w:tcW w:w="6912" w:type="dxa"/>
            <w:tcBorders>
              <w:top w:val="single" w:sz="6" w:space="0" w:color="000000"/>
              <w:left w:val="single" w:sz="6" w:space="0" w:color="000000"/>
              <w:bottom w:val="single" w:sz="6" w:space="0" w:color="000000"/>
              <w:right w:val="single" w:sz="6" w:space="0" w:color="000000"/>
            </w:tcBorders>
            <w:vAlign w:val="center"/>
          </w:tcPr>
          <w:p w14:paraId="2245390B" w14:textId="77777777" w:rsidR="0080568D" w:rsidRDefault="009512D2">
            <w:pPr>
              <w:spacing w:after="0" w:line="240" w:lineRule="auto"/>
            </w:pPr>
            <w:r>
              <w:rPr>
                <w:sz w:val="18"/>
              </w:rPr>
              <w:t>Future headcount is predicted as the current headcount.</w:t>
            </w:r>
          </w:p>
        </w:tc>
      </w:tr>
      <w:tr w:rsidR="0080568D" w14:paraId="732943DE" w14:textId="77777777">
        <w:trPr>
          <w:jc w:val="center"/>
        </w:trPr>
        <w:tc>
          <w:tcPr>
            <w:tcW w:w="2880" w:type="dxa"/>
            <w:tcBorders>
              <w:top w:val="single" w:sz="6" w:space="0" w:color="000000"/>
              <w:left w:val="single" w:sz="6" w:space="0" w:color="000000"/>
              <w:bottom w:val="single" w:sz="6" w:space="0" w:color="000000"/>
              <w:right w:val="single" w:sz="6" w:space="0" w:color="000000"/>
            </w:tcBorders>
            <w:vAlign w:val="center"/>
          </w:tcPr>
          <w:p w14:paraId="1B6A2496" w14:textId="77777777" w:rsidR="0080568D" w:rsidRDefault="009512D2">
            <w:pPr>
              <w:spacing w:after="0" w:line="240" w:lineRule="auto"/>
            </w:pPr>
            <w:r>
              <w:rPr>
                <w:sz w:val="18"/>
              </w:rPr>
              <w:t>Weekday/time baseline</w:t>
            </w:r>
          </w:p>
        </w:tc>
        <w:tc>
          <w:tcPr>
            <w:tcW w:w="6912" w:type="dxa"/>
            <w:tcBorders>
              <w:top w:val="single" w:sz="6" w:space="0" w:color="000000"/>
              <w:left w:val="single" w:sz="6" w:space="0" w:color="000000"/>
              <w:bottom w:val="single" w:sz="6" w:space="0" w:color="000000"/>
              <w:right w:val="single" w:sz="6" w:space="0" w:color="000000"/>
            </w:tcBorders>
            <w:vAlign w:val="center"/>
          </w:tcPr>
          <w:p w14:paraId="520A609D" w14:textId="77777777" w:rsidR="0080568D" w:rsidRDefault="009512D2">
            <w:pPr>
              <w:spacing w:after="0" w:line="240" w:lineRule="auto"/>
            </w:pPr>
            <w:r>
              <w:rPr>
                <w:sz w:val="18"/>
              </w:rPr>
              <w:t>Uses typical occupancy for comparable weekday and time periods.</w:t>
            </w:r>
          </w:p>
        </w:tc>
      </w:tr>
      <w:tr w:rsidR="0080568D" w14:paraId="4D3CC7D4" w14:textId="77777777">
        <w:trPr>
          <w:jc w:val="center"/>
        </w:trPr>
        <w:tc>
          <w:tcPr>
            <w:tcW w:w="2880" w:type="dxa"/>
            <w:tcBorders>
              <w:top w:val="single" w:sz="6" w:space="0" w:color="000000"/>
              <w:left w:val="single" w:sz="6" w:space="0" w:color="000000"/>
              <w:bottom w:val="single" w:sz="6" w:space="0" w:color="000000"/>
              <w:right w:val="single" w:sz="6" w:space="0" w:color="000000"/>
            </w:tcBorders>
            <w:vAlign w:val="center"/>
          </w:tcPr>
          <w:p w14:paraId="111D9DE1" w14:textId="77777777" w:rsidR="0080568D" w:rsidRDefault="009512D2">
            <w:pPr>
              <w:spacing w:after="0" w:line="240" w:lineRule="auto"/>
            </w:pPr>
            <w:r>
              <w:rPr>
                <w:sz w:val="18"/>
              </w:rPr>
              <w:t>Ridge regression</w:t>
            </w:r>
          </w:p>
        </w:tc>
        <w:tc>
          <w:tcPr>
            <w:tcW w:w="6912" w:type="dxa"/>
            <w:tcBorders>
              <w:top w:val="single" w:sz="6" w:space="0" w:color="000000"/>
              <w:left w:val="single" w:sz="6" w:space="0" w:color="000000"/>
              <w:bottom w:val="single" w:sz="6" w:space="0" w:color="000000"/>
              <w:right w:val="single" w:sz="6" w:space="0" w:color="000000"/>
            </w:tcBorders>
            <w:vAlign w:val="center"/>
          </w:tcPr>
          <w:p w14:paraId="383E6887" w14:textId="77777777" w:rsidR="0080568D" w:rsidRDefault="009512D2">
            <w:pPr>
              <w:spacing w:after="0" w:line="240" w:lineRule="auto"/>
            </w:pPr>
            <w:r>
              <w:rPr>
                <w:sz w:val="18"/>
              </w:rPr>
              <w:t>Regularised linear regression using the engineered features.</w:t>
            </w:r>
          </w:p>
        </w:tc>
      </w:tr>
      <w:tr w:rsidR="0080568D" w14:paraId="6C701309" w14:textId="77777777">
        <w:trPr>
          <w:jc w:val="center"/>
        </w:trPr>
        <w:tc>
          <w:tcPr>
            <w:tcW w:w="2880" w:type="dxa"/>
            <w:tcBorders>
              <w:top w:val="single" w:sz="6" w:space="0" w:color="000000"/>
              <w:left w:val="single" w:sz="6" w:space="0" w:color="000000"/>
              <w:bottom w:val="single" w:sz="6" w:space="0" w:color="000000"/>
              <w:right w:val="single" w:sz="6" w:space="0" w:color="000000"/>
            </w:tcBorders>
            <w:vAlign w:val="center"/>
          </w:tcPr>
          <w:p w14:paraId="2FCAE01E" w14:textId="77777777" w:rsidR="0080568D" w:rsidRDefault="009512D2">
            <w:pPr>
              <w:spacing w:after="0" w:line="240" w:lineRule="auto"/>
            </w:pPr>
            <w:r>
              <w:rPr>
                <w:sz w:val="18"/>
              </w:rPr>
              <w:t>Decision-tree regression</w:t>
            </w:r>
          </w:p>
        </w:tc>
        <w:tc>
          <w:tcPr>
            <w:tcW w:w="6912" w:type="dxa"/>
            <w:tcBorders>
              <w:top w:val="single" w:sz="6" w:space="0" w:color="000000"/>
              <w:left w:val="single" w:sz="6" w:space="0" w:color="000000"/>
              <w:bottom w:val="single" w:sz="6" w:space="0" w:color="000000"/>
              <w:right w:val="single" w:sz="6" w:space="0" w:color="000000"/>
            </w:tcBorders>
            <w:vAlign w:val="center"/>
          </w:tcPr>
          <w:p w14:paraId="1504990C" w14:textId="77777777" w:rsidR="0080568D" w:rsidRDefault="009512D2">
            <w:pPr>
              <w:spacing w:after="0" w:line="240" w:lineRule="auto"/>
            </w:pPr>
            <w:r>
              <w:rPr>
                <w:sz w:val="18"/>
              </w:rPr>
              <w:t>Non-linear regression comparison.</w:t>
            </w:r>
          </w:p>
        </w:tc>
      </w:tr>
      <w:tr w:rsidR="0080568D" w14:paraId="69E50EA7" w14:textId="77777777">
        <w:trPr>
          <w:jc w:val="center"/>
        </w:trPr>
        <w:tc>
          <w:tcPr>
            <w:tcW w:w="2880" w:type="dxa"/>
            <w:tcBorders>
              <w:top w:val="single" w:sz="6" w:space="0" w:color="000000"/>
              <w:left w:val="single" w:sz="6" w:space="0" w:color="000000"/>
              <w:bottom w:val="single" w:sz="6" w:space="0" w:color="000000"/>
              <w:right w:val="single" w:sz="6" w:space="0" w:color="000000"/>
            </w:tcBorders>
            <w:vAlign w:val="center"/>
          </w:tcPr>
          <w:p w14:paraId="22972A85" w14:textId="77777777" w:rsidR="0080568D" w:rsidRDefault="009512D2">
            <w:pPr>
              <w:spacing w:after="0" w:line="240" w:lineRule="auto"/>
            </w:pPr>
            <w:r>
              <w:rPr>
                <w:sz w:val="18"/>
              </w:rPr>
              <w:t>Support-vector regression</w:t>
            </w:r>
          </w:p>
        </w:tc>
        <w:tc>
          <w:tcPr>
            <w:tcW w:w="6912" w:type="dxa"/>
            <w:tcBorders>
              <w:top w:val="single" w:sz="6" w:space="0" w:color="000000"/>
              <w:left w:val="single" w:sz="6" w:space="0" w:color="000000"/>
              <w:bottom w:val="single" w:sz="6" w:space="0" w:color="000000"/>
              <w:right w:val="single" w:sz="6" w:space="0" w:color="000000"/>
            </w:tcBorders>
            <w:vAlign w:val="center"/>
          </w:tcPr>
          <w:p w14:paraId="1C46F9AC" w14:textId="77777777" w:rsidR="0080568D" w:rsidRDefault="009512D2">
            <w:pPr>
              <w:spacing w:after="0" w:line="240" w:lineRule="auto"/>
            </w:pPr>
            <w:r>
              <w:rPr>
                <w:sz w:val="18"/>
              </w:rPr>
              <w:t>Non-linear regression comparison.</w:t>
            </w:r>
          </w:p>
        </w:tc>
      </w:tr>
    </w:tbl>
    <w:p w14:paraId="13700E56" w14:textId="77777777" w:rsidR="0080568D" w:rsidRDefault="0080568D">
      <w:pPr>
        <w:spacing w:after="20"/>
      </w:pPr>
    </w:p>
    <w:p w14:paraId="4CE2C1C6" w14:textId="77777777" w:rsidR="0080568D" w:rsidRDefault="009512D2">
      <w:r>
        <w:t>Persistence is simple but meaningful. For short horizons, occupancy may not change substantially, especially when people remain in a room for consecutive intervals. A complex model should only be considered useful if it improves on this baseline.</w:t>
      </w:r>
    </w:p>
    <w:p w14:paraId="32309C2D" w14:textId="77777777" w:rsidR="0080568D" w:rsidRDefault="009512D2">
      <w:r>
        <w:t>Ridge regression can use multiple correlated predictors while limiting extreme coefficients. Decision-tree regression can represent non-linear threshold relationships. Support-vector regression can represent more complex feature relationships, although it is more computationally demanding than persistence or ridge regression.</w:t>
      </w:r>
    </w:p>
    <w:p w14:paraId="0DE43C9F" w14:textId="77777777" w:rsidR="0080568D" w:rsidRDefault="009512D2">
      <w:pPr>
        <w:pStyle w:val="Heading2"/>
      </w:pPr>
      <w:r>
        <w:t>3.4 Model selection and performance metrics</w:t>
      </w:r>
    </w:p>
    <w:p w14:paraId="07F6642D" w14:textId="77777777" w:rsidR="0080568D" w:rsidRDefault="009512D2">
      <w:r>
        <w:t xml:space="preserve">The data were split chronologically into training, validation, and final-test periods. Models were trained using earlier observations, compared on the validation period, and evaluated once on a final </w:t>
      </w:r>
      <w:r>
        <w:lastRenderedPageBreak/>
        <w:t>unseen test period. Random train-test splitting was avoided because it would allow future patterns to influence training.</w:t>
      </w:r>
    </w:p>
    <w:p w14:paraId="126DBF9C" w14:textId="77777777" w:rsidR="0080568D" w:rsidRDefault="009512D2">
      <w:r>
        <w:t>The main metric was mean absolute error, calculated as the average absolute difference between observed and predicted headcount. MAE was selected because it is measured in people. Root mean squared error was also considered because it places greater weight on larger errors, while bias identifies systematic over-prediction or under-prediction.</w:t>
      </w:r>
    </w:p>
    <w:p w14:paraId="175C6C10" w14:textId="77777777" w:rsidR="0080568D" w:rsidRDefault="009512D2">
      <w:r>
        <w:t>For availability classification, accuracy, precision, recall, and F1-score were calculated. A false available result means that the model forecast the room as available while the actual future sensor-derived headcount was greater than 0.5.</w:t>
      </w:r>
    </w:p>
    <w:p w14:paraId="4FAA519E" w14:textId="77777777" w:rsidR="0080568D" w:rsidRDefault="009512D2">
      <w:pPr>
        <w:pStyle w:val="Heading1"/>
      </w:pPr>
      <w:r>
        <w:t>4. Validation and model selection</w:t>
      </w:r>
    </w:p>
    <w:p w14:paraId="5409EFE4" w14:textId="77777777" w:rsidR="0080568D" w:rsidRDefault="009512D2">
      <w:pPr>
        <w:pStyle w:val="Heading2"/>
      </w:pPr>
      <w:r>
        <w:t>4.1 Validation design and result</w:t>
      </w:r>
    </w:p>
    <w:p w14:paraId="1C44E156" w14:textId="77777777" w:rsidR="0080568D" w:rsidRDefault="009512D2">
      <w:r>
        <w:t>Validation was performed using chronological splits. The validation period was used to select a model before viewing final-test performance. The final test period was held back until model selection was complete. This design provides stronger evidence than training performance because it tests whether a model can generalise to later observations.</w:t>
      </w:r>
    </w:p>
    <w:p w14:paraId="19855C1D" w14:textId="77777777" w:rsidR="0080568D" w:rsidRDefault="009512D2">
      <w:r>
        <w:t>Ridge regression achieved the strongest validation MAE of 1.080 people. Ridge was therefore selected as the preferred machine-learning model before final testing. The validation result suggested that recent occupancy history and calendar features were useful during that period.</w:t>
      </w:r>
    </w:p>
    <w:p w14:paraId="2C2B7D08" w14:textId="77777777" w:rsidR="0080568D" w:rsidRDefault="009512D2">
      <w:pPr>
        <w:pStyle w:val="Heading2"/>
      </w:pPr>
      <w:r>
        <w:t>4.2 Final-test headcount results</w:t>
      </w:r>
    </w:p>
    <w:tbl>
      <w:tblPr>
        <w:tblW w:w="0" w:type="auto"/>
        <w:jc w:val="center"/>
        <w:tblLook w:val="04A0" w:firstRow="1" w:lastRow="0" w:firstColumn="1" w:lastColumn="0" w:noHBand="0" w:noVBand="1"/>
      </w:tblPr>
      <w:tblGrid>
        <w:gridCol w:w="2376"/>
        <w:gridCol w:w="1440"/>
        <w:gridCol w:w="1584"/>
        <w:gridCol w:w="4320"/>
      </w:tblGrid>
      <w:tr w:rsidR="0080568D" w14:paraId="7589C683" w14:textId="77777777">
        <w:trPr>
          <w:jc w:val="center"/>
        </w:trPr>
        <w:tc>
          <w:tcPr>
            <w:tcW w:w="2376" w:type="dxa"/>
            <w:tcBorders>
              <w:top w:val="single" w:sz="6" w:space="0" w:color="000000"/>
              <w:left w:val="single" w:sz="6" w:space="0" w:color="000000"/>
              <w:bottom w:val="single" w:sz="6" w:space="0" w:color="000000"/>
              <w:right w:val="single" w:sz="6" w:space="0" w:color="000000"/>
            </w:tcBorders>
            <w:vAlign w:val="center"/>
          </w:tcPr>
          <w:p w14:paraId="1B687419" w14:textId="77777777" w:rsidR="0080568D" w:rsidRDefault="009512D2">
            <w:pPr>
              <w:spacing w:after="0" w:line="240" w:lineRule="auto"/>
            </w:pPr>
            <w:r>
              <w:rPr>
                <w:b/>
                <w:sz w:val="18"/>
              </w:rPr>
              <w:t>Model</w:t>
            </w:r>
          </w:p>
        </w:tc>
        <w:tc>
          <w:tcPr>
            <w:tcW w:w="1440" w:type="dxa"/>
            <w:tcBorders>
              <w:top w:val="single" w:sz="6" w:space="0" w:color="000000"/>
              <w:left w:val="single" w:sz="6" w:space="0" w:color="000000"/>
              <w:bottom w:val="single" w:sz="6" w:space="0" w:color="000000"/>
              <w:right w:val="single" w:sz="6" w:space="0" w:color="000000"/>
            </w:tcBorders>
            <w:vAlign w:val="center"/>
          </w:tcPr>
          <w:p w14:paraId="113AB4E8" w14:textId="77777777" w:rsidR="0080568D" w:rsidRDefault="009512D2">
            <w:pPr>
              <w:spacing w:after="0" w:line="240" w:lineRule="auto"/>
            </w:pPr>
            <w:r>
              <w:rPr>
                <w:b/>
                <w:sz w:val="18"/>
              </w:rPr>
              <w:t>Final-test MAE</w:t>
            </w:r>
          </w:p>
        </w:tc>
        <w:tc>
          <w:tcPr>
            <w:tcW w:w="1584" w:type="dxa"/>
            <w:tcBorders>
              <w:top w:val="single" w:sz="6" w:space="0" w:color="000000"/>
              <w:left w:val="single" w:sz="6" w:space="0" w:color="000000"/>
              <w:bottom w:val="single" w:sz="6" w:space="0" w:color="000000"/>
              <w:right w:val="single" w:sz="6" w:space="0" w:color="000000"/>
            </w:tcBorders>
            <w:vAlign w:val="center"/>
          </w:tcPr>
          <w:p w14:paraId="143AE93F" w14:textId="77777777" w:rsidR="0080568D" w:rsidRDefault="009512D2">
            <w:pPr>
              <w:spacing w:after="0" w:line="240" w:lineRule="auto"/>
            </w:pPr>
            <w:r>
              <w:rPr>
                <w:b/>
                <w:sz w:val="18"/>
              </w:rPr>
              <w:t>Final-test RMSE</w:t>
            </w:r>
          </w:p>
        </w:tc>
        <w:tc>
          <w:tcPr>
            <w:tcW w:w="4320" w:type="dxa"/>
            <w:tcBorders>
              <w:top w:val="single" w:sz="6" w:space="0" w:color="000000"/>
              <w:left w:val="single" w:sz="6" w:space="0" w:color="000000"/>
              <w:bottom w:val="single" w:sz="6" w:space="0" w:color="000000"/>
              <w:right w:val="single" w:sz="6" w:space="0" w:color="000000"/>
            </w:tcBorders>
            <w:vAlign w:val="center"/>
          </w:tcPr>
          <w:p w14:paraId="3312DBDF" w14:textId="77777777" w:rsidR="0080568D" w:rsidRDefault="009512D2">
            <w:pPr>
              <w:spacing w:after="0" w:line="240" w:lineRule="auto"/>
            </w:pPr>
            <w:r>
              <w:rPr>
                <w:b/>
                <w:sz w:val="18"/>
              </w:rPr>
              <w:t>Interpretation</w:t>
            </w:r>
          </w:p>
        </w:tc>
      </w:tr>
      <w:tr w:rsidR="0080568D" w14:paraId="669AA87A" w14:textId="77777777">
        <w:trPr>
          <w:jc w:val="center"/>
        </w:trPr>
        <w:tc>
          <w:tcPr>
            <w:tcW w:w="2376" w:type="dxa"/>
            <w:tcBorders>
              <w:top w:val="single" w:sz="6" w:space="0" w:color="000000"/>
              <w:left w:val="single" w:sz="6" w:space="0" w:color="000000"/>
              <w:bottom w:val="single" w:sz="6" w:space="0" w:color="000000"/>
              <w:right w:val="single" w:sz="6" w:space="0" w:color="000000"/>
            </w:tcBorders>
            <w:vAlign w:val="center"/>
          </w:tcPr>
          <w:p w14:paraId="41917AE3" w14:textId="77777777" w:rsidR="0080568D" w:rsidRDefault="009512D2">
            <w:pPr>
              <w:spacing w:after="0" w:line="240" w:lineRule="auto"/>
            </w:pPr>
            <w:r>
              <w:rPr>
                <w:sz w:val="18"/>
              </w:rPr>
              <w:t>Persistence baseline</w:t>
            </w:r>
          </w:p>
        </w:tc>
        <w:tc>
          <w:tcPr>
            <w:tcW w:w="1440" w:type="dxa"/>
            <w:tcBorders>
              <w:top w:val="single" w:sz="6" w:space="0" w:color="000000"/>
              <w:left w:val="single" w:sz="6" w:space="0" w:color="000000"/>
              <w:bottom w:val="single" w:sz="6" w:space="0" w:color="000000"/>
              <w:right w:val="single" w:sz="6" w:space="0" w:color="000000"/>
            </w:tcBorders>
            <w:vAlign w:val="center"/>
          </w:tcPr>
          <w:p w14:paraId="05243481" w14:textId="77777777" w:rsidR="0080568D" w:rsidRDefault="009512D2">
            <w:pPr>
              <w:spacing w:after="0" w:line="240" w:lineRule="auto"/>
            </w:pPr>
            <w:r>
              <w:rPr>
                <w:sz w:val="18"/>
              </w:rPr>
              <w:t>0.461</w:t>
            </w:r>
          </w:p>
        </w:tc>
        <w:tc>
          <w:tcPr>
            <w:tcW w:w="1584" w:type="dxa"/>
            <w:tcBorders>
              <w:top w:val="single" w:sz="6" w:space="0" w:color="000000"/>
              <w:left w:val="single" w:sz="6" w:space="0" w:color="000000"/>
              <w:bottom w:val="single" w:sz="6" w:space="0" w:color="000000"/>
              <w:right w:val="single" w:sz="6" w:space="0" w:color="000000"/>
            </w:tcBorders>
            <w:vAlign w:val="center"/>
          </w:tcPr>
          <w:p w14:paraId="58FEEAC4" w14:textId="77777777" w:rsidR="0080568D" w:rsidRDefault="009512D2">
            <w:pPr>
              <w:spacing w:after="0" w:line="240" w:lineRule="auto"/>
            </w:pPr>
            <w:r>
              <w:rPr>
                <w:sz w:val="18"/>
              </w:rPr>
              <w:t>0.944</w:t>
            </w:r>
          </w:p>
        </w:tc>
        <w:tc>
          <w:tcPr>
            <w:tcW w:w="4320" w:type="dxa"/>
            <w:tcBorders>
              <w:top w:val="single" w:sz="6" w:space="0" w:color="000000"/>
              <w:left w:val="single" w:sz="6" w:space="0" w:color="000000"/>
              <w:bottom w:val="single" w:sz="6" w:space="0" w:color="000000"/>
              <w:right w:val="single" w:sz="6" w:space="0" w:color="000000"/>
            </w:tcBorders>
            <w:vAlign w:val="center"/>
          </w:tcPr>
          <w:p w14:paraId="468139FE" w14:textId="77777777" w:rsidR="0080568D" w:rsidRDefault="009512D2">
            <w:pPr>
              <w:spacing w:after="0" w:line="240" w:lineRule="auto"/>
            </w:pPr>
            <w:r>
              <w:rPr>
                <w:sz w:val="18"/>
              </w:rPr>
              <w:t>Best final-test MAE</w:t>
            </w:r>
          </w:p>
        </w:tc>
      </w:tr>
      <w:tr w:rsidR="0080568D" w14:paraId="43FF3A28" w14:textId="77777777">
        <w:trPr>
          <w:jc w:val="center"/>
        </w:trPr>
        <w:tc>
          <w:tcPr>
            <w:tcW w:w="2376" w:type="dxa"/>
            <w:tcBorders>
              <w:top w:val="single" w:sz="6" w:space="0" w:color="000000"/>
              <w:left w:val="single" w:sz="6" w:space="0" w:color="000000"/>
              <w:bottom w:val="single" w:sz="6" w:space="0" w:color="000000"/>
              <w:right w:val="single" w:sz="6" w:space="0" w:color="000000"/>
            </w:tcBorders>
            <w:vAlign w:val="center"/>
          </w:tcPr>
          <w:p w14:paraId="563E3D0A" w14:textId="77777777" w:rsidR="0080568D" w:rsidRDefault="009512D2">
            <w:pPr>
              <w:spacing w:after="0" w:line="240" w:lineRule="auto"/>
            </w:pPr>
            <w:r>
              <w:rPr>
                <w:sz w:val="18"/>
              </w:rPr>
              <w:t>Support-vector regression</w:t>
            </w:r>
          </w:p>
        </w:tc>
        <w:tc>
          <w:tcPr>
            <w:tcW w:w="1440" w:type="dxa"/>
            <w:tcBorders>
              <w:top w:val="single" w:sz="6" w:space="0" w:color="000000"/>
              <w:left w:val="single" w:sz="6" w:space="0" w:color="000000"/>
              <w:bottom w:val="single" w:sz="6" w:space="0" w:color="000000"/>
              <w:right w:val="single" w:sz="6" w:space="0" w:color="000000"/>
            </w:tcBorders>
            <w:vAlign w:val="center"/>
          </w:tcPr>
          <w:p w14:paraId="2CB897FA" w14:textId="77777777" w:rsidR="0080568D" w:rsidRDefault="009512D2">
            <w:pPr>
              <w:spacing w:after="0" w:line="240" w:lineRule="auto"/>
            </w:pPr>
            <w:r>
              <w:rPr>
                <w:sz w:val="18"/>
              </w:rPr>
              <w:t>0.507</w:t>
            </w:r>
          </w:p>
        </w:tc>
        <w:tc>
          <w:tcPr>
            <w:tcW w:w="1584" w:type="dxa"/>
            <w:tcBorders>
              <w:top w:val="single" w:sz="6" w:space="0" w:color="000000"/>
              <w:left w:val="single" w:sz="6" w:space="0" w:color="000000"/>
              <w:bottom w:val="single" w:sz="6" w:space="0" w:color="000000"/>
              <w:right w:val="single" w:sz="6" w:space="0" w:color="000000"/>
            </w:tcBorders>
            <w:vAlign w:val="center"/>
          </w:tcPr>
          <w:p w14:paraId="40AB2883" w14:textId="77777777" w:rsidR="0080568D" w:rsidRDefault="009512D2">
            <w:pPr>
              <w:spacing w:after="0" w:line="240" w:lineRule="auto"/>
            </w:pPr>
            <w:r>
              <w:rPr>
                <w:sz w:val="18"/>
              </w:rPr>
              <w:t>0.794</w:t>
            </w:r>
          </w:p>
        </w:tc>
        <w:tc>
          <w:tcPr>
            <w:tcW w:w="4320" w:type="dxa"/>
            <w:tcBorders>
              <w:top w:val="single" w:sz="6" w:space="0" w:color="000000"/>
              <w:left w:val="single" w:sz="6" w:space="0" w:color="000000"/>
              <w:bottom w:val="single" w:sz="6" w:space="0" w:color="000000"/>
              <w:right w:val="single" w:sz="6" w:space="0" w:color="000000"/>
            </w:tcBorders>
            <w:vAlign w:val="center"/>
          </w:tcPr>
          <w:p w14:paraId="013E0981" w14:textId="77777777" w:rsidR="0080568D" w:rsidRDefault="009512D2">
            <w:pPr>
              <w:spacing w:after="0" w:line="240" w:lineRule="auto"/>
            </w:pPr>
            <w:r>
              <w:rPr>
                <w:sz w:val="18"/>
              </w:rPr>
              <w:t>Slightly higher MAE, lower RMSE</w:t>
            </w:r>
          </w:p>
        </w:tc>
      </w:tr>
      <w:tr w:rsidR="0080568D" w14:paraId="07FD7987" w14:textId="77777777">
        <w:trPr>
          <w:jc w:val="center"/>
        </w:trPr>
        <w:tc>
          <w:tcPr>
            <w:tcW w:w="2376" w:type="dxa"/>
            <w:tcBorders>
              <w:top w:val="single" w:sz="6" w:space="0" w:color="000000"/>
              <w:left w:val="single" w:sz="6" w:space="0" w:color="000000"/>
              <w:bottom w:val="single" w:sz="6" w:space="0" w:color="000000"/>
              <w:right w:val="single" w:sz="6" w:space="0" w:color="000000"/>
            </w:tcBorders>
            <w:vAlign w:val="center"/>
          </w:tcPr>
          <w:p w14:paraId="3166F563" w14:textId="77777777" w:rsidR="0080568D" w:rsidRDefault="009512D2">
            <w:pPr>
              <w:spacing w:after="0" w:line="240" w:lineRule="auto"/>
            </w:pPr>
            <w:r>
              <w:rPr>
                <w:sz w:val="18"/>
              </w:rPr>
              <w:t>Ridge regression</w:t>
            </w:r>
          </w:p>
        </w:tc>
        <w:tc>
          <w:tcPr>
            <w:tcW w:w="1440" w:type="dxa"/>
            <w:tcBorders>
              <w:top w:val="single" w:sz="6" w:space="0" w:color="000000"/>
              <w:left w:val="single" w:sz="6" w:space="0" w:color="000000"/>
              <w:bottom w:val="single" w:sz="6" w:space="0" w:color="000000"/>
              <w:right w:val="single" w:sz="6" w:space="0" w:color="000000"/>
            </w:tcBorders>
            <w:vAlign w:val="center"/>
          </w:tcPr>
          <w:p w14:paraId="55E0A8A3" w14:textId="77777777" w:rsidR="0080568D" w:rsidRDefault="009512D2">
            <w:pPr>
              <w:spacing w:after="0" w:line="240" w:lineRule="auto"/>
            </w:pPr>
            <w:r>
              <w:rPr>
                <w:sz w:val="18"/>
              </w:rPr>
              <w:t>0.579</w:t>
            </w:r>
          </w:p>
        </w:tc>
        <w:tc>
          <w:tcPr>
            <w:tcW w:w="1584" w:type="dxa"/>
            <w:tcBorders>
              <w:top w:val="single" w:sz="6" w:space="0" w:color="000000"/>
              <w:left w:val="single" w:sz="6" w:space="0" w:color="000000"/>
              <w:bottom w:val="single" w:sz="6" w:space="0" w:color="000000"/>
              <w:right w:val="single" w:sz="6" w:space="0" w:color="000000"/>
            </w:tcBorders>
            <w:vAlign w:val="center"/>
          </w:tcPr>
          <w:p w14:paraId="26B24E9B" w14:textId="77777777" w:rsidR="0080568D" w:rsidRDefault="009512D2">
            <w:pPr>
              <w:spacing w:after="0" w:line="240" w:lineRule="auto"/>
            </w:pPr>
            <w:r>
              <w:rPr>
                <w:sz w:val="18"/>
              </w:rPr>
              <w:t>0.837</w:t>
            </w:r>
          </w:p>
        </w:tc>
        <w:tc>
          <w:tcPr>
            <w:tcW w:w="4320" w:type="dxa"/>
            <w:tcBorders>
              <w:top w:val="single" w:sz="6" w:space="0" w:color="000000"/>
              <w:left w:val="single" w:sz="6" w:space="0" w:color="000000"/>
              <w:bottom w:val="single" w:sz="6" w:space="0" w:color="000000"/>
              <w:right w:val="single" w:sz="6" w:space="0" w:color="000000"/>
            </w:tcBorders>
            <w:vAlign w:val="center"/>
          </w:tcPr>
          <w:p w14:paraId="217E5E89" w14:textId="77777777" w:rsidR="0080568D" w:rsidRDefault="009512D2">
            <w:pPr>
              <w:spacing w:after="0" w:line="240" w:lineRule="auto"/>
            </w:pPr>
            <w:r>
              <w:rPr>
                <w:sz w:val="18"/>
              </w:rPr>
              <w:t>Strong validation model but weaker final MAE</w:t>
            </w:r>
          </w:p>
        </w:tc>
      </w:tr>
      <w:tr w:rsidR="0080568D" w14:paraId="0F97EE05" w14:textId="77777777">
        <w:trPr>
          <w:jc w:val="center"/>
        </w:trPr>
        <w:tc>
          <w:tcPr>
            <w:tcW w:w="2376" w:type="dxa"/>
            <w:tcBorders>
              <w:top w:val="single" w:sz="6" w:space="0" w:color="000000"/>
              <w:left w:val="single" w:sz="6" w:space="0" w:color="000000"/>
              <w:bottom w:val="single" w:sz="6" w:space="0" w:color="000000"/>
              <w:right w:val="single" w:sz="6" w:space="0" w:color="000000"/>
            </w:tcBorders>
            <w:vAlign w:val="center"/>
          </w:tcPr>
          <w:p w14:paraId="222BD5A9" w14:textId="77777777" w:rsidR="0080568D" w:rsidRDefault="009512D2">
            <w:pPr>
              <w:spacing w:after="0" w:line="240" w:lineRule="auto"/>
            </w:pPr>
            <w:r>
              <w:rPr>
                <w:sz w:val="18"/>
              </w:rPr>
              <w:t>Decision-tree regression</w:t>
            </w:r>
          </w:p>
        </w:tc>
        <w:tc>
          <w:tcPr>
            <w:tcW w:w="1440" w:type="dxa"/>
            <w:tcBorders>
              <w:top w:val="single" w:sz="6" w:space="0" w:color="000000"/>
              <w:left w:val="single" w:sz="6" w:space="0" w:color="000000"/>
              <w:bottom w:val="single" w:sz="6" w:space="0" w:color="000000"/>
              <w:right w:val="single" w:sz="6" w:space="0" w:color="000000"/>
            </w:tcBorders>
            <w:vAlign w:val="center"/>
          </w:tcPr>
          <w:p w14:paraId="06B06EEB" w14:textId="77777777" w:rsidR="0080568D" w:rsidRDefault="009512D2">
            <w:pPr>
              <w:spacing w:after="0" w:line="240" w:lineRule="auto"/>
            </w:pPr>
            <w:r>
              <w:rPr>
                <w:sz w:val="18"/>
              </w:rPr>
              <w:t>0.591</w:t>
            </w:r>
          </w:p>
        </w:tc>
        <w:tc>
          <w:tcPr>
            <w:tcW w:w="1584" w:type="dxa"/>
            <w:tcBorders>
              <w:top w:val="single" w:sz="6" w:space="0" w:color="000000"/>
              <w:left w:val="single" w:sz="6" w:space="0" w:color="000000"/>
              <w:bottom w:val="single" w:sz="6" w:space="0" w:color="000000"/>
              <w:right w:val="single" w:sz="6" w:space="0" w:color="000000"/>
            </w:tcBorders>
            <w:vAlign w:val="center"/>
          </w:tcPr>
          <w:p w14:paraId="399BDB87" w14:textId="77777777" w:rsidR="0080568D" w:rsidRDefault="009512D2">
            <w:pPr>
              <w:spacing w:after="0" w:line="240" w:lineRule="auto"/>
            </w:pPr>
            <w:r>
              <w:rPr>
                <w:sz w:val="18"/>
              </w:rPr>
              <w:t>See results file</w:t>
            </w:r>
          </w:p>
        </w:tc>
        <w:tc>
          <w:tcPr>
            <w:tcW w:w="4320" w:type="dxa"/>
            <w:tcBorders>
              <w:top w:val="single" w:sz="6" w:space="0" w:color="000000"/>
              <w:left w:val="single" w:sz="6" w:space="0" w:color="000000"/>
              <w:bottom w:val="single" w:sz="6" w:space="0" w:color="000000"/>
              <w:right w:val="single" w:sz="6" w:space="0" w:color="000000"/>
            </w:tcBorders>
            <w:vAlign w:val="center"/>
          </w:tcPr>
          <w:p w14:paraId="2B419FB0" w14:textId="77777777" w:rsidR="0080568D" w:rsidRDefault="009512D2">
            <w:pPr>
              <w:spacing w:after="0" w:line="240" w:lineRule="auto"/>
            </w:pPr>
            <w:r>
              <w:rPr>
                <w:sz w:val="18"/>
              </w:rPr>
              <w:t>Did not outperform persistence</w:t>
            </w:r>
          </w:p>
        </w:tc>
      </w:tr>
      <w:tr w:rsidR="0080568D" w14:paraId="0A43A0AB" w14:textId="77777777">
        <w:trPr>
          <w:jc w:val="center"/>
        </w:trPr>
        <w:tc>
          <w:tcPr>
            <w:tcW w:w="2376" w:type="dxa"/>
            <w:tcBorders>
              <w:top w:val="single" w:sz="6" w:space="0" w:color="000000"/>
              <w:left w:val="single" w:sz="6" w:space="0" w:color="000000"/>
              <w:bottom w:val="single" w:sz="6" w:space="0" w:color="000000"/>
              <w:right w:val="single" w:sz="6" w:space="0" w:color="000000"/>
            </w:tcBorders>
            <w:vAlign w:val="center"/>
          </w:tcPr>
          <w:p w14:paraId="5292E971" w14:textId="77777777" w:rsidR="0080568D" w:rsidRDefault="009512D2">
            <w:pPr>
              <w:spacing w:after="0" w:line="240" w:lineRule="auto"/>
            </w:pPr>
            <w:r>
              <w:rPr>
                <w:sz w:val="18"/>
              </w:rPr>
              <w:t>Weekday/time baseline</w:t>
            </w:r>
          </w:p>
        </w:tc>
        <w:tc>
          <w:tcPr>
            <w:tcW w:w="1440" w:type="dxa"/>
            <w:tcBorders>
              <w:top w:val="single" w:sz="6" w:space="0" w:color="000000"/>
              <w:left w:val="single" w:sz="6" w:space="0" w:color="000000"/>
              <w:bottom w:val="single" w:sz="6" w:space="0" w:color="000000"/>
              <w:right w:val="single" w:sz="6" w:space="0" w:color="000000"/>
            </w:tcBorders>
            <w:vAlign w:val="center"/>
          </w:tcPr>
          <w:p w14:paraId="691273A8" w14:textId="77777777" w:rsidR="0080568D" w:rsidRDefault="009512D2">
            <w:pPr>
              <w:spacing w:after="0" w:line="240" w:lineRule="auto"/>
            </w:pPr>
            <w:r>
              <w:rPr>
                <w:sz w:val="18"/>
              </w:rPr>
              <w:t>1.168</w:t>
            </w:r>
          </w:p>
        </w:tc>
        <w:tc>
          <w:tcPr>
            <w:tcW w:w="1584" w:type="dxa"/>
            <w:tcBorders>
              <w:top w:val="single" w:sz="6" w:space="0" w:color="000000"/>
              <w:left w:val="single" w:sz="6" w:space="0" w:color="000000"/>
              <w:bottom w:val="single" w:sz="6" w:space="0" w:color="000000"/>
              <w:right w:val="single" w:sz="6" w:space="0" w:color="000000"/>
            </w:tcBorders>
            <w:vAlign w:val="center"/>
          </w:tcPr>
          <w:p w14:paraId="03EBEB8C" w14:textId="77777777" w:rsidR="0080568D" w:rsidRDefault="009512D2">
            <w:pPr>
              <w:spacing w:after="0" w:line="240" w:lineRule="auto"/>
            </w:pPr>
            <w:r>
              <w:rPr>
                <w:sz w:val="18"/>
              </w:rPr>
              <w:t>See results file</w:t>
            </w:r>
          </w:p>
        </w:tc>
        <w:tc>
          <w:tcPr>
            <w:tcW w:w="4320" w:type="dxa"/>
            <w:tcBorders>
              <w:top w:val="single" w:sz="6" w:space="0" w:color="000000"/>
              <w:left w:val="single" w:sz="6" w:space="0" w:color="000000"/>
              <w:bottom w:val="single" w:sz="6" w:space="0" w:color="000000"/>
              <w:right w:val="single" w:sz="6" w:space="0" w:color="000000"/>
            </w:tcBorders>
            <w:vAlign w:val="center"/>
          </w:tcPr>
          <w:p w14:paraId="0CB80279" w14:textId="77777777" w:rsidR="0080568D" w:rsidRDefault="009512D2">
            <w:pPr>
              <w:spacing w:after="0" w:line="240" w:lineRule="auto"/>
            </w:pPr>
            <w:r>
              <w:rPr>
                <w:sz w:val="18"/>
              </w:rPr>
              <w:t>Weak benchmark</w:t>
            </w:r>
          </w:p>
        </w:tc>
      </w:tr>
    </w:tbl>
    <w:p w14:paraId="5F778940" w14:textId="77777777" w:rsidR="0080568D" w:rsidRDefault="0080568D">
      <w:pPr>
        <w:spacing w:after="20"/>
      </w:pPr>
    </w:p>
    <w:p w14:paraId="07D940E2" w14:textId="77777777" w:rsidR="0080568D" w:rsidRDefault="009512D2">
      <w:r>
        <w:t>The persistence baseline achieved the lowest final-test MAE of 0.461 people. The latest sensor-derived headcount was therefore highly informative for the 30-minute forecast horizon during the held-out period.</w:t>
      </w:r>
    </w:p>
    <w:p w14:paraId="349ACF68" w14:textId="77777777" w:rsidR="0080568D" w:rsidRDefault="009512D2">
      <w:r>
        <w:t>Support-vector regression had a slightly worse MAE of 0.507 people but a lower RMSE of 0.794. Ridge regression had a final-test MAE of 0.579 people and positive bias of approximately 0.272 people, meaning that it tended to forecast slightly higher occupancy than was observed in the final period.</w:t>
      </w:r>
    </w:p>
    <w:p w14:paraId="32139030" w14:textId="77777777" w:rsidR="0080568D" w:rsidRDefault="009512D2">
      <w:r>
        <w:lastRenderedPageBreak/>
        <w:t>The weekday/time baseline performed substantially worse, confirming that recent occupancy information was more useful than relying only on typical weekly patterns.</w:t>
      </w:r>
    </w:p>
    <w:p w14:paraId="338F5F40" w14:textId="77777777" w:rsidR="0080568D" w:rsidRDefault="009512D2">
      <w:pPr>
        <w:jc w:val="center"/>
      </w:pPr>
      <w:r>
        <w:rPr>
          <w:noProof/>
        </w:rPr>
        <w:drawing>
          <wp:inline distT="0" distB="0" distL="0" distR="0" wp14:anchorId="7932BA14" wp14:editId="2A198E19">
            <wp:extent cx="5394960" cy="303466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aceholder_mae.png"/>
                    <pic:cNvPicPr/>
                  </pic:nvPicPr>
                  <pic:blipFill>
                    <a:blip r:embed="rId8"/>
                    <a:stretch>
                      <a:fillRect/>
                    </a:stretch>
                  </pic:blipFill>
                  <pic:spPr>
                    <a:xfrm>
                      <a:off x="0" y="0"/>
                      <a:ext cx="5394960" cy="3034665"/>
                    </a:xfrm>
                    <a:prstGeom prst="rect">
                      <a:avLst/>
                    </a:prstGeom>
                  </pic:spPr>
                </pic:pic>
              </a:graphicData>
            </a:graphic>
          </wp:inline>
        </w:drawing>
      </w:r>
    </w:p>
    <w:p w14:paraId="1E45DD9D" w14:textId="77777777" w:rsidR="0080568D" w:rsidRDefault="009512D2">
      <w:pPr>
        <w:jc w:val="center"/>
      </w:pPr>
      <w:r>
        <w:rPr>
          <w:i/>
          <w:sz w:val="18"/>
        </w:rPr>
        <w:t>Figure 1. Final-test mean absolute error for all evaluated models. Persistence achieved the lowest MAE.</w:t>
      </w:r>
    </w:p>
    <w:p w14:paraId="79538ED2" w14:textId="77777777" w:rsidR="0080568D" w:rsidRDefault="009512D2">
      <w:pPr>
        <w:pStyle w:val="Heading2"/>
      </w:pPr>
      <w:r>
        <w:t>4.3 Forecast visualisation and availability results</w:t>
      </w:r>
    </w:p>
    <w:p w14:paraId="159B16BD" w14:textId="77777777" w:rsidR="0080568D" w:rsidRDefault="009512D2">
      <w:r>
        <w:t>A forecast plot provides a visual check of whether the model captures broad occupancy patterns and where it differs from observations. Rapid arrivals and departures are expected to be more difficult to forecast than stable occupied or empty periods.</w:t>
      </w:r>
    </w:p>
    <w:p w14:paraId="79C3FB4B" w14:textId="77777777" w:rsidR="0080568D" w:rsidRDefault="009512D2">
      <w:pPr>
        <w:jc w:val="center"/>
      </w:pPr>
      <w:r>
        <w:rPr>
          <w:noProof/>
        </w:rPr>
        <w:drawing>
          <wp:inline distT="0" distB="0" distL="0" distR="0" wp14:anchorId="316D203C" wp14:editId="427A7EC1">
            <wp:extent cx="5394960" cy="220702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aceholder_forecast.png"/>
                    <pic:cNvPicPr/>
                  </pic:nvPicPr>
                  <pic:blipFill>
                    <a:blip r:embed="rId9"/>
                    <a:stretch>
                      <a:fillRect/>
                    </a:stretch>
                  </pic:blipFill>
                  <pic:spPr>
                    <a:xfrm>
                      <a:off x="0" y="0"/>
                      <a:ext cx="5394960" cy="2207029"/>
                    </a:xfrm>
                    <a:prstGeom prst="rect">
                      <a:avLst/>
                    </a:prstGeom>
                  </pic:spPr>
                </pic:pic>
              </a:graphicData>
            </a:graphic>
          </wp:inline>
        </w:drawing>
      </w:r>
    </w:p>
    <w:p w14:paraId="6E8C53A5" w14:textId="77777777" w:rsidR="0080568D" w:rsidRDefault="009512D2">
      <w:pPr>
        <w:jc w:val="center"/>
      </w:pPr>
      <w:r>
        <w:rPr>
          <w:i/>
          <w:sz w:val="18"/>
        </w:rPr>
        <w:t>Figure 2. Observed and selected 30-minute forecast headcount for the final test week.</w:t>
      </w:r>
    </w:p>
    <w:tbl>
      <w:tblPr>
        <w:tblW w:w="0" w:type="auto"/>
        <w:jc w:val="center"/>
        <w:tblLook w:val="04A0" w:firstRow="1" w:lastRow="0" w:firstColumn="1" w:lastColumn="0" w:noHBand="0" w:noVBand="1"/>
      </w:tblPr>
      <w:tblGrid>
        <w:gridCol w:w="6624"/>
        <w:gridCol w:w="2880"/>
      </w:tblGrid>
      <w:tr w:rsidR="0080568D" w14:paraId="36C55E9A" w14:textId="77777777">
        <w:trPr>
          <w:jc w:val="center"/>
        </w:trPr>
        <w:tc>
          <w:tcPr>
            <w:tcW w:w="6624" w:type="dxa"/>
            <w:tcBorders>
              <w:top w:val="single" w:sz="6" w:space="0" w:color="000000"/>
              <w:left w:val="single" w:sz="6" w:space="0" w:color="000000"/>
              <w:bottom w:val="single" w:sz="6" w:space="0" w:color="000000"/>
              <w:right w:val="single" w:sz="6" w:space="0" w:color="000000"/>
            </w:tcBorders>
            <w:vAlign w:val="center"/>
          </w:tcPr>
          <w:p w14:paraId="1871D442" w14:textId="77777777" w:rsidR="0080568D" w:rsidRDefault="009512D2">
            <w:pPr>
              <w:spacing w:after="0" w:line="240" w:lineRule="auto"/>
            </w:pPr>
            <w:r>
              <w:rPr>
                <w:b/>
                <w:sz w:val="18"/>
              </w:rPr>
              <w:t>Availability metric for ridge regression</w:t>
            </w:r>
          </w:p>
        </w:tc>
        <w:tc>
          <w:tcPr>
            <w:tcW w:w="2880" w:type="dxa"/>
            <w:tcBorders>
              <w:top w:val="single" w:sz="6" w:space="0" w:color="000000"/>
              <w:left w:val="single" w:sz="6" w:space="0" w:color="000000"/>
              <w:bottom w:val="single" w:sz="6" w:space="0" w:color="000000"/>
              <w:right w:val="single" w:sz="6" w:space="0" w:color="000000"/>
            </w:tcBorders>
            <w:vAlign w:val="center"/>
          </w:tcPr>
          <w:p w14:paraId="61E8B06E" w14:textId="77777777" w:rsidR="0080568D" w:rsidRDefault="009512D2">
            <w:pPr>
              <w:spacing w:after="0" w:line="240" w:lineRule="auto"/>
            </w:pPr>
            <w:r>
              <w:rPr>
                <w:b/>
                <w:sz w:val="18"/>
              </w:rPr>
              <w:t>Result</w:t>
            </w:r>
          </w:p>
        </w:tc>
      </w:tr>
      <w:tr w:rsidR="0080568D" w14:paraId="6E3273B8" w14:textId="77777777">
        <w:trPr>
          <w:jc w:val="center"/>
        </w:trPr>
        <w:tc>
          <w:tcPr>
            <w:tcW w:w="6624" w:type="dxa"/>
            <w:tcBorders>
              <w:top w:val="single" w:sz="6" w:space="0" w:color="000000"/>
              <w:left w:val="single" w:sz="6" w:space="0" w:color="000000"/>
              <w:bottom w:val="single" w:sz="6" w:space="0" w:color="000000"/>
              <w:right w:val="single" w:sz="6" w:space="0" w:color="000000"/>
            </w:tcBorders>
            <w:vAlign w:val="center"/>
          </w:tcPr>
          <w:p w14:paraId="4CCB1056" w14:textId="77777777" w:rsidR="0080568D" w:rsidRDefault="009512D2">
            <w:pPr>
              <w:spacing w:after="0" w:line="240" w:lineRule="auto"/>
            </w:pPr>
            <w:r>
              <w:rPr>
                <w:sz w:val="18"/>
              </w:rPr>
              <w:t>Accuracy</w:t>
            </w:r>
          </w:p>
        </w:tc>
        <w:tc>
          <w:tcPr>
            <w:tcW w:w="2880" w:type="dxa"/>
            <w:tcBorders>
              <w:top w:val="single" w:sz="6" w:space="0" w:color="000000"/>
              <w:left w:val="single" w:sz="6" w:space="0" w:color="000000"/>
              <w:bottom w:val="single" w:sz="6" w:space="0" w:color="000000"/>
              <w:right w:val="single" w:sz="6" w:space="0" w:color="000000"/>
            </w:tcBorders>
            <w:vAlign w:val="center"/>
          </w:tcPr>
          <w:p w14:paraId="253E9DA4" w14:textId="77777777" w:rsidR="0080568D" w:rsidRDefault="009512D2">
            <w:pPr>
              <w:spacing w:after="0" w:line="240" w:lineRule="auto"/>
            </w:pPr>
            <w:r>
              <w:rPr>
                <w:sz w:val="18"/>
              </w:rPr>
              <w:t>64.6%</w:t>
            </w:r>
          </w:p>
        </w:tc>
      </w:tr>
      <w:tr w:rsidR="0080568D" w14:paraId="11289C23" w14:textId="77777777">
        <w:trPr>
          <w:jc w:val="center"/>
        </w:trPr>
        <w:tc>
          <w:tcPr>
            <w:tcW w:w="6624" w:type="dxa"/>
            <w:tcBorders>
              <w:top w:val="single" w:sz="6" w:space="0" w:color="000000"/>
              <w:left w:val="single" w:sz="6" w:space="0" w:color="000000"/>
              <w:bottom w:val="single" w:sz="6" w:space="0" w:color="000000"/>
              <w:right w:val="single" w:sz="6" w:space="0" w:color="000000"/>
            </w:tcBorders>
            <w:vAlign w:val="center"/>
          </w:tcPr>
          <w:p w14:paraId="208E3D33" w14:textId="77777777" w:rsidR="0080568D" w:rsidRDefault="009512D2">
            <w:pPr>
              <w:spacing w:after="0" w:line="240" w:lineRule="auto"/>
            </w:pPr>
            <w:r>
              <w:rPr>
                <w:sz w:val="18"/>
              </w:rPr>
              <w:t>Precision</w:t>
            </w:r>
          </w:p>
        </w:tc>
        <w:tc>
          <w:tcPr>
            <w:tcW w:w="2880" w:type="dxa"/>
            <w:tcBorders>
              <w:top w:val="single" w:sz="6" w:space="0" w:color="000000"/>
              <w:left w:val="single" w:sz="6" w:space="0" w:color="000000"/>
              <w:bottom w:val="single" w:sz="6" w:space="0" w:color="000000"/>
              <w:right w:val="single" w:sz="6" w:space="0" w:color="000000"/>
            </w:tcBorders>
            <w:vAlign w:val="center"/>
          </w:tcPr>
          <w:p w14:paraId="0BCEA1FA" w14:textId="77777777" w:rsidR="0080568D" w:rsidRDefault="009512D2">
            <w:pPr>
              <w:spacing w:after="0" w:line="240" w:lineRule="auto"/>
            </w:pPr>
            <w:r>
              <w:rPr>
                <w:sz w:val="18"/>
              </w:rPr>
              <w:t>88.1%</w:t>
            </w:r>
          </w:p>
        </w:tc>
      </w:tr>
      <w:tr w:rsidR="0080568D" w14:paraId="76E531DF" w14:textId="77777777">
        <w:trPr>
          <w:jc w:val="center"/>
        </w:trPr>
        <w:tc>
          <w:tcPr>
            <w:tcW w:w="6624" w:type="dxa"/>
            <w:tcBorders>
              <w:top w:val="single" w:sz="6" w:space="0" w:color="000000"/>
              <w:left w:val="single" w:sz="6" w:space="0" w:color="000000"/>
              <w:bottom w:val="single" w:sz="6" w:space="0" w:color="000000"/>
              <w:right w:val="single" w:sz="6" w:space="0" w:color="000000"/>
            </w:tcBorders>
            <w:vAlign w:val="center"/>
          </w:tcPr>
          <w:p w14:paraId="5DFA938D" w14:textId="77777777" w:rsidR="0080568D" w:rsidRDefault="009512D2">
            <w:pPr>
              <w:spacing w:after="0" w:line="240" w:lineRule="auto"/>
            </w:pPr>
            <w:r>
              <w:rPr>
                <w:sz w:val="18"/>
              </w:rPr>
              <w:t>Recall</w:t>
            </w:r>
          </w:p>
        </w:tc>
        <w:tc>
          <w:tcPr>
            <w:tcW w:w="2880" w:type="dxa"/>
            <w:tcBorders>
              <w:top w:val="single" w:sz="6" w:space="0" w:color="000000"/>
              <w:left w:val="single" w:sz="6" w:space="0" w:color="000000"/>
              <w:bottom w:val="single" w:sz="6" w:space="0" w:color="000000"/>
              <w:right w:val="single" w:sz="6" w:space="0" w:color="000000"/>
            </w:tcBorders>
            <w:vAlign w:val="center"/>
          </w:tcPr>
          <w:p w14:paraId="70FB61D6" w14:textId="77777777" w:rsidR="0080568D" w:rsidRDefault="009512D2">
            <w:pPr>
              <w:spacing w:after="0" w:line="240" w:lineRule="auto"/>
            </w:pPr>
            <w:r>
              <w:rPr>
                <w:sz w:val="18"/>
              </w:rPr>
              <w:t>53.8%</w:t>
            </w:r>
          </w:p>
        </w:tc>
      </w:tr>
      <w:tr w:rsidR="0080568D" w14:paraId="266A916B" w14:textId="77777777">
        <w:trPr>
          <w:jc w:val="center"/>
        </w:trPr>
        <w:tc>
          <w:tcPr>
            <w:tcW w:w="6624" w:type="dxa"/>
            <w:tcBorders>
              <w:top w:val="single" w:sz="6" w:space="0" w:color="000000"/>
              <w:left w:val="single" w:sz="6" w:space="0" w:color="000000"/>
              <w:bottom w:val="single" w:sz="6" w:space="0" w:color="000000"/>
              <w:right w:val="single" w:sz="6" w:space="0" w:color="000000"/>
            </w:tcBorders>
            <w:vAlign w:val="center"/>
          </w:tcPr>
          <w:p w14:paraId="51B71DD7" w14:textId="77777777" w:rsidR="0080568D" w:rsidRDefault="009512D2">
            <w:pPr>
              <w:spacing w:after="0" w:line="240" w:lineRule="auto"/>
            </w:pPr>
            <w:r>
              <w:rPr>
                <w:sz w:val="18"/>
              </w:rPr>
              <w:t>F1-score</w:t>
            </w:r>
          </w:p>
        </w:tc>
        <w:tc>
          <w:tcPr>
            <w:tcW w:w="2880" w:type="dxa"/>
            <w:tcBorders>
              <w:top w:val="single" w:sz="6" w:space="0" w:color="000000"/>
              <w:left w:val="single" w:sz="6" w:space="0" w:color="000000"/>
              <w:bottom w:val="single" w:sz="6" w:space="0" w:color="000000"/>
              <w:right w:val="single" w:sz="6" w:space="0" w:color="000000"/>
            </w:tcBorders>
            <w:vAlign w:val="center"/>
          </w:tcPr>
          <w:p w14:paraId="7900953F" w14:textId="77777777" w:rsidR="0080568D" w:rsidRDefault="009512D2">
            <w:pPr>
              <w:spacing w:after="0" w:line="240" w:lineRule="auto"/>
            </w:pPr>
            <w:r>
              <w:rPr>
                <w:sz w:val="18"/>
              </w:rPr>
              <w:t>66.8%</w:t>
            </w:r>
          </w:p>
        </w:tc>
      </w:tr>
    </w:tbl>
    <w:p w14:paraId="61596F57" w14:textId="77777777" w:rsidR="0080568D" w:rsidRDefault="0080568D">
      <w:pPr>
        <w:spacing w:after="20"/>
      </w:pPr>
    </w:p>
    <w:p w14:paraId="3F1142A8" w14:textId="77777777" w:rsidR="0080568D" w:rsidRDefault="009512D2">
      <w:r>
        <w:lastRenderedPageBreak/>
        <w:t>The precision of 88.1% means that when ridge predicted the room was available, it was usually available according to the future sensor reading. The recall of 53.8% means that the model did not identify every period that was actually available.</w:t>
      </w:r>
    </w:p>
    <w:p w14:paraId="14371002" w14:textId="77777777" w:rsidR="0080568D" w:rsidRDefault="009512D2">
      <w:r>
        <w:t>Persistence achieved an availability F1-score of 80.4%, while support-vector regression achieved 80.0%. Both were stronger than ridge regression's F1-score of 66.8%. This supports the headcount results: persistence generalised best during the final test period.</w:t>
      </w:r>
    </w:p>
    <w:p w14:paraId="1F6DE290" w14:textId="77777777" w:rsidR="0080568D" w:rsidRDefault="009512D2">
      <w:pPr>
        <w:pStyle w:val="Heading2"/>
      </w:pPr>
      <w:r>
        <w:t>4.4 Verification and automated tests</w:t>
      </w:r>
    </w:p>
    <w:p w14:paraId="55996CE0" w14:textId="77777777" w:rsidR="0080568D" w:rsidRDefault="009512D2">
      <w:r>
        <w:t>The codebase includes six automated tests covering data preparation, feature construction, model behaviour, forecasting logic, and the availability threshold. The pytest HTML report records that all six tests pass. Automated testing does not prove forecast accuracy, but it reduces the risk that code changes break critical parts of the workflow.</w:t>
      </w:r>
    </w:p>
    <w:p w14:paraId="79F2C0E9" w14:textId="77777777" w:rsidR="0080568D" w:rsidRDefault="009512D2">
      <w:pPr>
        <w:pStyle w:val="Heading1"/>
      </w:pPr>
      <w:r>
        <w:t>5. Final results and sensitivity</w:t>
      </w:r>
    </w:p>
    <w:p w14:paraId="70DFAE4A" w14:textId="77777777" w:rsidR="0080568D" w:rsidRDefault="009512D2">
      <w:pPr>
        <w:pStyle w:val="Heading2"/>
      </w:pPr>
      <w:r>
        <w:t>5.1 Forecast-horizon sensitivity</w:t>
      </w:r>
    </w:p>
    <w:tbl>
      <w:tblPr>
        <w:tblW w:w="0" w:type="auto"/>
        <w:jc w:val="center"/>
        <w:tblLook w:val="04A0" w:firstRow="1" w:lastRow="0" w:firstColumn="1" w:lastColumn="0" w:noHBand="0" w:noVBand="1"/>
      </w:tblPr>
      <w:tblGrid>
        <w:gridCol w:w="3168"/>
        <w:gridCol w:w="2880"/>
        <w:gridCol w:w="3456"/>
      </w:tblGrid>
      <w:tr w:rsidR="0080568D" w14:paraId="06C585EE" w14:textId="77777777">
        <w:trPr>
          <w:jc w:val="center"/>
        </w:trPr>
        <w:tc>
          <w:tcPr>
            <w:tcW w:w="3168" w:type="dxa"/>
            <w:tcBorders>
              <w:top w:val="single" w:sz="6" w:space="0" w:color="000000"/>
              <w:left w:val="single" w:sz="6" w:space="0" w:color="000000"/>
              <w:bottom w:val="single" w:sz="6" w:space="0" w:color="000000"/>
              <w:right w:val="single" w:sz="6" w:space="0" w:color="000000"/>
            </w:tcBorders>
            <w:vAlign w:val="center"/>
          </w:tcPr>
          <w:p w14:paraId="502E52A1" w14:textId="77777777" w:rsidR="0080568D" w:rsidRDefault="009512D2">
            <w:pPr>
              <w:spacing w:after="0" w:line="240" w:lineRule="auto"/>
            </w:pPr>
            <w:r>
              <w:rPr>
                <w:b/>
                <w:sz w:val="18"/>
              </w:rPr>
              <w:t>Forecast horizon</w:t>
            </w:r>
          </w:p>
        </w:tc>
        <w:tc>
          <w:tcPr>
            <w:tcW w:w="2880" w:type="dxa"/>
            <w:tcBorders>
              <w:top w:val="single" w:sz="6" w:space="0" w:color="000000"/>
              <w:left w:val="single" w:sz="6" w:space="0" w:color="000000"/>
              <w:bottom w:val="single" w:sz="6" w:space="0" w:color="000000"/>
              <w:right w:val="single" w:sz="6" w:space="0" w:color="000000"/>
            </w:tcBorders>
            <w:vAlign w:val="center"/>
          </w:tcPr>
          <w:p w14:paraId="1C24CD2C" w14:textId="77777777" w:rsidR="0080568D" w:rsidRDefault="009512D2">
            <w:pPr>
              <w:spacing w:after="0" w:line="240" w:lineRule="auto"/>
            </w:pPr>
            <w:r>
              <w:rPr>
                <w:b/>
                <w:sz w:val="18"/>
              </w:rPr>
              <w:t>Best final-test MAE</w:t>
            </w:r>
          </w:p>
        </w:tc>
        <w:tc>
          <w:tcPr>
            <w:tcW w:w="3456" w:type="dxa"/>
            <w:tcBorders>
              <w:top w:val="single" w:sz="6" w:space="0" w:color="000000"/>
              <w:left w:val="single" w:sz="6" w:space="0" w:color="000000"/>
              <w:bottom w:val="single" w:sz="6" w:space="0" w:color="000000"/>
              <w:right w:val="single" w:sz="6" w:space="0" w:color="000000"/>
            </w:tcBorders>
            <w:vAlign w:val="center"/>
          </w:tcPr>
          <w:p w14:paraId="4ADFCCED" w14:textId="77777777" w:rsidR="0080568D" w:rsidRDefault="009512D2">
            <w:pPr>
              <w:spacing w:after="0" w:line="240" w:lineRule="auto"/>
            </w:pPr>
            <w:r>
              <w:rPr>
                <w:b/>
                <w:sz w:val="18"/>
              </w:rPr>
              <w:t>Best model</w:t>
            </w:r>
          </w:p>
        </w:tc>
      </w:tr>
      <w:tr w:rsidR="0080568D" w14:paraId="762306AC" w14:textId="77777777">
        <w:trPr>
          <w:jc w:val="center"/>
        </w:trPr>
        <w:tc>
          <w:tcPr>
            <w:tcW w:w="3168" w:type="dxa"/>
            <w:tcBorders>
              <w:top w:val="single" w:sz="6" w:space="0" w:color="000000"/>
              <w:left w:val="single" w:sz="6" w:space="0" w:color="000000"/>
              <w:bottom w:val="single" w:sz="6" w:space="0" w:color="000000"/>
              <w:right w:val="single" w:sz="6" w:space="0" w:color="000000"/>
            </w:tcBorders>
            <w:vAlign w:val="center"/>
          </w:tcPr>
          <w:p w14:paraId="62AFA92A" w14:textId="77777777" w:rsidR="0080568D" w:rsidRDefault="009512D2">
            <w:pPr>
              <w:spacing w:after="0" w:line="240" w:lineRule="auto"/>
            </w:pPr>
            <w:r>
              <w:rPr>
                <w:sz w:val="18"/>
              </w:rPr>
              <w:t>15 minutes</w:t>
            </w:r>
          </w:p>
        </w:tc>
        <w:tc>
          <w:tcPr>
            <w:tcW w:w="2880" w:type="dxa"/>
            <w:tcBorders>
              <w:top w:val="single" w:sz="6" w:space="0" w:color="000000"/>
              <w:left w:val="single" w:sz="6" w:space="0" w:color="000000"/>
              <w:bottom w:val="single" w:sz="6" w:space="0" w:color="000000"/>
              <w:right w:val="single" w:sz="6" w:space="0" w:color="000000"/>
            </w:tcBorders>
            <w:vAlign w:val="center"/>
          </w:tcPr>
          <w:p w14:paraId="07F9A8D2" w14:textId="77777777" w:rsidR="0080568D" w:rsidRDefault="009512D2">
            <w:pPr>
              <w:spacing w:after="0" w:line="240" w:lineRule="auto"/>
            </w:pPr>
            <w:r>
              <w:rPr>
                <w:sz w:val="18"/>
              </w:rPr>
              <w:t>0.407</w:t>
            </w:r>
          </w:p>
        </w:tc>
        <w:tc>
          <w:tcPr>
            <w:tcW w:w="3456" w:type="dxa"/>
            <w:tcBorders>
              <w:top w:val="single" w:sz="6" w:space="0" w:color="000000"/>
              <w:left w:val="single" w:sz="6" w:space="0" w:color="000000"/>
              <w:bottom w:val="single" w:sz="6" w:space="0" w:color="000000"/>
              <w:right w:val="single" w:sz="6" w:space="0" w:color="000000"/>
            </w:tcBorders>
            <w:vAlign w:val="center"/>
          </w:tcPr>
          <w:p w14:paraId="0FCE3DBC" w14:textId="77777777" w:rsidR="0080568D" w:rsidRDefault="009512D2">
            <w:pPr>
              <w:spacing w:after="0" w:line="240" w:lineRule="auto"/>
            </w:pPr>
            <w:r>
              <w:rPr>
                <w:sz w:val="18"/>
              </w:rPr>
              <w:t>Persistence</w:t>
            </w:r>
          </w:p>
        </w:tc>
      </w:tr>
      <w:tr w:rsidR="0080568D" w14:paraId="5A2B67CB" w14:textId="77777777">
        <w:trPr>
          <w:jc w:val="center"/>
        </w:trPr>
        <w:tc>
          <w:tcPr>
            <w:tcW w:w="3168" w:type="dxa"/>
            <w:tcBorders>
              <w:top w:val="single" w:sz="6" w:space="0" w:color="000000"/>
              <w:left w:val="single" w:sz="6" w:space="0" w:color="000000"/>
              <w:bottom w:val="single" w:sz="6" w:space="0" w:color="000000"/>
              <w:right w:val="single" w:sz="6" w:space="0" w:color="000000"/>
            </w:tcBorders>
            <w:vAlign w:val="center"/>
          </w:tcPr>
          <w:p w14:paraId="38C3E939" w14:textId="77777777" w:rsidR="0080568D" w:rsidRDefault="009512D2">
            <w:pPr>
              <w:spacing w:after="0" w:line="240" w:lineRule="auto"/>
            </w:pPr>
            <w:r>
              <w:rPr>
                <w:sz w:val="18"/>
              </w:rPr>
              <w:t>30 minutes</w:t>
            </w:r>
          </w:p>
        </w:tc>
        <w:tc>
          <w:tcPr>
            <w:tcW w:w="2880" w:type="dxa"/>
            <w:tcBorders>
              <w:top w:val="single" w:sz="6" w:space="0" w:color="000000"/>
              <w:left w:val="single" w:sz="6" w:space="0" w:color="000000"/>
              <w:bottom w:val="single" w:sz="6" w:space="0" w:color="000000"/>
              <w:right w:val="single" w:sz="6" w:space="0" w:color="000000"/>
            </w:tcBorders>
            <w:vAlign w:val="center"/>
          </w:tcPr>
          <w:p w14:paraId="4ED7098C" w14:textId="77777777" w:rsidR="0080568D" w:rsidRDefault="009512D2">
            <w:pPr>
              <w:spacing w:after="0" w:line="240" w:lineRule="auto"/>
            </w:pPr>
            <w:r>
              <w:rPr>
                <w:sz w:val="18"/>
              </w:rPr>
              <w:t>0.461</w:t>
            </w:r>
          </w:p>
        </w:tc>
        <w:tc>
          <w:tcPr>
            <w:tcW w:w="3456" w:type="dxa"/>
            <w:tcBorders>
              <w:top w:val="single" w:sz="6" w:space="0" w:color="000000"/>
              <w:left w:val="single" w:sz="6" w:space="0" w:color="000000"/>
              <w:bottom w:val="single" w:sz="6" w:space="0" w:color="000000"/>
              <w:right w:val="single" w:sz="6" w:space="0" w:color="000000"/>
            </w:tcBorders>
            <w:vAlign w:val="center"/>
          </w:tcPr>
          <w:p w14:paraId="2A961188" w14:textId="77777777" w:rsidR="0080568D" w:rsidRDefault="009512D2">
            <w:pPr>
              <w:spacing w:after="0" w:line="240" w:lineRule="auto"/>
            </w:pPr>
            <w:r>
              <w:rPr>
                <w:sz w:val="18"/>
              </w:rPr>
              <w:t>Persistence</w:t>
            </w:r>
          </w:p>
        </w:tc>
      </w:tr>
      <w:tr w:rsidR="0080568D" w14:paraId="1C50B6EC" w14:textId="77777777">
        <w:trPr>
          <w:jc w:val="center"/>
        </w:trPr>
        <w:tc>
          <w:tcPr>
            <w:tcW w:w="3168" w:type="dxa"/>
            <w:tcBorders>
              <w:top w:val="single" w:sz="6" w:space="0" w:color="000000"/>
              <w:left w:val="single" w:sz="6" w:space="0" w:color="000000"/>
              <w:bottom w:val="single" w:sz="6" w:space="0" w:color="000000"/>
              <w:right w:val="single" w:sz="6" w:space="0" w:color="000000"/>
            </w:tcBorders>
            <w:vAlign w:val="center"/>
          </w:tcPr>
          <w:p w14:paraId="4E39CB55" w14:textId="77777777" w:rsidR="0080568D" w:rsidRDefault="009512D2">
            <w:pPr>
              <w:spacing w:after="0" w:line="240" w:lineRule="auto"/>
            </w:pPr>
            <w:r>
              <w:rPr>
                <w:sz w:val="18"/>
              </w:rPr>
              <w:t>60 minutes</w:t>
            </w:r>
          </w:p>
        </w:tc>
        <w:tc>
          <w:tcPr>
            <w:tcW w:w="2880" w:type="dxa"/>
            <w:tcBorders>
              <w:top w:val="single" w:sz="6" w:space="0" w:color="000000"/>
              <w:left w:val="single" w:sz="6" w:space="0" w:color="000000"/>
              <w:bottom w:val="single" w:sz="6" w:space="0" w:color="000000"/>
              <w:right w:val="single" w:sz="6" w:space="0" w:color="000000"/>
            </w:tcBorders>
            <w:vAlign w:val="center"/>
          </w:tcPr>
          <w:p w14:paraId="1A3A6DFF" w14:textId="77777777" w:rsidR="0080568D" w:rsidRDefault="009512D2">
            <w:pPr>
              <w:spacing w:after="0" w:line="240" w:lineRule="auto"/>
            </w:pPr>
            <w:r>
              <w:rPr>
                <w:sz w:val="18"/>
              </w:rPr>
              <w:t>0.547</w:t>
            </w:r>
          </w:p>
        </w:tc>
        <w:tc>
          <w:tcPr>
            <w:tcW w:w="3456" w:type="dxa"/>
            <w:tcBorders>
              <w:top w:val="single" w:sz="6" w:space="0" w:color="000000"/>
              <w:left w:val="single" w:sz="6" w:space="0" w:color="000000"/>
              <w:bottom w:val="single" w:sz="6" w:space="0" w:color="000000"/>
              <w:right w:val="single" w:sz="6" w:space="0" w:color="000000"/>
            </w:tcBorders>
            <w:vAlign w:val="center"/>
          </w:tcPr>
          <w:p w14:paraId="4E9A9B9D" w14:textId="77777777" w:rsidR="0080568D" w:rsidRDefault="009512D2">
            <w:pPr>
              <w:spacing w:after="0" w:line="240" w:lineRule="auto"/>
            </w:pPr>
            <w:r>
              <w:rPr>
                <w:sz w:val="18"/>
              </w:rPr>
              <w:t>Persistence</w:t>
            </w:r>
          </w:p>
        </w:tc>
      </w:tr>
    </w:tbl>
    <w:p w14:paraId="5F8629E3" w14:textId="77777777" w:rsidR="0080568D" w:rsidRDefault="0080568D">
      <w:pPr>
        <w:spacing w:after="20"/>
      </w:pPr>
    </w:p>
    <w:p w14:paraId="3901E579" w14:textId="77777777" w:rsidR="0080568D" w:rsidRDefault="009512D2">
      <w:r>
        <w:t>The 15-minute horizon had the strongest accuracy because there is less uncertainty over a shorter period. However, 15 minutes may not provide enough time for a student to decide whether to travel to a laboratory. The 60-minute horizon provides more advance notice but had greater error. The 30-minute horizon was retained because it provides a practical compromise between useful notice and forecast accuracy.</w:t>
      </w:r>
    </w:p>
    <w:p w14:paraId="18CD1E0A" w14:textId="77777777" w:rsidR="0080568D" w:rsidRDefault="009512D2">
      <w:pPr>
        <w:pStyle w:val="Heading2"/>
      </w:pPr>
      <w:r>
        <w:t>5.2 Availability-threshold sensitivity</w:t>
      </w:r>
    </w:p>
    <w:tbl>
      <w:tblPr>
        <w:tblW w:w="0" w:type="auto"/>
        <w:jc w:val="center"/>
        <w:tblLook w:val="04A0" w:firstRow="1" w:lastRow="0" w:firstColumn="1" w:lastColumn="0" w:noHBand="0" w:noVBand="1"/>
      </w:tblPr>
      <w:tblGrid>
        <w:gridCol w:w="2448"/>
        <w:gridCol w:w="1440"/>
        <w:gridCol w:w="1584"/>
        <w:gridCol w:w="1440"/>
        <w:gridCol w:w="1440"/>
      </w:tblGrid>
      <w:tr w:rsidR="0080568D" w14:paraId="6B4649D0" w14:textId="77777777">
        <w:trPr>
          <w:jc w:val="center"/>
        </w:trPr>
        <w:tc>
          <w:tcPr>
            <w:tcW w:w="2448" w:type="dxa"/>
            <w:tcBorders>
              <w:top w:val="single" w:sz="6" w:space="0" w:color="000000"/>
              <w:left w:val="single" w:sz="6" w:space="0" w:color="000000"/>
              <w:bottom w:val="single" w:sz="6" w:space="0" w:color="000000"/>
              <w:right w:val="single" w:sz="6" w:space="0" w:color="000000"/>
            </w:tcBorders>
            <w:vAlign w:val="center"/>
          </w:tcPr>
          <w:p w14:paraId="10061943" w14:textId="77777777" w:rsidR="0080568D" w:rsidRDefault="009512D2">
            <w:pPr>
              <w:spacing w:after="0" w:line="240" w:lineRule="auto"/>
            </w:pPr>
            <w:r>
              <w:rPr>
                <w:b/>
                <w:sz w:val="18"/>
              </w:rPr>
              <w:t>Availability threshold</w:t>
            </w:r>
          </w:p>
        </w:tc>
        <w:tc>
          <w:tcPr>
            <w:tcW w:w="1440" w:type="dxa"/>
            <w:tcBorders>
              <w:top w:val="single" w:sz="6" w:space="0" w:color="000000"/>
              <w:left w:val="single" w:sz="6" w:space="0" w:color="000000"/>
              <w:bottom w:val="single" w:sz="6" w:space="0" w:color="000000"/>
              <w:right w:val="single" w:sz="6" w:space="0" w:color="000000"/>
            </w:tcBorders>
            <w:vAlign w:val="center"/>
          </w:tcPr>
          <w:p w14:paraId="5503D896" w14:textId="77777777" w:rsidR="0080568D" w:rsidRDefault="009512D2">
            <w:pPr>
              <w:spacing w:after="0" w:line="240" w:lineRule="auto"/>
            </w:pPr>
            <w:r>
              <w:rPr>
                <w:b/>
                <w:sz w:val="18"/>
              </w:rPr>
              <w:t>Accuracy</w:t>
            </w:r>
          </w:p>
        </w:tc>
        <w:tc>
          <w:tcPr>
            <w:tcW w:w="1584" w:type="dxa"/>
            <w:tcBorders>
              <w:top w:val="single" w:sz="6" w:space="0" w:color="000000"/>
              <w:left w:val="single" w:sz="6" w:space="0" w:color="000000"/>
              <w:bottom w:val="single" w:sz="6" w:space="0" w:color="000000"/>
              <w:right w:val="single" w:sz="6" w:space="0" w:color="000000"/>
            </w:tcBorders>
            <w:vAlign w:val="center"/>
          </w:tcPr>
          <w:p w14:paraId="0F98C3A5" w14:textId="77777777" w:rsidR="0080568D" w:rsidRDefault="009512D2">
            <w:pPr>
              <w:spacing w:after="0" w:line="240" w:lineRule="auto"/>
            </w:pPr>
            <w:r>
              <w:rPr>
                <w:b/>
                <w:sz w:val="18"/>
              </w:rPr>
              <w:t>Precision</w:t>
            </w:r>
          </w:p>
        </w:tc>
        <w:tc>
          <w:tcPr>
            <w:tcW w:w="1440" w:type="dxa"/>
            <w:tcBorders>
              <w:top w:val="single" w:sz="6" w:space="0" w:color="000000"/>
              <w:left w:val="single" w:sz="6" w:space="0" w:color="000000"/>
              <w:bottom w:val="single" w:sz="6" w:space="0" w:color="000000"/>
              <w:right w:val="single" w:sz="6" w:space="0" w:color="000000"/>
            </w:tcBorders>
            <w:vAlign w:val="center"/>
          </w:tcPr>
          <w:p w14:paraId="7296398D" w14:textId="77777777" w:rsidR="0080568D" w:rsidRDefault="009512D2">
            <w:pPr>
              <w:spacing w:after="0" w:line="240" w:lineRule="auto"/>
            </w:pPr>
            <w:r>
              <w:rPr>
                <w:b/>
                <w:sz w:val="18"/>
              </w:rPr>
              <w:t>Recall</w:t>
            </w:r>
          </w:p>
        </w:tc>
        <w:tc>
          <w:tcPr>
            <w:tcW w:w="1440" w:type="dxa"/>
            <w:tcBorders>
              <w:top w:val="single" w:sz="6" w:space="0" w:color="000000"/>
              <w:left w:val="single" w:sz="6" w:space="0" w:color="000000"/>
              <w:bottom w:val="single" w:sz="6" w:space="0" w:color="000000"/>
              <w:right w:val="single" w:sz="6" w:space="0" w:color="000000"/>
            </w:tcBorders>
            <w:vAlign w:val="center"/>
          </w:tcPr>
          <w:p w14:paraId="082AC14D" w14:textId="77777777" w:rsidR="0080568D" w:rsidRDefault="009512D2">
            <w:pPr>
              <w:spacing w:after="0" w:line="240" w:lineRule="auto"/>
            </w:pPr>
            <w:r>
              <w:rPr>
                <w:b/>
                <w:sz w:val="18"/>
              </w:rPr>
              <w:t>F1-score</w:t>
            </w:r>
          </w:p>
        </w:tc>
      </w:tr>
      <w:tr w:rsidR="0080568D" w14:paraId="7360A79E" w14:textId="77777777">
        <w:trPr>
          <w:jc w:val="center"/>
        </w:trPr>
        <w:tc>
          <w:tcPr>
            <w:tcW w:w="2448" w:type="dxa"/>
            <w:tcBorders>
              <w:top w:val="single" w:sz="6" w:space="0" w:color="000000"/>
              <w:left w:val="single" w:sz="6" w:space="0" w:color="000000"/>
              <w:bottom w:val="single" w:sz="6" w:space="0" w:color="000000"/>
              <w:right w:val="single" w:sz="6" w:space="0" w:color="000000"/>
            </w:tcBorders>
            <w:vAlign w:val="center"/>
          </w:tcPr>
          <w:p w14:paraId="028A9C2A" w14:textId="77777777" w:rsidR="0080568D" w:rsidRDefault="009512D2">
            <w:pPr>
              <w:spacing w:after="0" w:line="240" w:lineRule="auto"/>
            </w:pPr>
            <w:r>
              <w:rPr>
                <w:sz w:val="18"/>
              </w:rPr>
              <w:t>Headcount &lt;= 0.0</w:t>
            </w:r>
          </w:p>
        </w:tc>
        <w:tc>
          <w:tcPr>
            <w:tcW w:w="1440" w:type="dxa"/>
            <w:tcBorders>
              <w:top w:val="single" w:sz="6" w:space="0" w:color="000000"/>
              <w:left w:val="single" w:sz="6" w:space="0" w:color="000000"/>
              <w:bottom w:val="single" w:sz="6" w:space="0" w:color="000000"/>
              <w:right w:val="single" w:sz="6" w:space="0" w:color="000000"/>
            </w:tcBorders>
            <w:vAlign w:val="center"/>
          </w:tcPr>
          <w:p w14:paraId="1A95A471" w14:textId="77777777" w:rsidR="0080568D" w:rsidRDefault="009512D2">
            <w:pPr>
              <w:spacing w:after="0" w:line="240" w:lineRule="auto"/>
            </w:pPr>
            <w:r>
              <w:rPr>
                <w:sz w:val="18"/>
              </w:rPr>
              <w:t>41.8%</w:t>
            </w:r>
          </w:p>
        </w:tc>
        <w:tc>
          <w:tcPr>
            <w:tcW w:w="1584" w:type="dxa"/>
            <w:tcBorders>
              <w:top w:val="single" w:sz="6" w:space="0" w:color="000000"/>
              <w:left w:val="single" w:sz="6" w:space="0" w:color="000000"/>
              <w:bottom w:val="single" w:sz="6" w:space="0" w:color="000000"/>
              <w:right w:val="single" w:sz="6" w:space="0" w:color="000000"/>
            </w:tcBorders>
            <w:vAlign w:val="center"/>
          </w:tcPr>
          <w:p w14:paraId="79D24AD5" w14:textId="77777777" w:rsidR="0080568D" w:rsidRDefault="009512D2">
            <w:pPr>
              <w:spacing w:after="0" w:line="240" w:lineRule="auto"/>
            </w:pPr>
            <w:r>
              <w:rPr>
                <w:sz w:val="18"/>
              </w:rPr>
              <w:t>93.2%</w:t>
            </w:r>
          </w:p>
        </w:tc>
        <w:tc>
          <w:tcPr>
            <w:tcW w:w="1440" w:type="dxa"/>
            <w:tcBorders>
              <w:top w:val="single" w:sz="6" w:space="0" w:color="000000"/>
              <w:left w:val="single" w:sz="6" w:space="0" w:color="000000"/>
              <w:bottom w:val="single" w:sz="6" w:space="0" w:color="000000"/>
              <w:right w:val="single" w:sz="6" w:space="0" w:color="000000"/>
            </w:tcBorders>
            <w:vAlign w:val="center"/>
          </w:tcPr>
          <w:p w14:paraId="138DBEAC" w14:textId="77777777" w:rsidR="0080568D" w:rsidRDefault="009512D2">
            <w:pPr>
              <w:spacing w:after="0" w:line="240" w:lineRule="auto"/>
            </w:pPr>
            <w:r>
              <w:rPr>
                <w:sz w:val="18"/>
              </w:rPr>
              <w:t>13.0%</w:t>
            </w:r>
          </w:p>
        </w:tc>
        <w:tc>
          <w:tcPr>
            <w:tcW w:w="1440" w:type="dxa"/>
            <w:tcBorders>
              <w:top w:val="single" w:sz="6" w:space="0" w:color="000000"/>
              <w:left w:val="single" w:sz="6" w:space="0" w:color="000000"/>
              <w:bottom w:val="single" w:sz="6" w:space="0" w:color="000000"/>
              <w:right w:val="single" w:sz="6" w:space="0" w:color="000000"/>
            </w:tcBorders>
            <w:vAlign w:val="center"/>
          </w:tcPr>
          <w:p w14:paraId="3FD89889" w14:textId="77777777" w:rsidR="0080568D" w:rsidRDefault="009512D2">
            <w:pPr>
              <w:spacing w:after="0" w:line="240" w:lineRule="auto"/>
            </w:pPr>
            <w:r>
              <w:rPr>
                <w:sz w:val="18"/>
              </w:rPr>
              <w:t>22.9%</w:t>
            </w:r>
          </w:p>
        </w:tc>
      </w:tr>
      <w:tr w:rsidR="0080568D" w14:paraId="79E5FCBB" w14:textId="77777777">
        <w:trPr>
          <w:jc w:val="center"/>
        </w:trPr>
        <w:tc>
          <w:tcPr>
            <w:tcW w:w="2448" w:type="dxa"/>
            <w:tcBorders>
              <w:top w:val="single" w:sz="6" w:space="0" w:color="000000"/>
              <w:left w:val="single" w:sz="6" w:space="0" w:color="000000"/>
              <w:bottom w:val="single" w:sz="6" w:space="0" w:color="000000"/>
              <w:right w:val="single" w:sz="6" w:space="0" w:color="000000"/>
            </w:tcBorders>
            <w:vAlign w:val="center"/>
          </w:tcPr>
          <w:p w14:paraId="5E0B4F29" w14:textId="77777777" w:rsidR="0080568D" w:rsidRDefault="009512D2">
            <w:pPr>
              <w:spacing w:after="0" w:line="240" w:lineRule="auto"/>
            </w:pPr>
            <w:r>
              <w:rPr>
                <w:sz w:val="18"/>
              </w:rPr>
              <w:t>Headcount &lt;= 0.5</w:t>
            </w:r>
          </w:p>
        </w:tc>
        <w:tc>
          <w:tcPr>
            <w:tcW w:w="1440" w:type="dxa"/>
            <w:tcBorders>
              <w:top w:val="single" w:sz="6" w:space="0" w:color="000000"/>
              <w:left w:val="single" w:sz="6" w:space="0" w:color="000000"/>
              <w:bottom w:val="single" w:sz="6" w:space="0" w:color="000000"/>
              <w:right w:val="single" w:sz="6" w:space="0" w:color="000000"/>
            </w:tcBorders>
            <w:vAlign w:val="center"/>
          </w:tcPr>
          <w:p w14:paraId="72E8ADFC" w14:textId="77777777" w:rsidR="0080568D" w:rsidRDefault="009512D2">
            <w:pPr>
              <w:spacing w:after="0" w:line="240" w:lineRule="auto"/>
            </w:pPr>
            <w:r>
              <w:rPr>
                <w:sz w:val="18"/>
              </w:rPr>
              <w:t>64.6%</w:t>
            </w:r>
          </w:p>
        </w:tc>
        <w:tc>
          <w:tcPr>
            <w:tcW w:w="1584" w:type="dxa"/>
            <w:tcBorders>
              <w:top w:val="single" w:sz="6" w:space="0" w:color="000000"/>
              <w:left w:val="single" w:sz="6" w:space="0" w:color="000000"/>
              <w:bottom w:val="single" w:sz="6" w:space="0" w:color="000000"/>
              <w:right w:val="single" w:sz="6" w:space="0" w:color="000000"/>
            </w:tcBorders>
            <w:vAlign w:val="center"/>
          </w:tcPr>
          <w:p w14:paraId="6367916F" w14:textId="77777777" w:rsidR="0080568D" w:rsidRDefault="009512D2">
            <w:pPr>
              <w:spacing w:after="0" w:line="240" w:lineRule="auto"/>
            </w:pPr>
            <w:r>
              <w:rPr>
                <w:sz w:val="18"/>
              </w:rPr>
              <w:t>88.1%</w:t>
            </w:r>
          </w:p>
        </w:tc>
        <w:tc>
          <w:tcPr>
            <w:tcW w:w="1440" w:type="dxa"/>
            <w:tcBorders>
              <w:top w:val="single" w:sz="6" w:space="0" w:color="000000"/>
              <w:left w:val="single" w:sz="6" w:space="0" w:color="000000"/>
              <w:bottom w:val="single" w:sz="6" w:space="0" w:color="000000"/>
              <w:right w:val="single" w:sz="6" w:space="0" w:color="000000"/>
            </w:tcBorders>
            <w:vAlign w:val="center"/>
          </w:tcPr>
          <w:p w14:paraId="174336F4" w14:textId="77777777" w:rsidR="0080568D" w:rsidRDefault="009512D2">
            <w:pPr>
              <w:spacing w:after="0" w:line="240" w:lineRule="auto"/>
            </w:pPr>
            <w:r>
              <w:rPr>
                <w:sz w:val="18"/>
              </w:rPr>
              <w:t>53.8%</w:t>
            </w:r>
          </w:p>
        </w:tc>
        <w:tc>
          <w:tcPr>
            <w:tcW w:w="1440" w:type="dxa"/>
            <w:tcBorders>
              <w:top w:val="single" w:sz="6" w:space="0" w:color="000000"/>
              <w:left w:val="single" w:sz="6" w:space="0" w:color="000000"/>
              <w:bottom w:val="single" w:sz="6" w:space="0" w:color="000000"/>
              <w:right w:val="single" w:sz="6" w:space="0" w:color="000000"/>
            </w:tcBorders>
            <w:vAlign w:val="center"/>
          </w:tcPr>
          <w:p w14:paraId="089FEA23" w14:textId="77777777" w:rsidR="0080568D" w:rsidRDefault="009512D2">
            <w:pPr>
              <w:spacing w:after="0" w:line="240" w:lineRule="auto"/>
            </w:pPr>
            <w:r>
              <w:rPr>
                <w:sz w:val="18"/>
              </w:rPr>
              <w:t>66.8%</w:t>
            </w:r>
          </w:p>
        </w:tc>
      </w:tr>
      <w:tr w:rsidR="0080568D" w14:paraId="226242A4" w14:textId="77777777">
        <w:trPr>
          <w:jc w:val="center"/>
        </w:trPr>
        <w:tc>
          <w:tcPr>
            <w:tcW w:w="2448" w:type="dxa"/>
            <w:tcBorders>
              <w:top w:val="single" w:sz="6" w:space="0" w:color="000000"/>
              <w:left w:val="single" w:sz="6" w:space="0" w:color="000000"/>
              <w:bottom w:val="single" w:sz="6" w:space="0" w:color="000000"/>
              <w:right w:val="single" w:sz="6" w:space="0" w:color="000000"/>
            </w:tcBorders>
            <w:vAlign w:val="center"/>
          </w:tcPr>
          <w:p w14:paraId="071D7EBC" w14:textId="77777777" w:rsidR="0080568D" w:rsidRDefault="009512D2">
            <w:pPr>
              <w:spacing w:after="0" w:line="240" w:lineRule="auto"/>
            </w:pPr>
            <w:r>
              <w:rPr>
                <w:sz w:val="18"/>
              </w:rPr>
              <w:t>Headcount &lt;= 1.0</w:t>
            </w:r>
          </w:p>
        </w:tc>
        <w:tc>
          <w:tcPr>
            <w:tcW w:w="1440" w:type="dxa"/>
            <w:tcBorders>
              <w:top w:val="single" w:sz="6" w:space="0" w:color="000000"/>
              <w:left w:val="single" w:sz="6" w:space="0" w:color="000000"/>
              <w:bottom w:val="single" w:sz="6" w:space="0" w:color="000000"/>
              <w:right w:val="single" w:sz="6" w:space="0" w:color="000000"/>
            </w:tcBorders>
            <w:vAlign w:val="center"/>
          </w:tcPr>
          <w:p w14:paraId="11939BE3" w14:textId="77777777" w:rsidR="0080568D" w:rsidRDefault="009512D2">
            <w:pPr>
              <w:spacing w:after="0" w:line="240" w:lineRule="auto"/>
            </w:pPr>
            <w:r>
              <w:rPr>
                <w:sz w:val="18"/>
              </w:rPr>
              <w:t>76.7%</w:t>
            </w:r>
          </w:p>
        </w:tc>
        <w:tc>
          <w:tcPr>
            <w:tcW w:w="1584" w:type="dxa"/>
            <w:tcBorders>
              <w:top w:val="single" w:sz="6" w:space="0" w:color="000000"/>
              <w:left w:val="single" w:sz="6" w:space="0" w:color="000000"/>
              <w:bottom w:val="single" w:sz="6" w:space="0" w:color="000000"/>
              <w:right w:val="single" w:sz="6" w:space="0" w:color="000000"/>
            </w:tcBorders>
            <w:vAlign w:val="center"/>
          </w:tcPr>
          <w:p w14:paraId="66CFFFAC" w14:textId="77777777" w:rsidR="0080568D" w:rsidRDefault="009512D2">
            <w:pPr>
              <w:spacing w:after="0" w:line="240" w:lineRule="auto"/>
            </w:pPr>
            <w:r>
              <w:rPr>
                <w:sz w:val="18"/>
              </w:rPr>
              <w:t>97.2%</w:t>
            </w:r>
          </w:p>
        </w:tc>
        <w:tc>
          <w:tcPr>
            <w:tcW w:w="1440" w:type="dxa"/>
            <w:tcBorders>
              <w:top w:val="single" w:sz="6" w:space="0" w:color="000000"/>
              <w:left w:val="single" w:sz="6" w:space="0" w:color="000000"/>
              <w:bottom w:val="single" w:sz="6" w:space="0" w:color="000000"/>
              <w:right w:val="single" w:sz="6" w:space="0" w:color="000000"/>
            </w:tcBorders>
            <w:vAlign w:val="center"/>
          </w:tcPr>
          <w:p w14:paraId="549049C4" w14:textId="77777777" w:rsidR="0080568D" w:rsidRDefault="009512D2">
            <w:pPr>
              <w:spacing w:after="0" w:line="240" w:lineRule="auto"/>
            </w:pPr>
            <w:r>
              <w:rPr>
                <w:sz w:val="18"/>
              </w:rPr>
              <w:t>76.8%</w:t>
            </w:r>
          </w:p>
        </w:tc>
        <w:tc>
          <w:tcPr>
            <w:tcW w:w="1440" w:type="dxa"/>
            <w:tcBorders>
              <w:top w:val="single" w:sz="6" w:space="0" w:color="000000"/>
              <w:left w:val="single" w:sz="6" w:space="0" w:color="000000"/>
              <w:bottom w:val="single" w:sz="6" w:space="0" w:color="000000"/>
              <w:right w:val="single" w:sz="6" w:space="0" w:color="000000"/>
            </w:tcBorders>
            <w:vAlign w:val="center"/>
          </w:tcPr>
          <w:p w14:paraId="3E6ACDB4" w14:textId="77777777" w:rsidR="0080568D" w:rsidRDefault="009512D2">
            <w:pPr>
              <w:spacing w:after="0" w:line="240" w:lineRule="auto"/>
            </w:pPr>
            <w:r>
              <w:rPr>
                <w:sz w:val="18"/>
              </w:rPr>
              <w:t>85.8%</w:t>
            </w:r>
          </w:p>
        </w:tc>
      </w:tr>
    </w:tbl>
    <w:p w14:paraId="2EA355A9" w14:textId="77777777" w:rsidR="0080568D" w:rsidRDefault="0080568D">
      <w:pPr>
        <w:spacing w:after="20"/>
      </w:pPr>
    </w:p>
    <w:p w14:paraId="4B1A0431" w14:textId="77777777" w:rsidR="0080568D" w:rsidRDefault="009512D2">
      <w:r>
        <w:t>A threshold of 0.0 is very strict and produces high precision but low recall. A threshold of 1.0 produced stronger overall metrics, but it would classify a forecast of one person as available.</w:t>
      </w:r>
    </w:p>
    <w:p w14:paraId="401FB6CC" w14:textId="77777777" w:rsidR="0080568D" w:rsidRDefault="009512D2">
      <w:r>
        <w:t>The threshold of 0.5 was retained because it provides a defensible operational definition of an effectively empty laboratory. The decision was based on the meaning of availability rather than purely on the highest F1-score.</w:t>
      </w:r>
    </w:p>
    <w:p w14:paraId="1BB498A3" w14:textId="77777777" w:rsidR="0080568D" w:rsidRDefault="009512D2">
      <w:pPr>
        <w:jc w:val="center"/>
      </w:pPr>
      <w:r>
        <w:rPr>
          <w:noProof/>
        </w:rPr>
        <w:lastRenderedPageBreak/>
        <w:drawing>
          <wp:inline distT="0" distB="0" distL="0" distR="0" wp14:anchorId="705D8D99" wp14:editId="500E1E77">
            <wp:extent cx="5394960" cy="303466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aceholder_f1.png"/>
                    <pic:cNvPicPr/>
                  </pic:nvPicPr>
                  <pic:blipFill>
                    <a:blip r:embed="rId10"/>
                    <a:stretch>
                      <a:fillRect/>
                    </a:stretch>
                  </pic:blipFill>
                  <pic:spPr>
                    <a:xfrm>
                      <a:off x="0" y="0"/>
                      <a:ext cx="5394960" cy="3034665"/>
                    </a:xfrm>
                    <a:prstGeom prst="rect">
                      <a:avLst/>
                    </a:prstGeom>
                  </pic:spPr>
                </pic:pic>
              </a:graphicData>
            </a:graphic>
          </wp:inline>
        </w:drawing>
      </w:r>
    </w:p>
    <w:p w14:paraId="7A506799" w14:textId="77777777" w:rsidR="0080568D" w:rsidRDefault="009512D2">
      <w:pPr>
        <w:jc w:val="center"/>
      </w:pPr>
      <w:r>
        <w:rPr>
          <w:i/>
          <w:sz w:val="18"/>
        </w:rPr>
        <w:t>Figure 3. Final-test availability F1-score for Persistence, SVR, and Ridge.</w:t>
      </w:r>
    </w:p>
    <w:p w14:paraId="79A3563C" w14:textId="77777777" w:rsidR="0080568D" w:rsidRDefault="009512D2">
      <w:pPr>
        <w:pStyle w:val="Heading2"/>
      </w:pPr>
      <w:r>
        <w:t>5.3 Model-selection conclusion</w:t>
      </w:r>
    </w:p>
    <w:p w14:paraId="0A302D2B" w14:textId="77777777" w:rsidR="0080568D" w:rsidRDefault="009512D2">
      <w:r>
        <w:t>Ridge regression was the best machine-learning model during validation, but persistence was the strongest method during the final test. The comparison shows that final model selection should not rely only on validation performance or model complexity. For the available G.25 data, a simple baseline provided the most robust final result.</w:t>
      </w:r>
    </w:p>
    <w:p w14:paraId="7541775A" w14:textId="77777777" w:rsidR="0080568D" w:rsidRDefault="009512D2">
      <w:pPr>
        <w:pStyle w:val="Heading2"/>
      </w:pPr>
      <w:r>
        <w:t>5.4 Computational efficiency</w:t>
      </w:r>
    </w:p>
    <w:p w14:paraId="6B8CA264" w14:textId="77777777" w:rsidR="0080568D" w:rsidRDefault="009512D2">
      <w:r>
        <w:t>Computational efficiency is relevant because a practical forecasting system should produce results quickly enough for repeated use. Persistence is computationally simple because it uses the current measurement only. Ridge regression is also efficient after training, while support-vector regression is more computationally demanding during training and hyperparameter selection.</w:t>
      </w:r>
    </w:p>
    <w:p w14:paraId="0D3EC959" w14:textId="77777777" w:rsidR="0080568D" w:rsidRDefault="009512D2">
      <w:r>
        <w:t>For the current scope, persistence has an advantage because it was both accurate and simple. A future deployment could calculate a persistence forecast immediately after each incoming sensor update. More complex models may still be justified if additional validated variables become available or the system is expanded to multiple rooms.</w:t>
      </w:r>
    </w:p>
    <w:p w14:paraId="3CBF07EA" w14:textId="77777777" w:rsidR="0080568D" w:rsidRDefault="009512D2">
      <w:pPr>
        <w:pStyle w:val="Heading2"/>
      </w:pPr>
      <w:r>
        <w:t>5.5 Operational comparison</w:t>
      </w:r>
    </w:p>
    <w:p w14:paraId="079F78C6" w14:textId="77777777" w:rsidR="0080568D" w:rsidRDefault="009512D2">
      <w:r>
        <w:t>The comparison produced two conclusions. Ridge regression was the strongest machine-learning model during validation, demonstrating that recent history and calendar features can be used to forecast future sensor-derived headcount. Persistence was stronger on the final test, showing that a simple baseline can be more robust when room behaviour changes over time.</w:t>
      </w:r>
    </w:p>
    <w:p w14:paraId="0BE8F277" w14:textId="77777777" w:rsidR="0080568D" w:rsidRDefault="009512D2">
      <w:pPr>
        <w:pStyle w:val="Heading1"/>
      </w:pPr>
      <w:r>
        <w:lastRenderedPageBreak/>
        <w:t>6. Engineering interpretation and limitations</w:t>
      </w:r>
    </w:p>
    <w:p w14:paraId="02AA6AFE" w14:textId="77777777" w:rsidR="0080568D" w:rsidRDefault="009512D2">
      <w:r>
        <w:t>From an engineering perspective, the results demonstrate that very short-term occupancy forecasting is dominated by temporal persistence. Laboratory occupancy often changes gradually over 15-minute periods, meaning that the current occupancy state is already a strong predictor of near-future conditions.</w:t>
      </w:r>
    </w:p>
    <w:p w14:paraId="5ED748BF" w14:textId="77777777" w:rsidR="0080568D" w:rsidRDefault="009512D2">
      <w:r>
        <w:t>The ridge availability classifier achieved high precision, making it potentially useful as a cautious advisory system. Its lower recall means that some opportunities to use an empty laboratory will be missed. The result should therefore be interpreted as conservative decision support rather than a guarantee of room availability.</w:t>
      </w:r>
    </w:p>
    <w:p w14:paraId="040EA341" w14:textId="77777777" w:rsidR="0080568D" w:rsidRDefault="009512D2">
      <w:r>
        <w:t>Several limitations should be acknowledged. Only one laboratory was analysed, there was no independently verified ground-truth occupancy, the data contained a 21.6-hour sensor outage, booking data were unavailable, environmental-sensor co-location was not verified, and occupancy history cannot anticipate scheduled teaching events or spontaneous group arrivals.</w:t>
      </w:r>
    </w:p>
    <w:p w14:paraId="4099B341" w14:textId="77777777" w:rsidR="0080568D" w:rsidRDefault="009512D2">
      <w:r>
        <w:t>Future work could incorporate validated booking schedules, manual occupancy checks, multiple rooms, verified co-located environmental sensors, and transition-aware forecasting methods. These improvements should be evaluated using the same chronological validation approach before operational claims are expanded.</w:t>
      </w:r>
    </w:p>
    <w:p w14:paraId="637E98C2" w14:textId="77777777" w:rsidR="0080568D" w:rsidRDefault="009512D2">
      <w:pPr>
        <w:pStyle w:val="Heading1"/>
      </w:pPr>
      <w:r>
        <w:t>7. Reproducibility, ethics and AI use</w:t>
      </w:r>
    </w:p>
    <w:p w14:paraId="0AB723A5" w14:textId="77777777" w:rsidR="0080568D" w:rsidRDefault="009512D2">
      <w:r>
        <w:t>Reproducibility was a primary design objective. The repository includes the source code, requirements, runbook, data dictionary, automated tests, HTML documentation, result files, and licence required to reproduce the workflow for authorised users with access to the supplied raw data. Raw sensor data were excluded from version control because they may be subject to licensing or privacy restrictions.</w:t>
      </w:r>
    </w:p>
    <w:p w14:paraId="2EDF2A43" w14:textId="77777777" w:rsidR="0080568D" w:rsidRDefault="009512D2">
      <w:r>
        <w:t>Ethical considerations relate to privacy and responsible data use. Although the supplied occupancy information contains no direct personal identifiers, aggregate occupancy patterns could still reveal building-use behaviour. The analysis was therefore limited to room-level forecasting and should not be used to monitor individuals.</w:t>
      </w:r>
    </w:p>
    <w:p w14:paraId="42652475" w14:textId="77777777" w:rsidR="0080568D" w:rsidRDefault="009512D2">
      <w:r>
        <w:t>OpenAI Codex assisted with planning, code drafting, debugging, repository organisation, and documentation support. I independently checked the G.25 mapping, data audit, chronological validation design, generated figures, model metrics, sensitivity results, and the six automated tests. I selected the final scope, forecast horizons, availability threshold, and engineering claims.</w:t>
      </w:r>
    </w:p>
    <w:p w14:paraId="3D34675C" w14:textId="77777777" w:rsidR="0080568D" w:rsidRDefault="009512D2">
      <w:r>
        <w:lastRenderedPageBreak/>
        <w:t>AI suggestions were checked before inclusion. For example, local Melbourne time was used for calendar features because UTC would shift weekday and time-of-day patterns. The sensitivity analysis was rerun after this correction. Environmental predictors were rejected because the supplied metadata did not prove co-location with G.25. The detailed AI-use record is provided in docs/AI_USAGE.md.</w:t>
      </w:r>
    </w:p>
    <w:p w14:paraId="1E6DF982" w14:textId="77777777" w:rsidR="0080568D" w:rsidRDefault="009512D2">
      <w:r>
        <w:br w:type="page"/>
      </w:r>
    </w:p>
    <w:p w14:paraId="7C09B5D5" w14:textId="77777777" w:rsidR="0080568D" w:rsidRDefault="009512D2">
      <w:pPr>
        <w:pStyle w:val="Heading1"/>
      </w:pPr>
      <w:r>
        <w:lastRenderedPageBreak/>
        <w:t>References</w:t>
      </w:r>
    </w:p>
    <w:p w14:paraId="1B91A2C5" w14:textId="77777777" w:rsidR="0080568D" w:rsidRDefault="009512D2">
      <w:r>
        <w:t>Candanedo, L. M., &amp; Feldheim, V. (2016). Accurate occupancy detection of an office room from light, temperature, humidity and CO2 measurements using statistical learning models. Energy and Buildings, 112, 28-39. https://doi.org/10.1016/j.enbuild.2015.11.071</w:t>
      </w:r>
    </w:p>
    <w:p w14:paraId="3D1E12BE" w14:textId="77777777" w:rsidR="0080568D" w:rsidRDefault="009512D2">
      <w:r>
        <w:t>Hastie, T., Tibshirani, R., &amp; Friedman, J. (2009). The elements of statistical learning: Data mining, inference, and prediction (2nd ed.). Springer. https://doi.org/10.1007/978-0-387-84858-7</w:t>
      </w:r>
    </w:p>
    <w:p w14:paraId="45C1DF2F" w14:textId="77777777" w:rsidR="0080568D" w:rsidRDefault="009512D2">
      <w:r>
        <w:t>Hyndman, R. J., &amp; Athanasopoulos, G. (2021). Forecasting: Principles and practice (3rd ed.). OTexts. https://otexts.com/fpp3/</w:t>
      </w:r>
    </w:p>
    <w:p w14:paraId="399BF7F3" w14:textId="77777777" w:rsidR="0080568D" w:rsidRDefault="009512D2">
      <w:r>
        <w:t>James, G., Witten, D., Hastie, T., &amp; Tibshirani, R. (2021). An introduction to statistical learning: With applications in R (2nd ed.). Springer. https://doi.org/10.1007/978-1-0716-1418-1</w:t>
      </w:r>
    </w:p>
    <w:p w14:paraId="2F83F201" w14:textId="77777777" w:rsidR="0080568D" w:rsidRDefault="009512D2">
      <w:r>
        <w:t>Monash University. (2026a). MMA3001 numerical methods and machine learning: Project brief. Department of Mechanical and Aerospace Engineering.</w:t>
      </w:r>
    </w:p>
    <w:p w14:paraId="73E7EA33" w14:textId="77777777" w:rsidR="0080568D" w:rsidRDefault="009512D2">
      <w:r>
        <w:t>Monash University. (2026b). Occupancy and environmental sensor dataset, May-December 2024 [Data set]. Department of Mechanical and Aerospace Engineering.</w:t>
      </w:r>
    </w:p>
    <w:p w14:paraId="23109E91" w14:textId="77777777" w:rsidR="0080568D" w:rsidRDefault="009512D2">
      <w:r>
        <w:t>Monash University. (2026c). Sensor ID and locations [Data set documentation]. Department of Mechanical and Aerospace Engineering.</w:t>
      </w:r>
    </w:p>
    <w:p w14:paraId="4F9FD3DA" w14:textId="77777777" w:rsidR="0080568D" w:rsidRDefault="009512D2">
      <w:r>
        <w:t>Pedregosa, F., Varoquaux, G., Gramfort, A., Michel, V., Thirion, B., Grisel, O., Blondel, M., Prettenhofer, P., Weiss, R., Dubourg, V., VanderPlas, J., Passos, A., Cournapeau, D., Brucher, M., Perrot, M., &amp; Duchesnay, E. (2011). Scikit-learn: Machine learning in Python. Journal of Machine Learning Research, 12, 2825-2830.</w:t>
      </w:r>
    </w:p>
    <w:p w14:paraId="418F2E5B" w14:textId="77777777" w:rsidR="0080568D" w:rsidRDefault="009512D2">
      <w:r>
        <w:t>Scikit-learn Developers. (n.d.). Scikit-learn user guide. https://scikit-learn.org/stable/</w:t>
      </w:r>
    </w:p>
    <w:p w14:paraId="2CF242EF" w14:textId="77777777" w:rsidR="0080568D" w:rsidRDefault="009512D2">
      <w:r>
        <w:br w:type="page"/>
      </w:r>
    </w:p>
    <w:p w14:paraId="64FE978D" w14:textId="77777777" w:rsidR="0080568D" w:rsidRDefault="009512D2">
      <w:pPr>
        <w:pStyle w:val="Heading1"/>
      </w:pPr>
      <w:r>
        <w:lastRenderedPageBreak/>
        <w:t>Appendix A: Repository evidence</w:t>
      </w:r>
    </w:p>
    <w:tbl>
      <w:tblPr>
        <w:tblW w:w="0" w:type="auto"/>
        <w:jc w:val="center"/>
        <w:tblLook w:val="04A0" w:firstRow="1" w:lastRow="0" w:firstColumn="1" w:lastColumn="0" w:noHBand="0" w:noVBand="1"/>
      </w:tblPr>
      <w:tblGrid>
        <w:gridCol w:w="3600"/>
        <w:gridCol w:w="5904"/>
      </w:tblGrid>
      <w:tr w:rsidR="0080568D" w14:paraId="2EBE6F70" w14:textId="77777777">
        <w:trPr>
          <w:jc w:val="center"/>
        </w:trPr>
        <w:tc>
          <w:tcPr>
            <w:tcW w:w="3600" w:type="dxa"/>
            <w:tcBorders>
              <w:top w:val="single" w:sz="6" w:space="0" w:color="000000"/>
              <w:left w:val="single" w:sz="6" w:space="0" w:color="000000"/>
              <w:bottom w:val="single" w:sz="6" w:space="0" w:color="000000"/>
              <w:right w:val="single" w:sz="6" w:space="0" w:color="000000"/>
            </w:tcBorders>
            <w:vAlign w:val="center"/>
          </w:tcPr>
          <w:p w14:paraId="1608D611" w14:textId="77777777" w:rsidR="0080568D" w:rsidRDefault="009512D2">
            <w:pPr>
              <w:spacing w:after="0" w:line="240" w:lineRule="auto"/>
            </w:pPr>
            <w:r>
              <w:rPr>
                <w:b/>
                <w:sz w:val="18"/>
              </w:rPr>
              <w:t>File or location</w:t>
            </w:r>
          </w:p>
        </w:tc>
        <w:tc>
          <w:tcPr>
            <w:tcW w:w="5904" w:type="dxa"/>
            <w:tcBorders>
              <w:top w:val="single" w:sz="6" w:space="0" w:color="000000"/>
              <w:left w:val="single" w:sz="6" w:space="0" w:color="000000"/>
              <w:bottom w:val="single" w:sz="6" w:space="0" w:color="000000"/>
              <w:right w:val="single" w:sz="6" w:space="0" w:color="000000"/>
            </w:tcBorders>
            <w:vAlign w:val="center"/>
          </w:tcPr>
          <w:p w14:paraId="6C08F57B" w14:textId="77777777" w:rsidR="0080568D" w:rsidRDefault="009512D2">
            <w:pPr>
              <w:spacing w:after="0" w:line="240" w:lineRule="auto"/>
            </w:pPr>
            <w:r>
              <w:rPr>
                <w:b/>
                <w:sz w:val="18"/>
              </w:rPr>
              <w:t>Purpose</w:t>
            </w:r>
          </w:p>
        </w:tc>
      </w:tr>
      <w:tr w:rsidR="0080568D" w14:paraId="3DE44BB5" w14:textId="77777777">
        <w:trPr>
          <w:jc w:val="center"/>
        </w:trPr>
        <w:tc>
          <w:tcPr>
            <w:tcW w:w="3600" w:type="dxa"/>
            <w:tcBorders>
              <w:top w:val="single" w:sz="6" w:space="0" w:color="000000"/>
              <w:left w:val="single" w:sz="6" w:space="0" w:color="000000"/>
              <w:bottom w:val="single" w:sz="6" w:space="0" w:color="000000"/>
              <w:right w:val="single" w:sz="6" w:space="0" w:color="000000"/>
            </w:tcBorders>
            <w:vAlign w:val="center"/>
          </w:tcPr>
          <w:p w14:paraId="5AC5E9FC" w14:textId="77777777" w:rsidR="0080568D" w:rsidRDefault="009512D2">
            <w:pPr>
              <w:spacing w:after="0" w:line="240" w:lineRule="auto"/>
            </w:pPr>
            <w:r>
              <w:rPr>
                <w:sz w:val="18"/>
              </w:rPr>
              <w:t>src/occupancy/pipeline.py</w:t>
            </w:r>
          </w:p>
        </w:tc>
        <w:tc>
          <w:tcPr>
            <w:tcW w:w="5904" w:type="dxa"/>
            <w:tcBorders>
              <w:top w:val="single" w:sz="6" w:space="0" w:color="000000"/>
              <w:left w:val="single" w:sz="6" w:space="0" w:color="000000"/>
              <w:bottom w:val="single" w:sz="6" w:space="0" w:color="000000"/>
              <w:right w:val="single" w:sz="6" w:space="0" w:color="000000"/>
            </w:tcBorders>
            <w:vAlign w:val="center"/>
          </w:tcPr>
          <w:p w14:paraId="75AE61A1" w14:textId="77777777" w:rsidR="0080568D" w:rsidRDefault="009512D2">
            <w:pPr>
              <w:spacing w:after="0" w:line="240" w:lineRule="auto"/>
            </w:pPr>
            <w:r>
              <w:rPr>
                <w:sz w:val="18"/>
              </w:rPr>
              <w:t>Complete forecasting pipeline</w:t>
            </w:r>
          </w:p>
        </w:tc>
      </w:tr>
      <w:tr w:rsidR="0080568D" w14:paraId="5073916F" w14:textId="77777777">
        <w:trPr>
          <w:jc w:val="center"/>
        </w:trPr>
        <w:tc>
          <w:tcPr>
            <w:tcW w:w="3600" w:type="dxa"/>
            <w:tcBorders>
              <w:top w:val="single" w:sz="6" w:space="0" w:color="000000"/>
              <w:left w:val="single" w:sz="6" w:space="0" w:color="000000"/>
              <w:bottom w:val="single" w:sz="6" w:space="0" w:color="000000"/>
              <w:right w:val="single" w:sz="6" w:space="0" w:color="000000"/>
            </w:tcBorders>
            <w:vAlign w:val="center"/>
          </w:tcPr>
          <w:p w14:paraId="7A394015" w14:textId="77777777" w:rsidR="0080568D" w:rsidRDefault="009512D2">
            <w:pPr>
              <w:spacing w:after="0" w:line="240" w:lineRule="auto"/>
            </w:pPr>
            <w:r>
              <w:rPr>
                <w:sz w:val="18"/>
              </w:rPr>
              <w:t>src/occupancy/features.py</w:t>
            </w:r>
          </w:p>
        </w:tc>
        <w:tc>
          <w:tcPr>
            <w:tcW w:w="5904" w:type="dxa"/>
            <w:tcBorders>
              <w:top w:val="single" w:sz="6" w:space="0" w:color="000000"/>
              <w:left w:val="single" w:sz="6" w:space="0" w:color="000000"/>
              <w:bottom w:val="single" w:sz="6" w:space="0" w:color="000000"/>
              <w:right w:val="single" w:sz="6" w:space="0" w:color="000000"/>
            </w:tcBorders>
            <w:vAlign w:val="center"/>
          </w:tcPr>
          <w:p w14:paraId="015C63F6" w14:textId="77777777" w:rsidR="0080568D" w:rsidRDefault="009512D2">
            <w:pPr>
              <w:spacing w:after="0" w:line="240" w:lineRule="auto"/>
            </w:pPr>
            <w:r>
              <w:rPr>
                <w:sz w:val="18"/>
              </w:rPr>
              <w:t>Feature engineering</w:t>
            </w:r>
          </w:p>
        </w:tc>
      </w:tr>
      <w:tr w:rsidR="0080568D" w14:paraId="69778922" w14:textId="77777777">
        <w:trPr>
          <w:jc w:val="center"/>
        </w:trPr>
        <w:tc>
          <w:tcPr>
            <w:tcW w:w="3600" w:type="dxa"/>
            <w:tcBorders>
              <w:top w:val="single" w:sz="6" w:space="0" w:color="000000"/>
              <w:left w:val="single" w:sz="6" w:space="0" w:color="000000"/>
              <w:bottom w:val="single" w:sz="6" w:space="0" w:color="000000"/>
              <w:right w:val="single" w:sz="6" w:space="0" w:color="000000"/>
            </w:tcBorders>
            <w:vAlign w:val="center"/>
          </w:tcPr>
          <w:p w14:paraId="7C9F2A96" w14:textId="77777777" w:rsidR="0080568D" w:rsidRDefault="009512D2">
            <w:pPr>
              <w:spacing w:after="0" w:line="240" w:lineRule="auto"/>
            </w:pPr>
            <w:r>
              <w:rPr>
                <w:sz w:val="18"/>
              </w:rPr>
              <w:t>src/occupancy/models.py</w:t>
            </w:r>
          </w:p>
        </w:tc>
        <w:tc>
          <w:tcPr>
            <w:tcW w:w="5904" w:type="dxa"/>
            <w:tcBorders>
              <w:top w:val="single" w:sz="6" w:space="0" w:color="000000"/>
              <w:left w:val="single" w:sz="6" w:space="0" w:color="000000"/>
              <w:bottom w:val="single" w:sz="6" w:space="0" w:color="000000"/>
              <w:right w:val="single" w:sz="6" w:space="0" w:color="000000"/>
            </w:tcBorders>
            <w:vAlign w:val="center"/>
          </w:tcPr>
          <w:p w14:paraId="0131AAF1" w14:textId="77777777" w:rsidR="0080568D" w:rsidRDefault="009512D2">
            <w:pPr>
              <w:spacing w:after="0" w:line="240" w:lineRule="auto"/>
            </w:pPr>
            <w:r>
              <w:rPr>
                <w:sz w:val="18"/>
              </w:rPr>
              <w:t>Model training and evaluation</w:t>
            </w:r>
          </w:p>
        </w:tc>
      </w:tr>
      <w:tr w:rsidR="0080568D" w14:paraId="21840430" w14:textId="77777777">
        <w:trPr>
          <w:jc w:val="center"/>
        </w:trPr>
        <w:tc>
          <w:tcPr>
            <w:tcW w:w="3600" w:type="dxa"/>
            <w:tcBorders>
              <w:top w:val="single" w:sz="6" w:space="0" w:color="000000"/>
              <w:left w:val="single" w:sz="6" w:space="0" w:color="000000"/>
              <w:bottom w:val="single" w:sz="6" w:space="0" w:color="000000"/>
              <w:right w:val="single" w:sz="6" w:space="0" w:color="000000"/>
            </w:tcBorders>
            <w:vAlign w:val="center"/>
          </w:tcPr>
          <w:p w14:paraId="29D4D64A" w14:textId="77777777" w:rsidR="0080568D" w:rsidRDefault="009512D2">
            <w:pPr>
              <w:spacing w:after="0" w:line="240" w:lineRule="auto"/>
            </w:pPr>
            <w:r>
              <w:rPr>
                <w:sz w:val="18"/>
              </w:rPr>
              <w:t>src/occupancy/data.py</w:t>
            </w:r>
          </w:p>
        </w:tc>
        <w:tc>
          <w:tcPr>
            <w:tcW w:w="5904" w:type="dxa"/>
            <w:tcBorders>
              <w:top w:val="single" w:sz="6" w:space="0" w:color="000000"/>
              <w:left w:val="single" w:sz="6" w:space="0" w:color="000000"/>
              <w:bottom w:val="single" w:sz="6" w:space="0" w:color="000000"/>
              <w:right w:val="single" w:sz="6" w:space="0" w:color="000000"/>
            </w:tcBorders>
            <w:vAlign w:val="center"/>
          </w:tcPr>
          <w:p w14:paraId="652D9A44" w14:textId="77777777" w:rsidR="0080568D" w:rsidRDefault="009512D2">
            <w:pPr>
              <w:spacing w:after="0" w:line="240" w:lineRule="auto"/>
            </w:pPr>
            <w:r>
              <w:rPr>
                <w:sz w:val="18"/>
              </w:rPr>
              <w:t>Dataset auditing and preparation</w:t>
            </w:r>
          </w:p>
        </w:tc>
      </w:tr>
      <w:tr w:rsidR="0080568D" w14:paraId="1606B700" w14:textId="77777777">
        <w:trPr>
          <w:jc w:val="center"/>
        </w:trPr>
        <w:tc>
          <w:tcPr>
            <w:tcW w:w="3600" w:type="dxa"/>
            <w:tcBorders>
              <w:top w:val="single" w:sz="6" w:space="0" w:color="000000"/>
              <w:left w:val="single" w:sz="6" w:space="0" w:color="000000"/>
              <w:bottom w:val="single" w:sz="6" w:space="0" w:color="000000"/>
              <w:right w:val="single" w:sz="6" w:space="0" w:color="000000"/>
            </w:tcBorders>
            <w:vAlign w:val="center"/>
          </w:tcPr>
          <w:p w14:paraId="60A164FA" w14:textId="77777777" w:rsidR="0080568D" w:rsidRDefault="009512D2">
            <w:pPr>
              <w:spacing w:after="0" w:line="240" w:lineRule="auto"/>
            </w:pPr>
            <w:r>
              <w:rPr>
                <w:sz w:val="18"/>
              </w:rPr>
              <w:t>src/occupancy/sensitivity.py</w:t>
            </w:r>
          </w:p>
        </w:tc>
        <w:tc>
          <w:tcPr>
            <w:tcW w:w="5904" w:type="dxa"/>
            <w:tcBorders>
              <w:top w:val="single" w:sz="6" w:space="0" w:color="000000"/>
              <w:left w:val="single" w:sz="6" w:space="0" w:color="000000"/>
              <w:bottom w:val="single" w:sz="6" w:space="0" w:color="000000"/>
              <w:right w:val="single" w:sz="6" w:space="0" w:color="000000"/>
            </w:tcBorders>
            <w:vAlign w:val="center"/>
          </w:tcPr>
          <w:p w14:paraId="2AABA5DC" w14:textId="77777777" w:rsidR="0080568D" w:rsidRDefault="009512D2">
            <w:pPr>
              <w:spacing w:after="0" w:line="240" w:lineRule="auto"/>
            </w:pPr>
            <w:r>
              <w:rPr>
                <w:sz w:val="18"/>
              </w:rPr>
              <w:t>Forecast-horizon and threshold sensitivity analysis</w:t>
            </w:r>
          </w:p>
        </w:tc>
      </w:tr>
      <w:tr w:rsidR="0080568D" w14:paraId="31633193" w14:textId="77777777">
        <w:trPr>
          <w:jc w:val="center"/>
        </w:trPr>
        <w:tc>
          <w:tcPr>
            <w:tcW w:w="3600" w:type="dxa"/>
            <w:tcBorders>
              <w:top w:val="single" w:sz="6" w:space="0" w:color="000000"/>
              <w:left w:val="single" w:sz="6" w:space="0" w:color="000000"/>
              <w:bottom w:val="single" w:sz="6" w:space="0" w:color="000000"/>
              <w:right w:val="single" w:sz="6" w:space="0" w:color="000000"/>
            </w:tcBorders>
            <w:vAlign w:val="center"/>
          </w:tcPr>
          <w:p w14:paraId="1AA738D2" w14:textId="77777777" w:rsidR="0080568D" w:rsidRDefault="009512D2">
            <w:pPr>
              <w:spacing w:after="0" w:line="240" w:lineRule="auto"/>
            </w:pPr>
            <w:r>
              <w:rPr>
                <w:sz w:val="18"/>
              </w:rPr>
              <w:t>README.md</w:t>
            </w:r>
          </w:p>
        </w:tc>
        <w:tc>
          <w:tcPr>
            <w:tcW w:w="5904" w:type="dxa"/>
            <w:tcBorders>
              <w:top w:val="single" w:sz="6" w:space="0" w:color="000000"/>
              <w:left w:val="single" w:sz="6" w:space="0" w:color="000000"/>
              <w:bottom w:val="single" w:sz="6" w:space="0" w:color="000000"/>
              <w:right w:val="single" w:sz="6" w:space="0" w:color="000000"/>
            </w:tcBorders>
            <w:vAlign w:val="center"/>
          </w:tcPr>
          <w:p w14:paraId="1C3B7E26" w14:textId="77777777" w:rsidR="0080568D" w:rsidRDefault="009512D2">
            <w:pPr>
              <w:spacing w:after="0" w:line="240" w:lineRule="auto"/>
            </w:pPr>
            <w:r>
              <w:rPr>
                <w:sz w:val="18"/>
              </w:rPr>
              <w:t>Project overview and setup</w:t>
            </w:r>
          </w:p>
        </w:tc>
      </w:tr>
      <w:tr w:rsidR="0080568D" w14:paraId="684FA509" w14:textId="77777777">
        <w:trPr>
          <w:jc w:val="center"/>
        </w:trPr>
        <w:tc>
          <w:tcPr>
            <w:tcW w:w="3600" w:type="dxa"/>
            <w:tcBorders>
              <w:top w:val="single" w:sz="6" w:space="0" w:color="000000"/>
              <w:left w:val="single" w:sz="6" w:space="0" w:color="000000"/>
              <w:bottom w:val="single" w:sz="6" w:space="0" w:color="000000"/>
              <w:right w:val="single" w:sz="6" w:space="0" w:color="000000"/>
            </w:tcBorders>
            <w:vAlign w:val="center"/>
          </w:tcPr>
          <w:p w14:paraId="4571AFF7" w14:textId="77777777" w:rsidR="0080568D" w:rsidRDefault="009512D2">
            <w:pPr>
              <w:spacing w:after="0" w:line="240" w:lineRule="auto"/>
            </w:pPr>
            <w:r>
              <w:rPr>
                <w:sz w:val="18"/>
              </w:rPr>
              <w:t>docs/RUNBOOK.md</w:t>
            </w:r>
          </w:p>
        </w:tc>
        <w:tc>
          <w:tcPr>
            <w:tcW w:w="5904" w:type="dxa"/>
            <w:tcBorders>
              <w:top w:val="single" w:sz="6" w:space="0" w:color="000000"/>
              <w:left w:val="single" w:sz="6" w:space="0" w:color="000000"/>
              <w:bottom w:val="single" w:sz="6" w:space="0" w:color="000000"/>
              <w:right w:val="single" w:sz="6" w:space="0" w:color="000000"/>
            </w:tcBorders>
            <w:vAlign w:val="center"/>
          </w:tcPr>
          <w:p w14:paraId="35786F39" w14:textId="77777777" w:rsidR="0080568D" w:rsidRDefault="009512D2">
            <w:pPr>
              <w:spacing w:after="0" w:line="240" w:lineRule="auto"/>
            </w:pPr>
            <w:r>
              <w:rPr>
                <w:sz w:val="18"/>
              </w:rPr>
              <w:t>Execution instructions</w:t>
            </w:r>
          </w:p>
        </w:tc>
      </w:tr>
      <w:tr w:rsidR="0080568D" w14:paraId="50E3CF40" w14:textId="77777777">
        <w:trPr>
          <w:jc w:val="center"/>
        </w:trPr>
        <w:tc>
          <w:tcPr>
            <w:tcW w:w="3600" w:type="dxa"/>
            <w:tcBorders>
              <w:top w:val="single" w:sz="6" w:space="0" w:color="000000"/>
              <w:left w:val="single" w:sz="6" w:space="0" w:color="000000"/>
              <w:bottom w:val="single" w:sz="6" w:space="0" w:color="000000"/>
              <w:right w:val="single" w:sz="6" w:space="0" w:color="000000"/>
            </w:tcBorders>
            <w:vAlign w:val="center"/>
          </w:tcPr>
          <w:p w14:paraId="527B4779" w14:textId="77777777" w:rsidR="0080568D" w:rsidRDefault="009512D2">
            <w:pPr>
              <w:spacing w:after="0" w:line="240" w:lineRule="auto"/>
            </w:pPr>
            <w:r>
              <w:rPr>
                <w:sz w:val="18"/>
              </w:rPr>
              <w:t>docs/DATA_AUDIT.md</w:t>
            </w:r>
          </w:p>
        </w:tc>
        <w:tc>
          <w:tcPr>
            <w:tcW w:w="5904" w:type="dxa"/>
            <w:tcBorders>
              <w:top w:val="single" w:sz="6" w:space="0" w:color="000000"/>
              <w:left w:val="single" w:sz="6" w:space="0" w:color="000000"/>
              <w:bottom w:val="single" w:sz="6" w:space="0" w:color="000000"/>
              <w:right w:val="single" w:sz="6" w:space="0" w:color="000000"/>
            </w:tcBorders>
            <w:vAlign w:val="center"/>
          </w:tcPr>
          <w:p w14:paraId="5E71DACD" w14:textId="77777777" w:rsidR="0080568D" w:rsidRDefault="009512D2">
            <w:pPr>
              <w:spacing w:after="0" w:line="240" w:lineRule="auto"/>
            </w:pPr>
            <w:r>
              <w:rPr>
                <w:sz w:val="18"/>
              </w:rPr>
              <w:t>Data quality assessment</w:t>
            </w:r>
          </w:p>
        </w:tc>
      </w:tr>
      <w:tr w:rsidR="0080568D" w14:paraId="4B744EC4" w14:textId="77777777">
        <w:trPr>
          <w:jc w:val="center"/>
        </w:trPr>
        <w:tc>
          <w:tcPr>
            <w:tcW w:w="3600" w:type="dxa"/>
            <w:tcBorders>
              <w:top w:val="single" w:sz="6" w:space="0" w:color="000000"/>
              <w:left w:val="single" w:sz="6" w:space="0" w:color="000000"/>
              <w:bottom w:val="single" w:sz="6" w:space="0" w:color="000000"/>
              <w:right w:val="single" w:sz="6" w:space="0" w:color="000000"/>
            </w:tcBorders>
            <w:vAlign w:val="center"/>
          </w:tcPr>
          <w:p w14:paraId="4E92AFDA" w14:textId="77777777" w:rsidR="0080568D" w:rsidRDefault="009512D2">
            <w:pPr>
              <w:spacing w:after="0" w:line="240" w:lineRule="auto"/>
            </w:pPr>
            <w:r>
              <w:rPr>
                <w:sz w:val="18"/>
              </w:rPr>
              <w:t>docs/AI_USAGE.md</w:t>
            </w:r>
          </w:p>
        </w:tc>
        <w:tc>
          <w:tcPr>
            <w:tcW w:w="5904" w:type="dxa"/>
            <w:tcBorders>
              <w:top w:val="single" w:sz="6" w:space="0" w:color="000000"/>
              <w:left w:val="single" w:sz="6" w:space="0" w:color="000000"/>
              <w:bottom w:val="single" w:sz="6" w:space="0" w:color="000000"/>
              <w:right w:val="single" w:sz="6" w:space="0" w:color="000000"/>
            </w:tcBorders>
            <w:vAlign w:val="center"/>
          </w:tcPr>
          <w:p w14:paraId="6C7123B9" w14:textId="77777777" w:rsidR="0080568D" w:rsidRDefault="009512D2">
            <w:pPr>
              <w:spacing w:after="0" w:line="240" w:lineRule="auto"/>
            </w:pPr>
            <w:r>
              <w:rPr>
                <w:sz w:val="18"/>
              </w:rPr>
              <w:t>AI disclosure</w:t>
            </w:r>
          </w:p>
        </w:tc>
      </w:tr>
      <w:tr w:rsidR="0080568D" w14:paraId="6D849E63" w14:textId="77777777">
        <w:trPr>
          <w:jc w:val="center"/>
        </w:trPr>
        <w:tc>
          <w:tcPr>
            <w:tcW w:w="3600" w:type="dxa"/>
            <w:tcBorders>
              <w:top w:val="single" w:sz="6" w:space="0" w:color="000000"/>
              <w:left w:val="single" w:sz="6" w:space="0" w:color="000000"/>
              <w:bottom w:val="single" w:sz="6" w:space="0" w:color="000000"/>
              <w:right w:val="single" w:sz="6" w:space="0" w:color="000000"/>
            </w:tcBorders>
            <w:vAlign w:val="center"/>
          </w:tcPr>
          <w:p w14:paraId="47FE9809" w14:textId="77777777" w:rsidR="0080568D" w:rsidRDefault="009512D2">
            <w:pPr>
              <w:spacing w:after="0" w:line="240" w:lineRule="auto"/>
            </w:pPr>
            <w:r>
              <w:rPr>
                <w:sz w:val="18"/>
              </w:rPr>
              <w:t>docs/html/</w:t>
            </w:r>
          </w:p>
        </w:tc>
        <w:tc>
          <w:tcPr>
            <w:tcW w:w="5904" w:type="dxa"/>
            <w:tcBorders>
              <w:top w:val="single" w:sz="6" w:space="0" w:color="000000"/>
              <w:left w:val="single" w:sz="6" w:space="0" w:color="000000"/>
              <w:bottom w:val="single" w:sz="6" w:space="0" w:color="000000"/>
              <w:right w:val="single" w:sz="6" w:space="0" w:color="000000"/>
            </w:tcBorders>
            <w:vAlign w:val="center"/>
          </w:tcPr>
          <w:p w14:paraId="0D1B5B27" w14:textId="77777777" w:rsidR="0080568D" w:rsidRDefault="009512D2">
            <w:pPr>
              <w:spacing w:after="0" w:line="240" w:lineRule="auto"/>
            </w:pPr>
            <w:r>
              <w:rPr>
                <w:sz w:val="18"/>
              </w:rPr>
              <w:t>HTML API documentation</w:t>
            </w:r>
          </w:p>
        </w:tc>
      </w:tr>
      <w:tr w:rsidR="0080568D" w14:paraId="697BD2F5" w14:textId="77777777">
        <w:trPr>
          <w:jc w:val="center"/>
        </w:trPr>
        <w:tc>
          <w:tcPr>
            <w:tcW w:w="3600" w:type="dxa"/>
            <w:tcBorders>
              <w:top w:val="single" w:sz="6" w:space="0" w:color="000000"/>
              <w:left w:val="single" w:sz="6" w:space="0" w:color="000000"/>
              <w:bottom w:val="single" w:sz="6" w:space="0" w:color="000000"/>
              <w:right w:val="single" w:sz="6" w:space="0" w:color="000000"/>
            </w:tcBorders>
            <w:vAlign w:val="center"/>
          </w:tcPr>
          <w:p w14:paraId="13BD3726" w14:textId="77777777" w:rsidR="0080568D" w:rsidRDefault="009512D2">
            <w:pPr>
              <w:spacing w:after="0" w:line="240" w:lineRule="auto"/>
            </w:pPr>
            <w:r>
              <w:rPr>
                <w:sz w:val="18"/>
              </w:rPr>
              <w:t>results/</w:t>
            </w:r>
          </w:p>
        </w:tc>
        <w:tc>
          <w:tcPr>
            <w:tcW w:w="5904" w:type="dxa"/>
            <w:tcBorders>
              <w:top w:val="single" w:sz="6" w:space="0" w:color="000000"/>
              <w:left w:val="single" w:sz="6" w:space="0" w:color="000000"/>
              <w:bottom w:val="single" w:sz="6" w:space="0" w:color="000000"/>
              <w:right w:val="single" w:sz="6" w:space="0" w:color="000000"/>
            </w:tcBorders>
            <w:vAlign w:val="center"/>
          </w:tcPr>
          <w:p w14:paraId="5CF977F5" w14:textId="77777777" w:rsidR="0080568D" w:rsidRDefault="009512D2">
            <w:pPr>
              <w:spacing w:after="0" w:line="240" w:lineRule="auto"/>
            </w:pPr>
            <w:r>
              <w:rPr>
                <w:sz w:val="18"/>
              </w:rPr>
              <w:t>Metrics, figures, and test report</w:t>
            </w:r>
          </w:p>
        </w:tc>
      </w:tr>
    </w:tbl>
    <w:p w14:paraId="4E5902DB" w14:textId="77777777" w:rsidR="0080568D" w:rsidRDefault="0080568D">
      <w:pPr>
        <w:spacing w:after="20"/>
      </w:pPr>
    </w:p>
    <w:p w14:paraId="47CF5D15" w14:textId="77777777" w:rsidR="0080568D" w:rsidRDefault="009512D2">
      <w:r>
        <w:t>The repository contains six automated tests covering resampling correctness, future-target alignment, chronological splitting, regression metric calculations, availability-threshold calculations, and a synthetic end-to-end workflow. All tests pass.</w:t>
      </w:r>
    </w:p>
    <w:sectPr w:rsidR="0080568D" w:rsidSect="00034616">
      <w:footerReference w:type="default" r:id="rId11"/>
      <w:pgSz w:w="12240" w:h="15840"/>
      <w:pgMar w:top="1037" w:right="1181" w:bottom="1037" w:left="118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F66A27" w14:textId="77777777" w:rsidR="009512D2" w:rsidRDefault="009512D2">
      <w:pPr>
        <w:spacing w:after="0" w:line="240" w:lineRule="auto"/>
      </w:pPr>
      <w:r>
        <w:separator/>
      </w:r>
    </w:p>
  </w:endnote>
  <w:endnote w:type="continuationSeparator" w:id="0">
    <w:p w14:paraId="6F3EC215" w14:textId="77777777" w:rsidR="009512D2" w:rsidRDefault="009512D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9CD07D" w14:textId="77777777" w:rsidR="0080568D" w:rsidRDefault="009512D2">
    <w:pPr>
      <w:pStyle w:val="Footer"/>
      <w:jc w:val="center"/>
    </w:pPr>
    <w:r>
      <w:t xml:space="preserve">MMA3001 Smart Laboratory Availability Forecasting | </w:t>
    </w:r>
    <w:r>
      <w:fldChar w:fldCharType="begin"/>
    </w:r>
    <w:r>
      <w:instrText>PAGE</w:instrText>
    </w:r>
    <w:r w:rsidR="008C2A84">
      <w:fldChar w:fldCharType="separate"/>
    </w:r>
    <w:r w:rsidR="008C2A84">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F491B0" w14:textId="77777777" w:rsidR="009512D2" w:rsidRDefault="009512D2">
      <w:pPr>
        <w:spacing w:after="0" w:line="240" w:lineRule="auto"/>
      </w:pPr>
      <w:r>
        <w:separator/>
      </w:r>
    </w:p>
  </w:footnote>
  <w:footnote w:type="continuationSeparator" w:id="0">
    <w:p w14:paraId="79354EFD" w14:textId="77777777" w:rsidR="009512D2" w:rsidRDefault="009512D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14711856">
    <w:abstractNumId w:val="8"/>
  </w:num>
  <w:num w:numId="2" w16cid:durableId="1157501153">
    <w:abstractNumId w:val="6"/>
  </w:num>
  <w:num w:numId="3" w16cid:durableId="1467704459">
    <w:abstractNumId w:val="5"/>
  </w:num>
  <w:num w:numId="4" w16cid:durableId="1681081988">
    <w:abstractNumId w:val="4"/>
  </w:num>
  <w:num w:numId="5" w16cid:durableId="825392185">
    <w:abstractNumId w:val="7"/>
  </w:num>
  <w:num w:numId="6" w16cid:durableId="926697228">
    <w:abstractNumId w:val="3"/>
  </w:num>
  <w:num w:numId="7" w16cid:durableId="1163199417">
    <w:abstractNumId w:val="2"/>
  </w:num>
  <w:num w:numId="8" w16cid:durableId="2003851716">
    <w:abstractNumId w:val="1"/>
  </w:num>
  <w:num w:numId="9" w16cid:durableId="3168854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80568D"/>
    <w:rsid w:val="008C2A84"/>
    <w:rsid w:val="009512D2"/>
    <w:rsid w:val="00AA1D8D"/>
    <w:rsid w:val="00B47730"/>
    <w:rsid w:val="00C84E4A"/>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91E1790"/>
  <w14:defaultImageDpi w14:val="300"/>
  <w15:docId w15:val="{5482D8F3-2AA9-4A4E-89E7-6C4672B980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360" w:lineRule="auto"/>
    </w:pPr>
    <w:rPr>
      <w:rFonts w:ascii="Times New Roman" w:eastAsia="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180"/>
      <w:outlineLvl w:val="0"/>
    </w:pPr>
    <w:rPr>
      <w:rFonts w:asciiTheme="majorHAnsi" w:eastAsiaTheme="majorEastAsia" w:hAnsiTheme="majorHAnsi" w:cstheme="majorBidi"/>
      <w:b/>
      <w:bCs/>
      <w:sz w:val="26"/>
      <w:szCs w:val="28"/>
    </w:rPr>
  </w:style>
  <w:style w:type="paragraph" w:styleId="Heading2">
    <w:name w:val="heading 2"/>
    <w:basedOn w:val="Normal"/>
    <w:next w:val="Normal"/>
    <w:link w:val="Heading2Char"/>
    <w:uiPriority w:val="9"/>
    <w:unhideWhenUsed/>
    <w:qFormat/>
    <w:rsid w:val="00FC693F"/>
    <w:pPr>
      <w:keepNext/>
      <w:keepLines/>
      <w:spacing w:before="120" w:after="40"/>
      <w:outlineLvl w:val="1"/>
    </w:pPr>
    <w:rPr>
      <w:rFonts w:asciiTheme="majorHAnsi" w:eastAsiaTheme="majorEastAsia" w:hAnsiTheme="majorHAnsi" w:cstheme="majorBidi"/>
      <w:b/>
      <w:bCs/>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12</Pages>
  <Words>2823</Words>
  <Characters>18312</Characters>
  <Application>Microsoft Office Word</Application>
  <DocSecurity>0</DocSecurity>
  <Lines>398</Lines>
  <Paragraphs>239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20896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 Laboratory Availability Forecasting Project</dc:title>
  <dc:subject/>
  <dc:creator>Elvis Abraham Mathew</dc:creator>
  <cp:keywords/>
  <dc:description>generated by python-docx</dc:description>
  <cp:lastModifiedBy>Shibu Abraham</cp:lastModifiedBy>
  <cp:revision>2</cp:revision>
  <dcterms:created xsi:type="dcterms:W3CDTF">2013-12-23T23:15:00Z</dcterms:created>
  <dcterms:modified xsi:type="dcterms:W3CDTF">2026-10-25T11:08:00Z</dcterms:modified>
  <cp:category/>
</cp:coreProperties>
</file>