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387" w:rsidRDefault="001F2387" w:rsidP="001F2387">
      <w:pPr>
        <w:spacing w:afterLines="0" w:after="0" w:line="280" w:lineRule="exact"/>
        <w:jc w:val="left"/>
        <w:rPr>
          <w:rFonts w:asciiTheme="minorEastAsia" w:hAnsiTheme="minorEastAsia"/>
          <w:sz w:val="28"/>
          <w:szCs w:val="28"/>
        </w:rPr>
      </w:pPr>
      <w:r w:rsidRPr="001F2387">
        <w:rPr>
          <w:rFonts w:asciiTheme="minorEastAsia" w:hAnsiTheme="minorEastAsia" w:hint="eastAsia"/>
          <w:sz w:val="28"/>
          <w:szCs w:val="28"/>
        </w:rPr>
        <w:t>南宋時期，已經開始有漢人在澎湖群島，開墾。宋孝宗乾道七年(1171年)，正式駐兵澎湖群島，隸屬閩南晉江縣。1225年趙汝適所著諸蕃志提到「泉有海島，曰澎湖群島，隸晉江縣。」，正式確認澎湖群島屬南宋版圖。</w:t>
      </w:r>
    </w:p>
    <w:p w:rsidR="007C1FAD" w:rsidRDefault="001F2387" w:rsidP="001F2387">
      <w:pPr>
        <w:spacing w:afterLines="150" w:after="540" w:line="280" w:lineRule="exact"/>
        <w:jc w:val="left"/>
        <w:rPr>
          <w:rFonts w:asciiTheme="minorEastAsia" w:hAnsiTheme="minorEastAsia"/>
          <w:sz w:val="28"/>
          <w:szCs w:val="28"/>
        </w:rPr>
      </w:pPr>
      <w:r w:rsidRPr="001F2387">
        <w:rPr>
          <w:rFonts w:asciiTheme="minorEastAsia" w:hAnsiTheme="minorEastAsia" w:hint="eastAsia"/>
          <w:sz w:val="28"/>
          <w:szCs w:val="28"/>
        </w:rPr>
        <w:t>1281年（元世祖至元十八年）元軍東征日本因颱風失敗，迂迴臺灣，道經澎湖設澎湖巡檢司，企圖進取臺灣，作為征日本之準備。該地方區劃隸屬於福建泉州府，主官為澎湖寨巡檢。澎湖巡檢司不但是澎湖群島的首次行政區劃，也是臺灣的首次官署設置</w:t>
      </w:r>
      <w:r w:rsidR="0098564C" w:rsidRPr="008862FC">
        <w:rPr>
          <w:rStyle w:val="a5"/>
          <w:rFonts w:asciiTheme="minorEastAsia" w:hAnsiTheme="minorEastAsia"/>
          <w:color w:val="FF0000"/>
          <w:sz w:val="28"/>
          <w:szCs w:val="28"/>
        </w:rPr>
        <w:footnoteReference w:id="1"/>
      </w:r>
      <w:r w:rsidRPr="001F2387">
        <w:rPr>
          <w:rFonts w:asciiTheme="minorEastAsia" w:hAnsiTheme="minorEastAsia" w:hint="eastAsia"/>
          <w:sz w:val="28"/>
          <w:szCs w:val="28"/>
        </w:rPr>
        <w:t>。</w:t>
      </w:r>
    </w:p>
    <w:p w:rsidR="001F2387" w:rsidRPr="001F2387" w:rsidRDefault="001F2387" w:rsidP="001F2387">
      <w:pPr>
        <w:spacing w:after="360" w:line="440" w:lineRule="exact"/>
        <w:rPr>
          <w:rFonts w:ascii="cwTeX Q Ming" w:eastAsia="cwTeX Q Ming" w:hAnsi="cwTeX Q Ming"/>
          <w:sz w:val="28"/>
          <w:szCs w:val="28"/>
        </w:rPr>
      </w:pPr>
      <w:r w:rsidRPr="001F2387">
        <w:rPr>
          <w:rFonts w:ascii="cwTeX Q Ming" w:eastAsia="cwTeX Q Ming" w:hAnsi="cwTeX Q Ming" w:hint="eastAsia"/>
          <w:sz w:val="28"/>
          <w:szCs w:val="28"/>
        </w:rPr>
        <w:t>南宋時期，已經開始有漢人在澎湖群島，開墾。宋孝宗乾道七年(1171年)，正式駐兵澎湖群島，隸屬閩南晉江縣。1225年趙汝適所著諸蕃志提到「泉有海島，曰澎湖群島，隸晉江縣。」，正式確認澎湖群島屬南宋版圖。</w:t>
      </w:r>
    </w:p>
    <w:p w:rsidR="001F2387" w:rsidRDefault="001F2387" w:rsidP="001F2387">
      <w:pPr>
        <w:spacing w:after="360" w:line="440" w:lineRule="exact"/>
        <w:ind w:firstLineChars="169" w:firstLine="425"/>
        <w:rPr>
          <w:rFonts w:ascii="cwTeX Q Ming" w:eastAsia="cwTeX Q Ming" w:hAnsi="cwTeX Q Ming"/>
          <w:sz w:val="28"/>
          <w:szCs w:val="28"/>
        </w:rPr>
      </w:pPr>
      <w:r w:rsidRPr="001F2387">
        <w:rPr>
          <w:rFonts w:ascii="cwTeX Q Ming" w:eastAsia="cwTeX Q Ming" w:hAnsi="cwTeX Q Ming" w:hint="eastAsia"/>
          <w:sz w:val="28"/>
          <w:szCs w:val="28"/>
        </w:rPr>
        <w:t>1281年（元世祖至元十八年）元軍東征日本因颱風失敗，迂迴臺灣，道經澎湖設澎湖巡檢司，企圖進取臺灣，作為征日本之準備。該地方區劃隸屬於福建泉州府，主官為澎湖寨巡檢。澎湖巡檢司不但是澎湖群島的首次行政區劃，也是臺灣的首次官署設置</w:t>
      </w:r>
      <w:r w:rsidR="0098564C" w:rsidRPr="008862FC">
        <w:rPr>
          <w:rStyle w:val="a5"/>
          <w:rFonts w:ascii="cwTeX Q Ming" w:eastAsia="cwTeX Q Ming" w:hAnsi="cwTeX Q Ming"/>
          <w:color w:val="FF0000"/>
          <w:sz w:val="28"/>
          <w:szCs w:val="28"/>
        </w:rPr>
        <w:footnoteReference w:id="2"/>
      </w:r>
      <w:r w:rsidRPr="001F2387">
        <w:rPr>
          <w:rFonts w:ascii="cwTeX Q Ming" w:eastAsia="cwTeX Q Ming" w:hAnsi="cwTeX Q Ming" w:hint="eastAsia"/>
          <w:sz w:val="28"/>
          <w:szCs w:val="28"/>
        </w:rPr>
        <w:t>。</w:t>
      </w:r>
    </w:p>
    <w:p w:rsidR="008862FC" w:rsidRDefault="008862FC" w:rsidP="009456C6">
      <w:pPr>
        <w:spacing w:afterLines="0" w:after="0" w:line="440" w:lineRule="exact"/>
        <w:ind w:firstLineChars="169" w:firstLine="425"/>
        <w:jc w:val="center"/>
        <w:rPr>
          <w:rFonts w:ascii="cwTeX Q Ming" w:eastAsia="cwTeX Q Ming" w:hAnsi="cwTeX Q Ming" w:hint="eastAsia"/>
          <w:sz w:val="28"/>
          <w:szCs w:val="28"/>
        </w:rPr>
      </w:pPr>
      <w:r>
        <w:rPr>
          <w:rFonts w:ascii="cwTeX Q Ming" w:eastAsia="cwTeX Q Ming" w:hAnsi="cwTeX Q Ming" w:hint="eastAsia"/>
          <w:sz w:val="28"/>
          <w:szCs w:val="28"/>
        </w:rPr>
        <w:t>表 1：採購數量及價</w:t>
      </w:r>
      <w:r w:rsidR="00C63933">
        <w:rPr>
          <w:rFonts w:ascii="cwTeX Q Ming" w:eastAsia="cwTeX Q Ming" w:hAnsi="cwTeX Q Ming" w:hint="eastAsia"/>
          <w:sz w:val="28"/>
          <w:szCs w:val="28"/>
        </w:rPr>
        <w:t>格</w:t>
      </w:r>
      <w:r>
        <w:rPr>
          <w:rFonts w:ascii="cwTeX Q Ming" w:eastAsia="cwTeX Q Ming" w:hAnsi="cwTeX Q Ming" w:hint="eastAsia"/>
          <w:sz w:val="28"/>
          <w:szCs w:val="28"/>
        </w:rPr>
        <w:t>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1318"/>
        <w:gridCol w:w="1366"/>
        <w:gridCol w:w="1598"/>
        <w:gridCol w:w="1959"/>
      </w:tblGrid>
      <w:tr w:rsidR="00E31FAB" w:rsidTr="00E31FAB">
        <w:trPr>
          <w:trHeight w:val="628"/>
          <w:jc w:val="center"/>
        </w:trPr>
        <w:tc>
          <w:tcPr>
            <w:tcW w:w="2055" w:type="dxa"/>
            <w:vAlign w:val="center"/>
          </w:tcPr>
          <w:p w:rsidR="00E31FAB" w:rsidRDefault="00E31FAB" w:rsidP="008862FC">
            <w:pPr>
              <w:spacing w:afterLines="0"/>
              <w:jc w:val="center"/>
              <w:rPr>
                <w:rFonts w:ascii="cwTeX Q Ming" w:eastAsia="cwTeX Q Ming" w:hAnsi="cwTeX Q Ming" w:hint="eastAsia"/>
                <w:sz w:val="28"/>
                <w:szCs w:val="28"/>
              </w:rPr>
            </w:pPr>
            <w:r>
              <w:rPr>
                <w:rFonts w:ascii="cwTeX Q Ming" w:eastAsia="cwTeX Q Ming" w:hAnsi="cwTeX Q Ming" w:hint="eastAsia"/>
                <w:sz w:val="28"/>
                <w:szCs w:val="28"/>
              </w:rPr>
              <w:t>品名</w:t>
            </w:r>
          </w:p>
        </w:tc>
        <w:tc>
          <w:tcPr>
            <w:tcW w:w="1318" w:type="dxa"/>
          </w:tcPr>
          <w:p w:rsidR="00E31FAB" w:rsidRDefault="00E31FAB" w:rsidP="008862FC">
            <w:pPr>
              <w:spacing w:afterLines="0"/>
              <w:jc w:val="center"/>
              <w:rPr>
                <w:rFonts w:ascii="cwTeX Q Ming" w:eastAsia="cwTeX Q Ming" w:hAnsi="cwTeX Q Ming" w:hint="eastAsia"/>
                <w:sz w:val="28"/>
                <w:szCs w:val="28"/>
              </w:rPr>
            </w:pPr>
            <w:r>
              <w:rPr>
                <w:rFonts w:ascii="cwTeX Q Ming" w:eastAsia="cwTeX Q Ming" w:hAnsi="cwTeX Q Ming" w:hint="eastAsia"/>
                <w:sz w:val="28"/>
                <w:szCs w:val="28"/>
              </w:rPr>
              <w:t>單位</w:t>
            </w:r>
          </w:p>
        </w:tc>
        <w:tc>
          <w:tcPr>
            <w:tcW w:w="1366" w:type="dxa"/>
            <w:vAlign w:val="center"/>
          </w:tcPr>
          <w:p w:rsidR="00E31FAB" w:rsidRDefault="00E31FAB" w:rsidP="008862FC">
            <w:pPr>
              <w:spacing w:afterLines="0"/>
              <w:jc w:val="center"/>
              <w:rPr>
                <w:rFonts w:ascii="cwTeX Q Ming" w:eastAsia="cwTeX Q Ming" w:hAnsi="cwTeX Q Ming" w:hint="eastAsia"/>
                <w:sz w:val="28"/>
                <w:szCs w:val="28"/>
              </w:rPr>
            </w:pPr>
            <w:r>
              <w:rPr>
                <w:rFonts w:ascii="cwTeX Q Ming" w:eastAsia="cwTeX Q Ming" w:hAnsi="cwTeX Q Ming" w:hint="eastAsia"/>
                <w:sz w:val="28"/>
                <w:szCs w:val="28"/>
              </w:rPr>
              <w:t>單價</w:t>
            </w:r>
          </w:p>
        </w:tc>
        <w:tc>
          <w:tcPr>
            <w:tcW w:w="1598" w:type="dxa"/>
            <w:vAlign w:val="center"/>
          </w:tcPr>
          <w:p w:rsidR="00E31FAB" w:rsidRDefault="00E31FAB" w:rsidP="008862FC">
            <w:pPr>
              <w:spacing w:afterLines="0"/>
              <w:jc w:val="center"/>
              <w:rPr>
                <w:rFonts w:ascii="cwTeX Q Ming" w:eastAsia="cwTeX Q Ming" w:hAnsi="cwTeX Q Ming" w:hint="eastAsia"/>
                <w:sz w:val="28"/>
                <w:szCs w:val="28"/>
              </w:rPr>
            </w:pPr>
            <w:r>
              <w:rPr>
                <w:rFonts w:ascii="cwTeX Q Ming" w:eastAsia="cwTeX Q Ming" w:hAnsi="cwTeX Q Ming" w:hint="eastAsia"/>
                <w:sz w:val="28"/>
                <w:szCs w:val="28"/>
              </w:rPr>
              <w:t>數量</w:t>
            </w:r>
          </w:p>
        </w:tc>
        <w:tc>
          <w:tcPr>
            <w:tcW w:w="1959" w:type="dxa"/>
            <w:vAlign w:val="center"/>
          </w:tcPr>
          <w:p w:rsidR="00E31FAB" w:rsidRDefault="00E31FAB" w:rsidP="008862FC">
            <w:pPr>
              <w:spacing w:afterLines="0"/>
              <w:jc w:val="center"/>
              <w:rPr>
                <w:rFonts w:ascii="cwTeX Q Ming" w:eastAsia="cwTeX Q Ming" w:hAnsi="cwTeX Q Ming" w:hint="eastAsia"/>
                <w:sz w:val="28"/>
                <w:szCs w:val="28"/>
              </w:rPr>
            </w:pPr>
            <w:r>
              <w:rPr>
                <w:rFonts w:ascii="cwTeX Q Ming" w:eastAsia="cwTeX Q Ming" w:hAnsi="cwTeX Q Ming" w:hint="eastAsia"/>
                <w:sz w:val="28"/>
                <w:szCs w:val="28"/>
              </w:rPr>
              <w:t>總價</w:t>
            </w:r>
          </w:p>
        </w:tc>
      </w:tr>
      <w:tr w:rsidR="00E31FAB" w:rsidTr="00E31FAB">
        <w:trPr>
          <w:jc w:val="center"/>
        </w:trPr>
        <w:tc>
          <w:tcPr>
            <w:tcW w:w="2055" w:type="dxa"/>
          </w:tcPr>
          <w:p w:rsidR="00E31FAB" w:rsidRDefault="00E31FAB" w:rsidP="008862FC">
            <w:pPr>
              <w:spacing w:afterLines="0"/>
              <w:jc w:val="center"/>
              <w:rPr>
                <w:rFonts w:ascii="cwTeX Q Ming" w:eastAsia="cwTeX Q Ming" w:hAnsi="cwTeX Q Ming" w:hint="eastAsia"/>
                <w:sz w:val="28"/>
                <w:szCs w:val="28"/>
              </w:rPr>
            </w:pPr>
            <w:r>
              <w:rPr>
                <w:rFonts w:ascii="cwTeX Q Ming" w:eastAsia="cwTeX Q Ming" w:hAnsi="cwTeX Q Ming" w:hint="eastAsia"/>
                <w:sz w:val="28"/>
                <w:szCs w:val="28"/>
              </w:rPr>
              <w:t>牙膏</w:t>
            </w:r>
          </w:p>
        </w:tc>
        <w:tc>
          <w:tcPr>
            <w:tcW w:w="1318" w:type="dxa"/>
          </w:tcPr>
          <w:p w:rsidR="00E31FAB" w:rsidRDefault="00E31FAB" w:rsidP="008862FC">
            <w:pPr>
              <w:spacing w:afterLines="0"/>
              <w:jc w:val="center"/>
              <w:rPr>
                <w:rFonts w:ascii="cwTeX Q Ming" w:eastAsia="cwTeX Q Ming" w:hAnsi="cwTeX Q Ming" w:hint="eastAsia"/>
                <w:sz w:val="28"/>
                <w:szCs w:val="28"/>
              </w:rPr>
            </w:pPr>
            <w:r>
              <w:rPr>
                <w:rFonts w:ascii="cwTeX Q Ming" w:eastAsia="cwTeX Q Ming" w:hAnsi="cwTeX Q Ming" w:hint="eastAsia"/>
                <w:sz w:val="28"/>
                <w:szCs w:val="28"/>
              </w:rPr>
              <w:t>支</w:t>
            </w:r>
          </w:p>
        </w:tc>
        <w:tc>
          <w:tcPr>
            <w:tcW w:w="1366" w:type="dxa"/>
          </w:tcPr>
          <w:p w:rsidR="00E31FAB" w:rsidRDefault="00E31FAB" w:rsidP="008862FC">
            <w:pPr>
              <w:spacing w:afterLines="0"/>
              <w:jc w:val="center"/>
              <w:rPr>
                <w:rFonts w:ascii="cwTeX Q Ming" w:eastAsia="cwTeX Q Ming" w:hAnsi="cwTeX Q Ming" w:hint="eastAsia"/>
                <w:sz w:val="28"/>
                <w:szCs w:val="28"/>
              </w:rPr>
            </w:pPr>
            <w:r>
              <w:rPr>
                <w:rFonts w:ascii="cwTeX Q Ming" w:eastAsia="cwTeX Q Ming" w:hAnsi="cwTeX Q Ming" w:hint="eastAsia"/>
                <w:sz w:val="28"/>
                <w:szCs w:val="28"/>
              </w:rPr>
              <w:t>85</w:t>
            </w:r>
          </w:p>
        </w:tc>
        <w:tc>
          <w:tcPr>
            <w:tcW w:w="1598" w:type="dxa"/>
          </w:tcPr>
          <w:p w:rsidR="00E31FAB" w:rsidRDefault="00E31FAB" w:rsidP="008862FC">
            <w:pPr>
              <w:spacing w:afterLines="0"/>
              <w:jc w:val="center"/>
              <w:rPr>
                <w:rFonts w:ascii="cwTeX Q Ming" w:eastAsia="cwTeX Q Ming" w:hAnsi="cwTeX Q Ming" w:hint="eastAsia"/>
                <w:sz w:val="28"/>
                <w:szCs w:val="28"/>
              </w:rPr>
            </w:pPr>
            <w:r>
              <w:rPr>
                <w:rFonts w:ascii="cwTeX Q Ming" w:eastAsia="cwTeX Q Ming" w:hAnsi="cwTeX Q Ming" w:hint="eastAsia"/>
                <w:sz w:val="28"/>
                <w:szCs w:val="28"/>
              </w:rPr>
              <w:t>10</w:t>
            </w:r>
          </w:p>
        </w:tc>
        <w:tc>
          <w:tcPr>
            <w:tcW w:w="1959" w:type="dxa"/>
          </w:tcPr>
          <w:p w:rsidR="00E31FAB" w:rsidRDefault="00E31FAB" w:rsidP="008862FC">
            <w:pPr>
              <w:spacing w:afterLines="0"/>
              <w:jc w:val="center"/>
              <w:rPr>
                <w:rFonts w:ascii="cwTeX Q Ming" w:eastAsia="cwTeX Q Ming" w:hAnsi="cwTeX Q Ming" w:hint="eastAsia"/>
                <w:sz w:val="28"/>
                <w:szCs w:val="28"/>
              </w:rPr>
            </w:pPr>
            <w:r>
              <w:rPr>
                <w:rFonts w:ascii="cwTeX Q Ming" w:eastAsia="cwTeX Q Ming" w:hAnsi="cwTeX Q Ming" w:hint="eastAsia"/>
                <w:sz w:val="28"/>
                <w:szCs w:val="28"/>
              </w:rPr>
              <w:t>850</w:t>
            </w:r>
          </w:p>
        </w:tc>
      </w:tr>
      <w:tr w:rsidR="00E31FAB" w:rsidTr="00E31FAB">
        <w:trPr>
          <w:jc w:val="center"/>
        </w:trPr>
        <w:tc>
          <w:tcPr>
            <w:tcW w:w="2055" w:type="dxa"/>
          </w:tcPr>
          <w:p w:rsidR="00E31FAB" w:rsidRDefault="00E31FAB" w:rsidP="008862FC">
            <w:pPr>
              <w:spacing w:afterLines="0"/>
              <w:jc w:val="center"/>
              <w:rPr>
                <w:rFonts w:ascii="cwTeX Q Ming" w:eastAsia="cwTeX Q Ming" w:hAnsi="cwTeX Q Ming" w:hint="eastAsia"/>
                <w:sz w:val="28"/>
                <w:szCs w:val="28"/>
              </w:rPr>
            </w:pPr>
            <w:r>
              <w:rPr>
                <w:rFonts w:ascii="cwTeX Q Ming" w:eastAsia="cwTeX Q Ming" w:hAnsi="cwTeX Q Ming" w:hint="eastAsia"/>
                <w:sz w:val="28"/>
                <w:szCs w:val="28"/>
              </w:rPr>
              <w:t>毛巾</w:t>
            </w:r>
          </w:p>
        </w:tc>
        <w:tc>
          <w:tcPr>
            <w:tcW w:w="1318" w:type="dxa"/>
          </w:tcPr>
          <w:p w:rsidR="00E31FAB" w:rsidRDefault="00E31FAB" w:rsidP="008862FC">
            <w:pPr>
              <w:spacing w:afterLines="0"/>
              <w:jc w:val="center"/>
              <w:rPr>
                <w:rFonts w:ascii="cwTeX Q Ming" w:eastAsia="cwTeX Q Ming" w:hAnsi="cwTeX Q Ming" w:hint="eastAsia"/>
                <w:sz w:val="28"/>
                <w:szCs w:val="28"/>
              </w:rPr>
            </w:pPr>
            <w:r>
              <w:rPr>
                <w:rFonts w:ascii="cwTeX Q Ming" w:eastAsia="cwTeX Q Ming" w:hAnsi="cwTeX Q Ming" w:hint="eastAsia"/>
                <w:sz w:val="28"/>
                <w:szCs w:val="28"/>
              </w:rPr>
              <w:t>打</w:t>
            </w:r>
          </w:p>
        </w:tc>
        <w:tc>
          <w:tcPr>
            <w:tcW w:w="1366" w:type="dxa"/>
          </w:tcPr>
          <w:p w:rsidR="00E31FAB" w:rsidRDefault="00E31FAB" w:rsidP="008862FC">
            <w:pPr>
              <w:spacing w:afterLines="0"/>
              <w:jc w:val="center"/>
              <w:rPr>
                <w:rFonts w:ascii="cwTeX Q Ming" w:eastAsia="cwTeX Q Ming" w:hAnsi="cwTeX Q Ming" w:hint="eastAsia"/>
                <w:sz w:val="28"/>
                <w:szCs w:val="28"/>
              </w:rPr>
            </w:pPr>
            <w:r>
              <w:rPr>
                <w:rFonts w:ascii="cwTeX Q Ming" w:eastAsia="cwTeX Q Ming" w:hAnsi="cwTeX Q Ming" w:hint="eastAsia"/>
                <w:sz w:val="28"/>
                <w:szCs w:val="28"/>
              </w:rPr>
              <w:t>240</w:t>
            </w:r>
          </w:p>
        </w:tc>
        <w:tc>
          <w:tcPr>
            <w:tcW w:w="1598" w:type="dxa"/>
          </w:tcPr>
          <w:p w:rsidR="00E31FAB" w:rsidRDefault="00E31FAB" w:rsidP="008862FC">
            <w:pPr>
              <w:spacing w:afterLines="0"/>
              <w:jc w:val="center"/>
              <w:rPr>
                <w:rFonts w:ascii="cwTeX Q Ming" w:eastAsia="cwTeX Q Ming" w:hAnsi="cwTeX Q Ming" w:hint="eastAsia"/>
                <w:sz w:val="28"/>
                <w:szCs w:val="28"/>
              </w:rPr>
            </w:pPr>
            <w:r>
              <w:rPr>
                <w:rFonts w:ascii="cwTeX Q Ming" w:eastAsia="cwTeX Q Ming" w:hAnsi="cwTeX Q Ming" w:hint="eastAsia"/>
                <w:sz w:val="28"/>
                <w:szCs w:val="28"/>
              </w:rPr>
              <w:t>10</w:t>
            </w:r>
          </w:p>
        </w:tc>
        <w:tc>
          <w:tcPr>
            <w:tcW w:w="1959" w:type="dxa"/>
          </w:tcPr>
          <w:p w:rsidR="00E31FAB" w:rsidRDefault="00E31FAB" w:rsidP="008862FC">
            <w:pPr>
              <w:spacing w:afterLines="0"/>
              <w:jc w:val="center"/>
              <w:rPr>
                <w:rFonts w:ascii="cwTeX Q Ming" w:eastAsia="cwTeX Q Ming" w:hAnsi="cwTeX Q Ming" w:hint="eastAsia"/>
                <w:sz w:val="28"/>
                <w:szCs w:val="28"/>
              </w:rPr>
            </w:pPr>
            <w:r>
              <w:rPr>
                <w:rFonts w:ascii="cwTeX Q Ming" w:eastAsia="cwTeX Q Ming" w:hAnsi="cwTeX Q Ming" w:hint="eastAsia"/>
                <w:sz w:val="28"/>
                <w:szCs w:val="28"/>
              </w:rPr>
              <w:t>2400</w:t>
            </w:r>
          </w:p>
        </w:tc>
      </w:tr>
    </w:tbl>
    <w:p w:rsidR="008862FC" w:rsidRDefault="008F2A76" w:rsidP="008F2A76">
      <w:pPr>
        <w:spacing w:beforeLines="100" w:before="360" w:after="360" w:line="440" w:lineRule="exact"/>
        <w:ind w:firstLineChars="169" w:firstLine="406"/>
        <w:rPr>
          <w:rFonts w:ascii="cwTeX Q Ming" w:eastAsia="cwTeX Q Ming" w:hAnsi="cwTeX Q Ming"/>
          <w:sz w:val="28"/>
          <w:szCs w:val="2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3.65pt;margin-top:0;width:237.75pt;height:197.45pt;z-index:-251657216;mso-position-horizontal:absolute;mso-position-horizontal-relative:text;mso-position-vertical-relative:text" wrapcoords="-68 0 -68 21518 21600 21518 21600 0 -68 0">
            <v:imagedata r:id="rId7" o:title="tiger"/>
            <w10:wrap type="square"/>
          </v:shape>
        </w:pict>
      </w:r>
    </w:p>
    <w:p w:rsidR="008F2A76" w:rsidRDefault="008F2A76" w:rsidP="008F2A76">
      <w:pPr>
        <w:spacing w:after="360" w:line="440" w:lineRule="exact"/>
        <w:ind w:firstLineChars="169" w:firstLine="425"/>
        <w:rPr>
          <w:rFonts w:ascii="cwTeX Q Ming" w:eastAsia="cwTeX Q Ming" w:hAnsi="cwTeX Q Ming"/>
          <w:sz w:val="28"/>
          <w:szCs w:val="28"/>
        </w:rPr>
      </w:pPr>
    </w:p>
    <w:p w:rsidR="009114B9" w:rsidRDefault="009114B9" w:rsidP="008F2A76">
      <w:pPr>
        <w:spacing w:after="360" w:line="440" w:lineRule="exact"/>
        <w:ind w:firstLineChars="169" w:firstLine="425"/>
        <w:rPr>
          <w:rFonts w:ascii="cwTeX Q Ming" w:eastAsia="cwTeX Q Ming" w:hAnsi="cwTeX Q Ming"/>
          <w:sz w:val="28"/>
          <w:szCs w:val="28"/>
        </w:rPr>
      </w:pPr>
    </w:p>
    <w:p w:rsidR="009114B9" w:rsidRDefault="009114B9" w:rsidP="008F2A76">
      <w:pPr>
        <w:spacing w:after="360" w:line="440" w:lineRule="exact"/>
        <w:ind w:firstLineChars="169" w:firstLine="425"/>
        <w:rPr>
          <w:rFonts w:ascii="cwTeX Q Ming" w:eastAsia="cwTeX Q Ming" w:hAnsi="cwTeX Q Ming"/>
          <w:sz w:val="28"/>
          <w:szCs w:val="28"/>
        </w:rPr>
      </w:pPr>
    </w:p>
    <w:p w:rsidR="009114B9" w:rsidRDefault="009114B9" w:rsidP="008F2A76">
      <w:pPr>
        <w:spacing w:after="360" w:line="440" w:lineRule="exact"/>
        <w:ind w:firstLineChars="169" w:firstLine="425"/>
        <w:rPr>
          <w:rFonts w:ascii="cwTeX Q Ming" w:eastAsia="cwTeX Q Ming" w:hAnsi="cwTeX Q Ming"/>
          <w:sz w:val="28"/>
          <w:szCs w:val="28"/>
        </w:rPr>
      </w:pPr>
    </w:p>
    <w:p w:rsidR="009114B9" w:rsidRPr="001F2387" w:rsidRDefault="009114B9" w:rsidP="009114B9">
      <w:pPr>
        <w:spacing w:after="360" w:line="440" w:lineRule="exact"/>
        <w:ind w:firstLineChars="169" w:firstLine="425"/>
        <w:jc w:val="center"/>
        <w:rPr>
          <w:rFonts w:ascii="cwTeX Q Ming" w:eastAsia="cwTeX Q Ming" w:hAnsi="cwTeX Q Ming" w:hint="eastAsia"/>
          <w:sz w:val="28"/>
          <w:szCs w:val="28"/>
        </w:rPr>
      </w:pPr>
      <w:r>
        <w:rPr>
          <w:rFonts w:ascii="cwTeX Q Ming" w:eastAsia="cwTeX Q Ming" w:hAnsi="cwTeX Q Ming" w:hint="eastAsia"/>
          <w:sz w:val="28"/>
          <w:szCs w:val="28"/>
        </w:rPr>
        <w:t>圖</w:t>
      </w:r>
      <w:r>
        <w:rPr>
          <w:rFonts w:ascii="cwTeX Q Ming" w:eastAsia="cwTeX Q Ming" w:hAnsi="cwTeX Q Ming"/>
          <w:sz w:val="28"/>
          <w:szCs w:val="28"/>
        </w:rPr>
        <w:t xml:space="preserve"> 1: 老虎的圖片</w:t>
      </w:r>
      <w:bookmarkStart w:id="0" w:name="_GoBack"/>
      <w:bookmarkEnd w:id="0"/>
    </w:p>
    <w:sectPr w:rsidR="009114B9" w:rsidRPr="001F23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AAC" w:rsidRDefault="00066AAC" w:rsidP="0098564C">
      <w:pPr>
        <w:spacing w:after="240"/>
      </w:pPr>
      <w:r>
        <w:separator/>
      </w:r>
    </w:p>
  </w:endnote>
  <w:endnote w:type="continuationSeparator" w:id="0">
    <w:p w:rsidR="00066AAC" w:rsidRDefault="00066AAC" w:rsidP="0098564C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wTeX Q Ming">
    <w:panose1 w:val="02000603000000000000"/>
    <w:charset w:val="88"/>
    <w:family w:val="auto"/>
    <w:pitch w:val="variable"/>
    <w:sig w:usb0="900002E7" w:usb1="29DF7CFB" w:usb2="00000016" w:usb3="00000000" w:csb0="003E000D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AAC" w:rsidRDefault="00066AAC" w:rsidP="0098564C">
      <w:pPr>
        <w:spacing w:after="240"/>
      </w:pPr>
      <w:r>
        <w:separator/>
      </w:r>
    </w:p>
  </w:footnote>
  <w:footnote w:type="continuationSeparator" w:id="0">
    <w:p w:rsidR="00066AAC" w:rsidRDefault="00066AAC" w:rsidP="0098564C">
      <w:pPr>
        <w:spacing w:after="240"/>
      </w:pPr>
      <w:r>
        <w:continuationSeparator/>
      </w:r>
    </w:p>
  </w:footnote>
  <w:footnote w:id="1">
    <w:p w:rsidR="0098564C" w:rsidRDefault="0098564C">
      <w:pPr>
        <w:pStyle w:val="a3"/>
        <w:spacing w:after="360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這是註腳</w:t>
      </w:r>
    </w:p>
  </w:footnote>
  <w:footnote w:id="2">
    <w:p w:rsidR="0098564C" w:rsidRDefault="0098564C">
      <w:pPr>
        <w:pStyle w:val="a3"/>
        <w:spacing w:after="360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這是第</w:t>
      </w:r>
      <w:r>
        <w:rPr>
          <w:rFonts w:hint="eastAsia"/>
        </w:rPr>
        <w:t xml:space="preserve"> 2 </w:t>
      </w:r>
      <w:r>
        <w:rPr>
          <w:rFonts w:hint="eastAsia"/>
        </w:rPr>
        <w:t>個註腳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87"/>
    <w:rsid w:val="00066AAC"/>
    <w:rsid w:val="001F2387"/>
    <w:rsid w:val="007C1FAD"/>
    <w:rsid w:val="008862FC"/>
    <w:rsid w:val="008F2A76"/>
    <w:rsid w:val="009114B9"/>
    <w:rsid w:val="009414C4"/>
    <w:rsid w:val="009456C6"/>
    <w:rsid w:val="0098564C"/>
    <w:rsid w:val="00C63933"/>
    <w:rsid w:val="00E3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632909"/>
  <w15:chartTrackingRefBased/>
  <w15:docId w15:val="{E696E672-25D0-4354-AE9A-8C841F99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Lines="100" w:after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8564C"/>
    <w:pPr>
      <w:snapToGrid w:val="0"/>
      <w:jc w:val="left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98564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8564C"/>
    <w:rPr>
      <w:vertAlign w:val="superscript"/>
    </w:rPr>
  </w:style>
  <w:style w:type="table" w:styleId="a6">
    <w:name w:val="Table Grid"/>
    <w:basedOn w:val="a1"/>
    <w:uiPriority w:val="39"/>
    <w:rsid w:val="008862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18E30-F45F-42D9-A969-2A04837CF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</cp:revision>
  <dcterms:created xsi:type="dcterms:W3CDTF">2018-10-08T02:44:00Z</dcterms:created>
  <dcterms:modified xsi:type="dcterms:W3CDTF">2018-10-15T06:17:00Z</dcterms:modified>
</cp:coreProperties>
</file>