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righ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08/12/2025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Dear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Prof </w:t>
      </w:r>
      <w:r>
        <w:rPr>
          <w:rFonts w:ascii="Times New Roman" w:hAnsi="Times New Roman"/>
          <w:sz w:val="24"/>
          <w:szCs w:val="24"/>
          <w:rtl w:val="0"/>
        </w:rPr>
        <w:t xml:space="preserve">Merz Jr.,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before="40" w:after="4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We are pleased to submit our manuscript entitled </w:t>
      </w:r>
      <w:r>
        <w:rPr>
          <w:rFonts w:ascii="Times New Roman" w:hAnsi="Times New Roman" w:hint="default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Guanine Exchange Factors Show Existence of Transient Pockets on Rac1 Surface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for consideration in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Journal of Chemical Information and Modeling (JCIM)</w:t>
      </w:r>
      <w:r>
        <w:rPr>
          <w:rFonts w:ascii="Times New Roman" w:hAnsi="Times New Roman"/>
          <w:sz w:val="24"/>
          <w:szCs w:val="24"/>
          <w:rtl w:val="0"/>
        </w:rPr>
        <w:t xml:space="preserve">.  </w:t>
      </w:r>
    </w:p>
    <w:p>
      <w:pPr>
        <w:pStyle w:val="Body"/>
        <w:spacing w:before="40" w:after="4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Rac1 is a critical molecular switch regulating numerous cellular processes, yet it has long been classified as </w:t>
      </w:r>
      <w:r>
        <w:rPr>
          <w:rFonts w:ascii="Times New Roman" w:hAnsi="Times New Roman" w:hint="default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undruggable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due to its shallow surface and the lack of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druggable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binding pockets. In this study, we challenge this classification by combining microsecond-scale cosolvent molecular dynamics (MD) simulations with Principal Component Analysis (PCA) to </w:t>
      </w:r>
      <w:r>
        <w:rPr>
          <w:rFonts w:ascii="Times New Roman" w:hAnsi="Times New Roman"/>
          <w:sz w:val="24"/>
          <w:szCs w:val="24"/>
          <w:rtl w:val="0"/>
          <w:lang w:val="en-US"/>
        </w:rPr>
        <w:t>locat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the </w:t>
      </w:r>
      <w:r>
        <w:rPr>
          <w:rFonts w:ascii="Times New Roman" w:hAnsi="Times New Roman"/>
          <w:sz w:val="24"/>
          <w:szCs w:val="24"/>
          <w:rtl w:val="0"/>
          <w:lang w:val="en-US"/>
        </w:rPr>
        <w:t>transient pockets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on</w:t>
      </w:r>
      <w:r>
        <w:rPr>
          <w:rFonts w:ascii="Times New Roman" w:hAnsi="Times New Roman"/>
          <w:sz w:val="24"/>
          <w:szCs w:val="24"/>
          <w:rtl w:val="0"/>
        </w:rPr>
        <w:t xml:space="preserve"> Rac1.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Our work identifies four distinct, transient binding pockets that are coupled to the dynamics of the switch regions.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Further,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we demonstrate that these pockets are not artifacts of simulation but map directly to biologically relevant interfaces: P1 and P2 correspond to Guanine Exchange Factor (GEF) binding sites, while P3 and P4 align with regions </w:t>
      </w:r>
      <w:r>
        <w:rPr>
          <w:rFonts w:ascii="Times New Roman" w:hAnsi="Times New Roman"/>
          <w:sz w:val="24"/>
          <w:szCs w:val="24"/>
          <w:rtl w:val="0"/>
          <w:lang w:val="en-US"/>
        </w:rPr>
        <w:t>that interact with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DOCK-family GEFs and the ELMO1 cofactor.</w:t>
      </w:r>
    </w:p>
    <w:p>
      <w:pPr>
        <w:pStyle w:val="Body"/>
        <w:spacing w:before="40" w:after="4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 believe this manuscript is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well-suited for the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Journal of Chemical Information and Modeling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as it demonstrate various computations tools used collectively that shows the </w:t>
      </w:r>
      <w:r>
        <w:rPr>
          <w:rFonts w:ascii="Times New Roman" w:hAnsi="Times New Roman"/>
          <w:sz w:val="24"/>
          <w:szCs w:val="24"/>
          <w:rtl w:val="0"/>
          <w:lang w:val="en-US"/>
        </w:rPr>
        <w:t>utility of cosolvent probes in sampling open states of transient pockets via an induced-fit mechanism.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Out work p</w:t>
      </w:r>
      <w:r>
        <w:rPr>
          <w:rFonts w:ascii="Times New Roman" w:hAnsi="Times New Roman"/>
          <w:sz w:val="24"/>
          <w:szCs w:val="24"/>
          <w:rtl w:val="0"/>
          <w:lang w:val="en-US"/>
        </w:rPr>
        <w:t>rovide</w:t>
      </w:r>
      <w:r>
        <w:rPr>
          <w:rFonts w:ascii="Times New Roman" w:hAnsi="Times New Roman"/>
          <w:sz w:val="24"/>
          <w:szCs w:val="24"/>
          <w:rtl w:val="0"/>
          <w:lang w:val="en-US"/>
        </w:rPr>
        <w:t>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 quantitative assessment of pocket volume fluctuations, defining the threshold at which these sites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can </w:t>
      </w:r>
      <w:r>
        <w:rPr>
          <w:rFonts w:ascii="Times New Roman" w:hAnsi="Times New Roman"/>
          <w:sz w:val="24"/>
          <w:szCs w:val="24"/>
          <w:rtl w:val="0"/>
          <w:lang w:val="en-US"/>
        </w:rPr>
        <w:t>become druggable.</w:t>
      </w:r>
    </w:p>
    <w:p>
      <w:pPr>
        <w:pStyle w:val="Body"/>
        <w:spacing w:before="40" w:after="4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 preprint version of this manuscript is available 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preprint XXX (DOI/LINK)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, ensuring transparency and early accessibility of our results. This submission represents original work that has not been published or under consideration elsewhere. All authors have approved the submission.  </w:t>
      </w:r>
    </w:p>
    <w:p>
      <w:pPr>
        <w:pStyle w:val="Body"/>
        <w:spacing w:before="40" w:after="4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 believe this manuscript will be of interest to readers engaged in computational drug design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especially working with small G proteins. </w:t>
      </w:r>
    </w:p>
    <w:p>
      <w:pPr>
        <w:pStyle w:val="Body"/>
        <w:spacing w:before="40" w:after="4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Thank you for considering our manuscript for publication in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Journal of Chemical Information and Modeling.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We look forward to your feedback.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Sincerely,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é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phane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é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letch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é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, PhD  </w:t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US2B, Nantes Universit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é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,</w:t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CNRS, UMR 6286,</w:t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2 rue de la Houssini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it-IT"/>
        </w:rPr>
        <w:t>è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re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,</w:t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Nantes, 44322, France.</w:t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Email: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Stephane.tetelchea@univ-nantes.fr</w:t>
      </w:r>
    </w:p>
    <w:p>
      <w:pPr>
        <w:pStyle w:val="Body"/>
        <w:jc w:val="both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