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Algoritmo - Eliminação Gaussiana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Entrada: A, b, m, 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p = 1 … m-1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//Localize o p-ésimo pivô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linP = 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colP = 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Para r = p … 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c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Enquanto A(r, c)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c++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Se c &lt; colP: colP=c, linP=r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//Troca a linha p com linP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Para r = 1 … 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aux = A(p, 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A(p, r) = A(linP, 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A(linP, r) = aux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//Pega o pivo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pivo = A(p, colP)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//Transforma o pivo em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Para r = 1 … 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A(p, r) = A(p, r)/pivo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//Zera os elementos abaixo do pivo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Para j = p+1 … 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Para r = 1 … 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A(j, r) = A(j, r) - A(j, colP)*A(p, r)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