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400"/>
      </w:pPr>
    </w:p>
    <w:p>
      <w:pPr>
        <w:spacing w:after="100"/>
        <w:jc w:val="center"/>
      </w:pPr>
      <w:r>
        <w:rPr>
          <w:b/>
          <w:bCs/>
          <w:color w:val="2563eb"/>
          <w:sz w:val="48"/>
          <w:szCs w:val="48"/>
        </w:rPr>
        <w:t xml:space="preserve">TEMA 1</w:t>
      </w:r>
    </w:p>
    <w:p>
      <w:pPr>
        <w:spacing w:after="80"/>
        <w:jc w:val="center"/>
      </w:pPr>
      <w:r>
        <w:rPr>
          <w:b/>
          <w:bCs/>
          <w:color w:val="1e40af"/>
          <w:sz w:val="40"/>
          <w:szCs w:val="40"/>
        </w:rPr>
        <w:t xml:space="preserve">Prevención de Riesgos Laborales</w:t>
      </w:r>
    </w:p>
    <w:p>
      <w:pPr>
        <w:spacing w:after="400"/>
        <w:jc w:val="center"/>
      </w:pPr>
      <w:r>
        <w:rPr>
          <w:sz w:val="36"/>
          <w:szCs w:val="36"/>
        </w:rPr>
        <w:t xml:space="preserve">y Protección Ambiental</w:t>
      </w:r>
    </w:p>
    <w:p>
      <w:pPr>
        <w:spacing w:after="600"/>
        <w:jc w:val="center"/>
      </w:pPr>
      <w:r>
        <w:rPr>
          <w:sz w:val="24"/>
          <w:szCs w:val="24"/>
        </w:rPr>
        <w:t xml:space="preserve">Grado Medio en Distribución e Instalación de Energía Eléctrica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Material de Estudio Comprensivo</w:t>
      </w:r>
    </w:p>
    <w:p>
      <w:pPr>
        <w:jc w:val="center"/>
      </w:pPr>
      <w:r>
        <w:rPr>
          <w:color w:val="64748b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p>
      <w:pPr>
        <w:pStyle w:val="ListParagraph"/>
        <w:numPr>
          <w:ilvl w:val="0"/>
          <w:numId w:val="{numbers-0}"/>
        </w:numPr>
      </w:pPr>
      <w:r>
        <w:t xml:space="preserve">1. Introducción y Conceptos Básicos</w:t>
      </w:r>
    </w:p>
    <w:p>
      <w:pPr>
        <w:pStyle w:val="ListParagraph"/>
        <w:numPr>
          <w:ilvl w:val="0"/>
          <w:numId w:val="{numbers-0}"/>
        </w:numPr>
      </w:pPr>
      <w:r>
        <w:t xml:space="preserve">2. Normativa Aplicable (LPRL, RBT, ITC)</w:t>
      </w:r>
    </w:p>
    <w:p>
      <w:pPr>
        <w:pStyle w:val="ListParagraph"/>
        <w:numPr>
          <w:ilvl w:val="0"/>
          <w:numId w:val="{numbers-0}"/>
        </w:numPr>
      </w:pPr>
      <w:r>
        <w:t xml:space="preserve">3. Riesgos Eléctricos Específicos</w:t>
      </w:r>
    </w:p>
    <w:p>
      <w:pPr>
        <w:pStyle w:val="ListParagraph"/>
        <w:numPr>
          <w:ilvl w:val="0"/>
          <w:numId w:val="{numbers-0}"/>
        </w:numPr>
      </w:pPr>
      <w:r>
        <w:t xml:space="preserve">4. Equipos de Protección (EPI/EPC)</w:t>
      </w:r>
    </w:p>
    <w:p>
      <w:pPr>
        <w:pStyle w:val="ListParagraph"/>
        <w:numPr>
          <w:ilvl w:val="0"/>
          <w:numId w:val="{numbers-0}"/>
        </w:numPr>
      </w:pPr>
      <w:r>
        <w:t xml:space="preserve">5. Protección IP - Grados de Protección</w:t>
      </w:r>
    </w:p>
    <w:p>
      <w:pPr>
        <w:pStyle w:val="ListParagraph"/>
        <w:numPr>
          <w:ilvl w:val="0"/>
          <w:numId w:val="{numbers-0}"/>
        </w:numPr>
      </w:pPr>
      <w:r>
        <w:t xml:space="preserve">6. Reglas de Oro de la Seguridad Eléctrica</w:t>
      </w:r>
    </w:p>
    <w:p>
      <w:pPr>
        <w:pStyle w:val="ListParagraph"/>
        <w:numPr>
          <w:ilvl w:val="0"/>
          <w:numId w:val="{numbers-0}"/>
        </w:numPr>
        <w:spacing w:after="300"/>
      </w:pPr>
      <w:r>
        <w:t xml:space="preserve">7. Distancias de Seguridad</w:t>
      </w:r>
    </w:p>
    <w:p>
      <w:r>
        <w:br w:type="page"/>
      </w:r>
    </w:p>
    <w:p>
      <w:pPr>
        <w:pStyle w:val="Heading1"/>
      </w:pPr>
      <w:r>
        <w:t xml:space="preserve">1. Introducción y Conceptos Básicos</w:t>
      </w:r>
    </w:p>
    <w:p>
      <w:pPr>
        <w:pStyle w:val="Heading2"/>
      </w:pPr>
      <w:r>
        <w:t xml:space="preserve">Definiciones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Riesgo</w:t>
            </w:r>
          </w:p>
        </w:tc>
        <w:tc>
          <w:tcPr>
            <w:tcW w:type="dxa" w:w="702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Probabilidad de que un trabajador sufra un daño derivado del trabajo.</w:t>
            </w:r>
          </w:p>
        </w:tc>
      </w:tr>
      <w:tr>
        <w:tc>
          <w:tcPr>
            <w:tcW w:type="dxa" w:w="23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Daño</w:t>
            </w:r>
          </w:p>
        </w:tc>
        <w:tc>
          <w:tcPr>
            <w:tcW w:type="dxa" w:w="702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Lesión corporal, enfermedad o disminución de la salud producida por la exposición a un riesgo.</w:t>
            </w:r>
          </w:p>
        </w:tc>
      </w:tr>
      <w:tr>
        <w:tc>
          <w:tcPr>
            <w:tcW w:type="dxa" w:w="23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Prevención</w:t>
            </w:r>
          </w:p>
        </w:tc>
        <w:tc>
          <w:tcPr>
            <w:tcW w:type="dxa" w:w="702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Conjunto de actividades o medidas adoptadas o previstas en todas las fases de la actividad de la empresa para evitar o disminuir los riesgos derivados del trabajo.</w:t>
            </w:r>
          </w:p>
        </w:tc>
      </w:tr>
      <w:tr>
        <w:tc>
          <w:tcPr>
            <w:tcW w:type="dxa" w:w="23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Protección</w:t>
            </w:r>
          </w:p>
        </w:tc>
        <w:tc>
          <w:tcPr>
            <w:tcW w:type="dxa" w:w="702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Medidas técnicas, organizativas y de procedimiento que reduce o elimina los riesgos durante todas las fases del proceso.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Peligro vs. Riesgo</w:t>
      </w:r>
    </w:p>
    <w:p>
      <w:pPr>
        <w:spacing w:after="100"/>
      </w:pPr>
      <w:r>
        <w:rPr>
          <w:b/>
          <w:bCs/>
        </w:rPr>
        <w:t xml:space="preserve">Peligro: </w:t>
      </w:r>
      <w:r>
        <w:t xml:space="preserve">Propiedad inherente de una cosa que puede causar daño (ej: tensión eléctrica = 400V)</w:t>
      </w:r>
    </w:p>
    <w:p>
      <w:pPr>
        <w:spacing w:after="300"/>
      </w:pPr>
      <w:r>
        <w:rPr>
          <w:b/>
          <w:bCs/>
        </w:rPr>
        <w:t xml:space="preserve">Riesgo: </w:t>
      </w:r>
      <w:r>
        <w:t xml:space="preserve">Probabilidad de que una persona expuesta a un peligro sufra un daño (ej: contacto accidental con conductor desnudo de 400V)</w:t>
      </w:r>
    </w:p>
    <w:p>
      <w:pPr>
        <w:pStyle w:val="Heading2"/>
      </w:pPr>
      <w:r>
        <w:t xml:space="preserve">Factores en Distribución e Instalación de Energía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Factor de riesgo eléctrico:</w:t>
      </w:r>
      <w:r>
        <w:t xml:space="preserve"> Contacto accidental con partes activas, arco eléctrico, sobretensión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Factor mecánico:</w:t>
      </w:r>
      <w:r>
        <w:t xml:space="preserve"> Caídas de altura, golpes, herramientas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Factor químico:</w:t>
      </w:r>
      <w:r>
        <w:t xml:space="preserve"> Aceites minerales en transformadores, gases SF6</w:t>
      </w:r>
    </w:p>
    <w:p>
      <w:pPr>
        <w:pStyle w:val="ListParagraph"/>
        <w:numPr>
          <w:ilvl w:val="0"/>
          <w:numId w:val="{bullets-0}"/>
        </w:numPr>
        <w:spacing w:after="300"/>
      </w:pPr>
      <w:r>
        <w:rPr>
          <w:b/>
          <w:bCs/>
        </w:rPr>
        <w:t xml:space="preserve">Factor ergonómico:</w:t>
      </w:r>
      <w:r>
        <w:t xml:space="preserve"> Posturas forzadas, movimientos repetitivos</w:t>
      </w:r>
    </w:p>
    <w:p>
      <w:r>
        <w:br w:type="page"/>
      </w:r>
    </w:p>
    <w:p>
      <w:pPr>
        <w:pStyle w:val="Heading1"/>
      </w:pPr>
      <w:r>
        <w:t xml:space="preserve">2. Normativa Aplicable</w:t>
      </w:r>
    </w:p>
    <w:p>
      <w:pPr>
        <w:pStyle w:val="Heading2"/>
      </w:pPr>
      <w:r>
        <w:t xml:space="preserve">LPRL - Ley de Prevención de Riesgos Laborales</w:t>
      </w:r>
    </w:p>
    <w:p>
      <w:pPr>
        <w:spacing w:after="100"/>
      </w:pPr>
      <w:r>
        <w:rPr>
          <w:b/>
          <w:bCs/>
        </w:rPr>
        <w:t xml:space="preserve">Referencia: </w:t>
      </w:r>
      <w:r>
        <w:t xml:space="preserve">Ley 31/1995, de 8 de noviembre</w:t>
      </w:r>
    </w:p>
    <w:p>
      <w:pPr>
        <w:spacing w:after="100"/>
      </w:pPr>
      <w:r>
        <w:rPr>
          <w:b/>
          <w:bCs/>
        </w:rPr>
        <w:t xml:space="preserve">Alcance: </w:t>
      </w:r>
      <w:r>
        <w:t xml:space="preserve">Todas las actividades laborales en el territorio español</w:t>
      </w:r>
    </w:p>
    <w:p>
      <w:pPr>
        <w:spacing w:after="200"/>
      </w:pPr>
      <w:r>
        <w:rPr>
          <w:b/>
          <w:bCs/>
        </w:rPr>
        <w:t xml:space="preserve">Objetivo: </w:t>
      </w:r>
      <w:r>
        <w:t xml:space="preserve">Establecer las normas para proteger la seguridad y salud de los trabajadores</w:t>
      </w:r>
    </w:p>
    <w:p>
      <w:pPr>
        <w:pStyle w:val="Heading2"/>
      </w:pPr>
      <w:r>
        <w:t xml:space="preserve">RBT - Reglamento Electrotécnico para Baja Tensión</w:t>
      </w:r>
    </w:p>
    <w:p>
      <w:pPr>
        <w:spacing w:after="100"/>
      </w:pPr>
      <w:r>
        <w:rPr>
          <w:b/>
          <w:bCs/>
        </w:rPr>
        <w:t xml:space="preserve">Referencia: </w:t>
      </w:r>
      <w:r>
        <w:t xml:space="preserve">Real Decreto 842/2002</w:t>
      </w:r>
    </w:p>
    <w:p>
      <w:pPr>
        <w:spacing w:after="100"/>
      </w:pPr>
      <w:r>
        <w:rPr>
          <w:b/>
          <w:bCs/>
        </w:rPr>
        <w:t xml:space="preserve">Ámbito: </w:t>
      </w:r>
      <w:r>
        <w:t xml:space="preserve">Instalaciones eléctricas de baja tensión (hasta 1000V en CA)</w:t>
      </w:r>
    </w:p>
    <w:p>
      <w:pPr>
        <w:spacing w:after="80"/>
      </w:pPr>
      <w:r>
        <w:rPr>
          <w:b/>
          <w:bCs/>
        </w:rPr>
        <w:t xml:space="preserve">Divisiones principales:</w:t>
      </w:r>
    </w:p>
    <w:p>
      <w:pPr>
        <w:pStyle w:val="ListParagraph"/>
        <w:numPr>
          <w:ilvl w:val="0"/>
          <w:numId w:val="{bullets-0}"/>
        </w:numPr>
      </w:pPr>
      <w:r>
        <w:t xml:space="preserve">ITC-BT-01 a ITC-BT-51 - Instrucciones Técnicas Complementarias</w:t>
      </w:r>
    </w:p>
    <w:p>
      <w:pPr>
        <w:pStyle w:val="ListParagraph"/>
        <w:numPr>
          <w:ilvl w:val="0"/>
          <w:numId w:val="{bullets-0}"/>
        </w:numPr>
      </w:pPr>
      <w:r>
        <w:t xml:space="preserve">ITC-BT-40: Centros de Transformación</w:t>
      </w:r>
    </w:p>
    <w:p>
      <w:pPr>
        <w:pStyle w:val="ListParagraph"/>
        <w:numPr>
          <w:ilvl w:val="0"/>
          <w:numId w:val="{bullets-0}"/>
        </w:numPr>
        <w:spacing w:after="200"/>
      </w:pPr>
      <w:r>
        <w:t xml:space="preserve">ITC-BT-41: Instalaciones de enlace en baja tensión</w:t>
      </w:r>
    </w:p>
    <w:p>
      <w:pPr>
        <w:pStyle w:val="Heading2"/>
      </w:pPr>
      <w:r>
        <w:t xml:space="preserve">Conceptos Clave de Normativa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Baja Tensión (BT)</w:t>
            </w:r>
          </w:p>
        </w:tc>
        <w:tc>
          <w:tcPr>
            <w:tcW w:type="dxa" w:w="702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a 1000 V en corriente alterna, 0 a 1500 V en corriente continua</w:t>
            </w:r>
          </w:p>
        </w:tc>
      </w:tr>
      <w:tr>
        <w:tc>
          <w:tcPr>
            <w:tcW w:type="dxa" w:w="23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Partes Activas</w:t>
            </w:r>
          </w:p>
        </w:tc>
        <w:tc>
          <w:tcPr>
            <w:tcW w:type="dxa" w:w="702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Conductores o componentes energizados que pueden transmitir una descarga eléctrica</w:t>
            </w:r>
          </w:p>
        </w:tc>
      </w:tr>
      <w:tr>
        <w:tc>
          <w:tcPr>
            <w:tcW w:type="dxa" w:w="23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Contacto Directo</w:t>
            </w:r>
          </w:p>
        </w:tc>
        <w:tc>
          <w:tcPr>
            <w:tcW w:type="dxa" w:w="702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Contacto del cuerpo con una parte activa</w:t>
            </w:r>
          </w:p>
        </w:tc>
      </w:tr>
      <w:tr>
        <w:tc>
          <w:tcPr>
            <w:tcW w:type="dxa" w:w="23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Contacto Indirecto</w:t>
            </w:r>
          </w:p>
        </w:tc>
        <w:tc>
          <w:tcPr>
            <w:tcW w:type="dxa" w:w="702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Contacto con partes conductoras no activas pero bajo tensión por avería del aislamiento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Riesgos Eléctricos Específicos</w:t>
      </w:r>
    </w:p>
    <w:p>
      <w:pPr>
        <w:pStyle w:val="Heading2"/>
      </w:pPr>
      <w:r>
        <w:t xml:space="preserve">Choque Eléctrico</w:t>
      </w:r>
    </w:p>
    <w:p>
      <w:pPr>
        <w:spacing w:after="200"/>
      </w:pPr>
      <w:r>
        <w:rPr>
          <w:b/>
          <w:bCs/>
        </w:rPr>
        <w:t xml:space="preserve">Definición: </w:t>
      </w:r>
      <w:r>
        <w:t xml:space="preserve">Efectos fisiológicos causados por el paso de corriente eléctrica a través del cuerpo humano.</w:t>
      </w:r>
    </w:p>
    <w:p>
      <w:pPr>
        <w:spacing w:after="100"/>
      </w:pPr>
      <w:r>
        <w:rPr>
          <w:b/>
          <w:bCs/>
        </w:rPr>
        <w:t xml:space="preserve">Umbral de Intensidad (a 50/60 Hz):</w:t>
      </w:r>
    </w:p>
    <w:p>
      <w:pPr>
        <w:pStyle w:val="ListParagraph"/>
        <w:numPr>
          <w:ilvl w:val="0"/>
          <w:numId w:val="{bullets-0}"/>
        </w:numPr>
      </w:pPr>
      <w:r>
        <w:t xml:space="preserve">0-1 mA: No hay sensación</w:t>
      </w:r>
    </w:p>
    <w:p>
      <w:pPr>
        <w:pStyle w:val="ListParagraph"/>
        <w:numPr>
          <w:ilvl w:val="0"/>
          <w:numId w:val="{bullets-0}"/>
        </w:numPr>
      </w:pPr>
      <w:r>
        <w:t xml:space="preserve">1-5 mA: Contracción muscular involuntaria</w:t>
      </w:r>
    </w:p>
    <w:p>
      <w:pPr>
        <w:pStyle w:val="ListParagraph"/>
        <w:numPr>
          <w:ilvl w:val="0"/>
          <w:numId w:val="{bullets-0}"/>
        </w:numPr>
      </w:pPr>
      <w:r>
        <w:t xml:space="preserve">5-10 mA: Parálisis muscular temporal (corriente de suelta)</w:t>
      </w:r>
    </w:p>
    <w:p>
      <w:pPr>
        <w:pStyle w:val="ListParagraph"/>
        <w:numPr>
          <w:ilvl w:val="0"/>
          <w:numId w:val="{bullets-0}"/>
        </w:numPr>
      </w:pPr>
      <w:r>
        <w:t xml:space="preserve">10-20 mA: Contracción muscular violenta (peligro de asfixia)</w:t>
      </w:r>
    </w:p>
    <w:p>
      <w:pPr>
        <w:pStyle w:val="ListParagraph"/>
        <w:numPr>
          <w:ilvl w:val="0"/>
          <w:numId w:val="{bullets-0}"/>
        </w:numPr>
      </w:pPr>
      <w:r>
        <w:t xml:space="preserve">20-50 mA: Fibrilación ventricular incipiente</w:t>
      </w:r>
    </w:p>
    <w:p>
      <w:pPr>
        <w:pStyle w:val="ListParagraph"/>
        <w:numPr>
          <w:ilvl w:val="0"/>
          <w:numId w:val="{bullets-0}"/>
        </w:numPr>
        <w:spacing w:after="300"/>
      </w:pPr>
      <w:r>
        <w:t xml:space="preserve">&gt; 200 mA: Quemaduras severas y paro cardiorrespiratorio</w:t>
      </w:r>
    </w:p>
    <w:p>
      <w:pPr>
        <w:pStyle w:val="Heading2"/>
      </w:pPr>
      <w:r>
        <w:t xml:space="preserve">Arco Eléctrico (Flash)</w:t>
      </w:r>
    </w:p>
    <w:p>
      <w:r>
        <w:t xml:space="preserve">Liberación explosiva de energía térmica y radiante cuando existe una descarga de alta intensidad en el aire. Puede causar quemaduras graves incluso sin contacto directo.</w:t>
      </w:r>
    </w:p>
    <w:p>
      <w:pPr>
        <w:spacing w:after="200"/>
      </w:pPr>
      <w:r>
        <w:rPr>
          <w:b/>
          <w:bCs/>
        </w:rPr>
        <w:t xml:space="preserve"> Temperatura del arco:</w:t>
      </w:r>
      <w:r>
        <w:t xml:space="preserve"> hasta 4000°C</w:t>
      </w:r>
    </w:p>
    <w:p>
      <w:pPr>
        <w:pStyle w:val="Heading2"/>
      </w:pPr>
      <w:r>
        <w:t xml:space="preserve">Efectos Secundarios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Quemaduras: </w:t>
      </w:r>
      <w:r>
        <w:t xml:space="preserve">Por contacto directo o radiación térmica del arco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Caídas: </w:t>
      </w:r>
      <w:r>
        <w:t xml:space="preserve">Por contracción muscular involuntaria en alturas</w:t>
      </w:r>
    </w:p>
    <w:p>
      <w:pPr>
        <w:pStyle w:val="ListParagraph"/>
        <w:numPr>
          <w:ilvl w:val="0"/>
          <w:numId w:val="{bullets-0}"/>
        </w:numPr>
        <w:spacing w:after="300"/>
      </w:pPr>
      <w:r>
        <w:rPr>
          <w:b/>
          <w:bCs/>
        </w:rPr>
        <w:t xml:space="preserve">Lesiones mecánicas: </w:t>
      </w:r>
      <w:r>
        <w:t xml:space="preserve">Por proyección de materiales fundidos o explosiones</w:t>
      </w:r>
    </w:p>
    <w:p>
      <w:r>
        <w:br w:type="page"/>
      </w:r>
    </w:p>
    <w:p>
      <w:pPr>
        <w:pStyle w:val="Heading1"/>
      </w:pPr>
      <w:r>
        <w:t xml:space="preserve">4. Equipos de Protección Personal (EPI) y Colectiva (EPC)</w:t>
      </w:r>
    </w:p>
    <w:p>
      <w:pPr>
        <w:pStyle w:val="Heading2"/>
      </w:pPr>
      <w:r>
        <w:t xml:space="preserve">EPI - Equipos de Protección Individual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</w:t>
            </w:r>
          </w:p>
        </w:tc>
        <w:tc>
          <w:tcPr>
            <w:tcW w:type="dxa" w:w="351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Función</w:t>
            </w:r>
          </w:p>
        </w:tc>
        <w:tc>
          <w:tcPr>
            <w:tcW w:type="dxa" w:w="351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Ejemplos</w:t>
            </w:r>
          </w:p>
        </w:tc>
      </w:tr>
      <w:tr>
        <w:tc>
          <w:tcPr>
            <w:tcW w:type="dxa" w:w="23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Guantes</w:t>
            </w:r>
          </w:p>
        </w:tc>
        <w:tc>
          <w:tcPr>
            <w:tcW w:type="dxa" w:w="351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Aislamiento contra riesgo eléctrico</w:t>
            </w:r>
          </w:p>
        </w:tc>
        <w:tc>
          <w:tcPr>
            <w:tcW w:type="dxa" w:w="351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Guantes aislantes clase 0-4</w:t>
            </w:r>
          </w:p>
        </w:tc>
      </w:tr>
      <w:tr>
        <w:tc>
          <w:tcPr>
            <w:tcW w:type="dxa" w:w="23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Calzado</w:t>
            </w:r>
          </w:p>
        </w:tc>
        <w:tc>
          <w:tcPr>
            <w:tcW w:type="dxa" w:w="351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Aislamiento y agarre</w:t>
            </w:r>
          </w:p>
        </w:tc>
        <w:tc>
          <w:tcPr>
            <w:tcW w:type="dxa" w:w="351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Botas aislantes S4/S5</w:t>
            </w:r>
          </w:p>
        </w:tc>
      </w:tr>
      <w:tr>
        <w:tc>
          <w:tcPr>
            <w:tcW w:type="dxa" w:w="23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Casco</w:t>
            </w:r>
          </w:p>
        </w:tc>
        <w:tc>
          <w:tcPr>
            <w:tcW w:type="dxa" w:w="351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Protección contra golpes y/o arco eléctrico</w:t>
            </w:r>
          </w:p>
        </w:tc>
        <w:tc>
          <w:tcPr>
            <w:tcW w:type="dxa" w:w="351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Casco clase A, clase E</w:t>
            </w:r>
          </w:p>
        </w:tc>
      </w:tr>
      <w:tr>
        <w:tc>
          <w:tcPr>
            <w:tcW w:type="dxa" w:w="23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Ropa</w:t>
            </w:r>
          </w:p>
        </w:tc>
        <w:tc>
          <w:tcPr>
            <w:tcW w:type="dxa" w:w="351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Protección contra arco y quemaduras</w:t>
            </w:r>
          </w:p>
        </w:tc>
        <w:tc>
          <w:tcPr>
            <w:tcW w:type="dxa" w:w="351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Traje arco eléctrico ATPV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EPC - Equipos de Protección Colectiva</w:t>
      </w:r>
    </w:p>
    <w:p>
      <w:pPr>
        <w:pStyle w:val="ListParagraph"/>
        <w:numPr>
          <w:ilvl w:val="0"/>
          <w:numId w:val="{bullets-0}"/>
        </w:numPr>
      </w:pPr>
      <w:r>
        <w:t xml:space="preserve">Barreras de aislamiento: Aislan partes activas del acceso</w:t>
      </w:r>
    </w:p>
    <w:p>
      <w:pPr>
        <w:pStyle w:val="ListParagraph"/>
        <w:numPr>
          <w:ilvl w:val="0"/>
          <w:numId w:val="{bullets-0}"/>
        </w:numPr>
      </w:pPr>
      <w:r>
        <w:t xml:space="preserve">Señalización de riesgo: Advertencia visual y textual</w:t>
      </w:r>
    </w:p>
    <w:p>
      <w:pPr>
        <w:pStyle w:val="ListParagraph"/>
        <w:numPr>
          <w:ilvl w:val="0"/>
          <w:numId w:val="{bullets-0}"/>
        </w:numPr>
      </w:pPr>
      <w:r>
        <w:t xml:space="preserve">Puesta a tierra temporal: Reduce riesgo de contacto indirecto durante trabajos</w:t>
      </w:r>
    </w:p>
    <w:p>
      <w:pPr>
        <w:pStyle w:val="ListParagraph"/>
        <w:numPr>
          <w:ilvl w:val="0"/>
          <w:numId w:val="{bullets-0}"/>
        </w:numPr>
        <w:spacing w:after="300"/>
      </w:pPr>
      <w:r>
        <w:t xml:space="preserve">Dispositivos de protección diferencial: Interrumpen el circuito ante fuga</w:t>
      </w:r>
    </w:p>
    <w:p>
      <w:r>
        <w:br w:type="page"/>
      </w:r>
    </w:p>
    <w:p>
      <w:pPr>
        <w:pStyle w:val="Heading1"/>
      </w:pPr>
      <w:r>
        <w:t xml:space="preserve">5. Protección IP - Grados de Protección</w:t>
      </w:r>
    </w:p>
    <w:p>
      <w:r>
        <w:t xml:space="preserve">La clasificación IP (Ingress Protection) especifica el nivel de protección que ofrece la envolvente de un equipo contra el acceso a partes peligrosas y la penetración de cuerpos extraños y agua.</w:t>
      </w:r>
    </w:p>
    <w:p>
      <w:pPr>
        <w:spacing w:after="100"/>
      </w:pPr>
      <w:r>
        <w:t xml:space="preserve">Formato: IP [2 dígitos]</w:t>
      </w:r>
    </w:p>
    <w:p>
      <w:pPr>
        <w:spacing w:after="100"/>
      </w:pPr>
      <w:r>
        <w:rPr>
          <w:b/>
          <w:bCs/>
        </w:rPr>
        <w:t xml:space="preserve">Primer dígito: </w:t>
      </w:r>
      <w:r>
        <w:t xml:space="preserve">Protección contra sólidos (0-6)</w:t>
      </w:r>
    </w:p>
    <w:p>
      <w:pPr>
        <w:spacing w:after="300"/>
      </w:pPr>
      <w:r>
        <w:rPr>
          <w:b/>
          <w:bCs/>
        </w:rPr>
        <w:t xml:space="preserve">Segundo dígito: </w:t>
      </w:r>
      <w:r>
        <w:t xml:space="preserve">Protección contra líquidos (0-9K)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4095"/>
        <w:gridCol w:w="4095"/>
      </w:tblGrid>
      <w:tr>
        <w:tc>
          <w:tcPr>
            <w:tcW w:type="dxa" w:w="117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IP</w:t>
            </w:r>
          </w:p>
        </w:tc>
        <w:tc>
          <w:tcPr>
            <w:tcW w:type="dxa" w:w="4095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Protección Contra Sólidos</w:t>
            </w:r>
          </w:p>
        </w:tc>
        <w:tc>
          <w:tcPr>
            <w:tcW w:type="dxa" w:w="4095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Protección Contra Agua</w:t>
            </w:r>
          </w:p>
        </w:tc>
      </w:tr>
      <w:tr>
        <w:tc>
          <w:tcPr>
            <w:tcW w:type="dxa" w:w="117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IP00</w:t>
            </w:r>
          </w:p>
        </w:tc>
        <w:tc>
          <w:tcPr>
            <w:tcW w:type="dxa" w:w="4095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 protección</w:t>
            </w:r>
          </w:p>
        </w:tc>
        <w:tc>
          <w:tcPr>
            <w:tcW w:type="dxa" w:w="4095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 protección</w:t>
            </w:r>
          </w:p>
        </w:tc>
      </w:tr>
      <w:tr>
        <w:tc>
          <w:tcPr>
            <w:tcW w:type="dxa" w:w="117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IP20</w:t>
            </w:r>
          </w:p>
        </w:tc>
        <w:tc>
          <w:tcPr>
            <w:tcW w:type="dxa" w:w="4095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Protección contra dedos (&gt;12mm)</w:t>
            </w:r>
          </w:p>
        </w:tc>
        <w:tc>
          <w:tcPr>
            <w:tcW w:type="dxa" w:w="4095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 protección</w:t>
            </w:r>
          </w:p>
        </w:tc>
      </w:tr>
      <w:tr>
        <w:tc>
          <w:tcPr>
            <w:tcW w:type="dxa" w:w="117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IP44</w:t>
            </w:r>
          </w:p>
        </w:tc>
        <w:tc>
          <w:tcPr>
            <w:tcW w:type="dxa" w:w="4095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Protección contra objetos &gt;1mm</w:t>
            </w:r>
          </w:p>
        </w:tc>
        <w:tc>
          <w:tcPr>
            <w:tcW w:type="dxa" w:w="4095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Proyecciones de agua desde todas direcciones</w:t>
            </w:r>
          </w:p>
        </w:tc>
      </w:tr>
      <w:tr>
        <w:tc>
          <w:tcPr>
            <w:tcW w:type="dxa" w:w="117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IP54</w:t>
            </w:r>
          </w:p>
        </w:tc>
        <w:tc>
          <w:tcPr>
            <w:tcW w:type="dxa" w:w="4095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Protección total contra polvo</w:t>
            </w:r>
          </w:p>
        </w:tc>
        <w:tc>
          <w:tcPr>
            <w:tcW w:type="dxa" w:w="4095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Chorro de agua &lt; 100 litros/min</w:t>
            </w:r>
          </w:p>
        </w:tc>
      </w:tr>
      <w:tr>
        <w:tc>
          <w:tcPr>
            <w:tcW w:type="dxa" w:w="117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IP65</w:t>
            </w:r>
          </w:p>
        </w:tc>
        <w:tc>
          <w:tcPr>
            <w:tcW w:type="dxa" w:w="4095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Protección total contra polvo</w:t>
            </w:r>
          </w:p>
        </w:tc>
        <w:tc>
          <w:tcPr>
            <w:tcW w:type="dxa" w:w="4095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Chorro de agua directo &lt; 100 litros/min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Grados Comunes en Distribución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IP20: </w:t>
      </w:r>
      <w:r>
        <w:t xml:space="preserve">Tableros en interior, protección contra contacto accidental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IP43: </w:t>
      </w:r>
      <w:r>
        <w:t xml:space="preserve">Cajas de canalización en exterior, protección contra lluvia inclinada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IP54: </w:t>
      </w:r>
      <w:r>
        <w:t xml:space="preserve">Centros de transformación, protección contra polvo y agua</w:t>
      </w:r>
    </w:p>
    <w:p>
      <w:pPr>
        <w:pStyle w:val="ListParagraph"/>
        <w:numPr>
          <w:ilvl w:val="0"/>
          <w:numId w:val="{bullets-0}"/>
        </w:numPr>
        <w:spacing w:after="300"/>
      </w:pPr>
      <w:r>
        <w:rPr>
          <w:b/>
          <w:bCs/>
        </w:rPr>
        <w:t xml:space="preserve">IP65: </w:t>
      </w:r>
      <w:r>
        <w:t xml:space="preserve">Equipos sumergibles, protección hermética</w:t>
      </w:r>
    </w:p>
    <w:p>
      <w:r>
        <w:br w:type="page"/>
      </w:r>
    </w:p>
    <w:p>
      <w:pPr>
        <w:pStyle w:val="Heading1"/>
      </w:pPr>
      <w:r>
        <w:t xml:space="preserve">6. Reglas de Oro de la Seguridad Eléctrica</w:t>
      </w:r>
    </w:p>
    <w:p>
      <w:r>
        <w:t xml:space="preserve">Las 5 Reglas de Oro son un procedimiento de seguridad fundamental para trabajos en instalaciones de media y baja tensión:</w:t>
      </w:r>
    </w:p>
    <w:p>
      <w:pPr>
        <w:spacing w:after="200"/>
      </w:pPr>
    </w:p>
    <w:p>
      <w:pPr>
        <w:pStyle w:val="ListParagraph"/>
        <w:numPr>
          <w:ilvl w:val="0"/>
          <w:numId w:val="{numbers-0}"/>
        </w:numPr>
        <w:spacing w:after="100"/>
      </w:pPr>
      <w:r>
        <w:rPr>
          <w:b/>
          <w:bCs/>
          <w:color w:val="dc2626"/>
        </w:rPr>
        <w:t xml:space="preserve">1. DESCONECTAR </w:t>
      </w:r>
      <w:r>
        <w:t xml:space="preserve">(Abrir circuito bajo carga si es necesario)</w:t>
      </w:r>
    </w:p>
    <w:p>
      <w:pPr>
        <w:spacing w:after="200"/>
      </w:pPr>
      <w:r>
        <w:t xml:space="preserve">Aislar el equipo de todas las fuentes de tensión antes de iniciar el trabajo.</w:t>
      </w:r>
      <w:r>
        <w:t xml:space="preserve"> Verificación: Comprobar ausencia de tensión</w:t>
      </w:r>
    </w:p>
    <w:p>
      <w:pPr>
        <w:pStyle w:val="ListParagraph"/>
        <w:numPr>
          <w:ilvl w:val="0"/>
          <w:numId w:val="{numbers-0}"/>
        </w:numPr>
        <w:spacing w:after="100"/>
      </w:pPr>
      <w:r>
        <w:rPr>
          <w:b/>
          <w:bCs/>
          <w:color w:val="dc2626"/>
        </w:rPr>
        <w:t xml:space="preserve">2. VERIFICAR AUSENCIA DE TENSIÓN </w:t>
      </w:r>
      <w:r>
        <w:t xml:space="preserve">(Con equipo específico)</w:t>
      </w:r>
    </w:p>
    <w:p>
      <w:pPr>
        <w:spacing w:after="200"/>
      </w:pPr>
      <w:r>
        <w:t xml:space="preserve">Comprobar con voltímetro o detector de tensión que no existe tensión residual.</w:t>
      </w:r>
      <w:r>
        <w:t xml:space="preserve"> Verificación: Probar equipo de detección en fuente conocida</w:t>
      </w:r>
    </w:p>
    <w:p>
      <w:pPr>
        <w:pStyle w:val="ListParagraph"/>
        <w:numPr>
          <w:ilvl w:val="0"/>
          <w:numId w:val="{numbers-0}"/>
        </w:numPr>
        <w:spacing w:after="100"/>
      </w:pPr>
      <w:r>
        <w:rPr>
          <w:b/>
          <w:bCs/>
          <w:color w:val="dc2626"/>
        </w:rPr>
        <w:t xml:space="preserve">3. PONER A TIERRA Y EN CORTOCIRCUITO </w:t>
      </w:r>
      <w:r>
        <w:t xml:space="preserve">(Con puesta a tierra temporal)</w:t>
      </w:r>
    </w:p>
    <w:p>
      <w:pPr>
        <w:spacing w:after="200"/>
      </w:pPr>
      <w:r>
        <w:t xml:space="preserve">Conectar equipos de puesta a tierra para eliminar cargas residuales y descargas electroestáticas.</w:t>
      </w:r>
      <w:r>
        <w:t xml:space="preserve"> Verificación: Observar que conductores estén bien asegurados</w:t>
      </w:r>
    </w:p>
    <w:p>
      <w:pPr>
        <w:pStyle w:val="ListParagraph"/>
        <w:numPr>
          <w:ilvl w:val="0"/>
          <w:numId w:val="{numbers-0}"/>
        </w:numPr>
        <w:spacing w:after="100"/>
      </w:pPr>
      <w:r>
        <w:rPr>
          <w:b/>
          <w:bCs/>
          <w:color w:val="dc2626"/>
        </w:rPr>
        <w:t xml:space="preserve">4. AISLAR CON MATERIAL AISLANTE </w:t>
      </w:r>
      <w:r>
        <w:t xml:space="preserve">(Cubiertas, carcasas, envolventes)</w:t>
      </w:r>
    </w:p>
    <w:p>
      <w:pPr>
        <w:spacing w:after="200"/>
      </w:pPr>
      <w:r>
        <w:t xml:space="preserve">Recubrir partes activas cercanas con fundas aislantes para impedir acceso accidental.</w:t>
      </w:r>
      <w:r>
        <w:t xml:space="preserve"> Verificación: Revisar integridad de coberturas</w:t>
      </w:r>
    </w:p>
    <w:p>
      <w:pPr>
        <w:pStyle w:val="ListParagraph"/>
        <w:numPr>
          <w:ilvl w:val="0"/>
          <w:numId w:val="{numbers-0}"/>
        </w:numPr>
        <w:spacing w:after="100"/>
      </w:pPr>
      <w:r>
        <w:rPr>
          <w:b/>
          <w:bCs/>
          <w:color w:val="dc2626"/>
        </w:rPr>
        <w:t xml:space="preserve">5. SEÑALIZAR Y VIGILAR </w:t>
      </w:r>
      <w:r>
        <w:t xml:space="preserve">(Cartel de aviso, personal de vigilancia)</w:t>
      </w:r>
    </w:p>
    <w:p>
      <w:pPr>
        <w:spacing w:after="300"/>
      </w:pPr>
      <w:r>
        <w:t xml:space="preserve">Colocar señales de advertencia y asegurar vigilancia durante los trabajos para evitar conexiones indeseadas.</w:t>
      </w:r>
      <w:r>
        <w:t xml:space="preserve"> Verificación: Revisar señalética antes de iniciar</w:t>
      </w:r>
    </w:p>
    <w:p>
      <w:pPr>
        <w:spacing w:after="300"/>
      </w:pPr>
      <w:r>
        <w:rPr>
          <w:b/>
          <w:bCs/>
        </w:rPr>
        <w:t xml:space="preserve">Regla de Oro 6 (adicional en algunos contextos): </w:t>
      </w:r>
      <w:r>
        <w:t xml:space="preserve">RETIRAR LA CAUSA DE RIESGO - Revisar el defecto y no volver a conectar hasta que esté reparado</w:t>
      </w:r>
    </w:p>
    <w:p>
      <w:r>
        <w:br w:type="page"/>
      </w:r>
    </w:p>
    <w:p>
      <w:pPr>
        <w:pStyle w:val="Heading1"/>
      </w:pPr>
      <w:r>
        <w:t xml:space="preserve">7. Distancias de Seguridad</w:t>
      </w:r>
    </w:p>
    <w:p>
      <w:pPr>
        <w:pStyle w:val="Heading2"/>
      </w:pPr>
      <w:r>
        <w:t xml:space="preserve">Distancias Mínimas según Nivel de Tensión</w:t>
      </w:r>
    </w:p>
    <w:p>
      <w:r>
        <w:t xml:space="preserve">Las distancias de seguridad evitan contactos accidentales y arcos eléctricos. Según RBT: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Tensión (V)</w:t>
            </w:r>
          </w:p>
        </w:tc>
        <w:tc>
          <w:tcPr>
            <w:tcW w:type="dxa" w:w="351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Distancia Fase-Fase (mm)</w:t>
            </w:r>
          </w:p>
        </w:tc>
        <w:tc>
          <w:tcPr>
            <w:tcW w:type="dxa" w:w="351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Distancia Fase-Neutro (mm)</w:t>
            </w:r>
          </w:p>
        </w:tc>
      </w:tr>
      <w:tr>
        <w:tc>
          <w:tcPr>
            <w:tcW w:type="dxa" w:w="23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230</w:t>
            </w:r>
          </w:p>
        </w:tc>
        <w:tc>
          <w:tcPr>
            <w:tcW w:type="dxa" w:w="351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51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</w:tr>
      <w:tr>
        <w:tc>
          <w:tcPr>
            <w:tcW w:type="dxa" w:w="23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</w:t>
            </w:r>
          </w:p>
        </w:tc>
        <w:tc>
          <w:tcPr>
            <w:tcW w:type="dxa" w:w="351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51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</w:tr>
      <w:tr>
        <w:tc>
          <w:tcPr>
            <w:tcW w:type="dxa" w:w="23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690</w:t>
            </w:r>
          </w:p>
        </w:tc>
        <w:tc>
          <w:tcPr>
            <w:tcW w:type="dxa" w:w="351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dxa" w:w="351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Distancias en Trabajos en Altura</w:t>
      </w:r>
    </w:p>
    <w:p>
      <w:pPr>
        <w:spacing w:after="150"/>
      </w:pPr>
      <w:r>
        <w:t xml:space="preserve">Cuando se trabaja cerca de líneas aéreas, según RBT ITC-06:</w:t>
      </w:r>
    </w:p>
    <w:p>
      <w:pPr>
        <w:pStyle w:val="ListParagraph"/>
        <w:numPr>
          <w:ilvl w:val="0"/>
          <w:numId w:val="{bullets-0}"/>
        </w:numPr>
      </w:pPr>
      <w:r>
        <w:t xml:space="preserve">Baja Tensión (hasta 1 kV): Mínimo 1 metro de distancia</w:t>
      </w:r>
    </w:p>
    <w:p>
      <w:pPr>
        <w:pStyle w:val="ListParagraph"/>
        <w:numPr>
          <w:ilvl w:val="0"/>
          <w:numId w:val="{bullets-0}"/>
        </w:numPr>
      </w:pPr>
      <w:r>
        <w:t xml:space="preserve">Media Tensión (1-30 kV): Mínimo 2 metros de distancia</w:t>
      </w:r>
    </w:p>
    <w:p>
      <w:pPr>
        <w:pStyle w:val="ListParagraph"/>
        <w:numPr>
          <w:ilvl w:val="0"/>
          <w:numId w:val="{bullets-0}"/>
        </w:numPr>
        <w:spacing w:after="300"/>
      </w:pPr>
      <w:r>
        <w:t xml:space="preserve">Alta Tensión (&gt;30 kV): Mínimo 3 metros de distancia</w:t>
      </w:r>
    </w:p>
    <w:p>
      <w:r>
        <w:t xml:space="preserve">Estas distancias se pueden reducir si se utilizan barreras aislantes o se desenergiza la línea previa verificación de ausencia de tensión.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2026-05-10T21:01:08.528Z</dcterms:created>
  <dcterms:modified xsi:type="dcterms:W3CDTF">2026-05-10T21:01:08.528Z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