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3D39E8BA" w:rsidR="3E4D6BCE" w:rsidRDefault="00000000" w:rsidP="5A035E6A">
      <w:sdt>
        <w:sdtPr>
          <w:id w:val="-1615590104"/>
          <w14:checkbox>
            <w14:checked w14:val="1"/>
            <w14:checkedState w14:val="2612" w14:font="MS Gothic"/>
            <w14:uncheckedState w14:val="2610" w14:font="MS Gothic"/>
          </w14:checkbox>
        </w:sdtPr>
        <w:sdtContent>
          <w:r w:rsidR="0062648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227C822B" w:rsidR="3E4D6BCE" w:rsidRDefault="00000000" w:rsidP="5A035E6A">
      <w:sdt>
        <w:sdtPr>
          <w:id w:val="387375374"/>
          <w14:checkbox>
            <w14:checked w14:val="0"/>
            <w14:checkedState w14:val="2612" w14:font="MS Gothic"/>
            <w14:uncheckedState w14:val="2610" w14:font="MS Gothic"/>
          </w14:checkbox>
        </w:sdtPr>
        <w:sdtContent>
          <w:r w:rsidR="00626482">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27CEEA79"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626482">
                  <w:rPr>
                    <w:rFonts w:ascii="Calibri" w:eastAsia="Calibri" w:hAnsi="Calibri" w:cs="Calibri"/>
                    <w:color w:val="000000" w:themeColor="text1"/>
                    <w:lang w:val="en-SG"/>
                  </w:rPr>
                  <w:t>Sim Cheng Yan Elvis</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63D6FE6A"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626482">
                  <w:rPr>
                    <w:rFonts w:ascii="Calibri" w:eastAsia="Calibri" w:hAnsi="Calibri" w:cs="Calibri"/>
                    <w:color w:val="000000" w:themeColor="text1"/>
                    <w:lang w:val="en-SG"/>
                  </w:rPr>
                  <w:t>2210049</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45397D41"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626482">
                  <w:rPr>
                    <w:rFonts w:ascii="Calibri" w:eastAsia="Calibri" w:hAnsi="Calibri" w:cs="Calibri"/>
                    <w:color w:val="000000" w:themeColor="text1"/>
                    <w:lang w:val="en-SG"/>
                  </w:rPr>
                  <w:t>DISM/FT/1A/04</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626482"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54996264"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3-05-24T00:00:00Z">
                  <w:dateFormat w:val="d/M/yyyy"/>
                  <w:lid w:val="en-SG"/>
                  <w:storeMappedDataAs w:val="dateTime"/>
                  <w:calendar w:val="gregorian"/>
                </w:date>
              </w:sdtPr>
              <w:sdtContent>
                <w:r w:rsidR="00626482">
                  <w:rPr>
                    <w:rFonts w:ascii="Calibri" w:eastAsia="Calibri" w:hAnsi="Calibri" w:cs="Calibri"/>
                    <w:color w:val="000000" w:themeColor="text1"/>
                    <w:lang w:val="en-SG"/>
                  </w:rPr>
                  <w:t>24/5/2023</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40C71" w14:textId="77777777" w:rsidR="003B5D6E" w:rsidRDefault="003B5D6E" w:rsidP="00997506">
      <w:pPr>
        <w:spacing w:after="0" w:line="240" w:lineRule="auto"/>
      </w:pPr>
      <w:r>
        <w:separator/>
      </w:r>
    </w:p>
  </w:endnote>
  <w:endnote w:type="continuationSeparator" w:id="0">
    <w:p w14:paraId="38BC88CC" w14:textId="77777777" w:rsidR="003B5D6E" w:rsidRDefault="003B5D6E"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5AE73" w14:textId="77777777" w:rsidR="003B5D6E" w:rsidRDefault="003B5D6E" w:rsidP="00997506">
      <w:pPr>
        <w:spacing w:after="0" w:line="240" w:lineRule="auto"/>
      </w:pPr>
      <w:r>
        <w:separator/>
      </w:r>
    </w:p>
  </w:footnote>
  <w:footnote w:type="continuationSeparator" w:id="0">
    <w:p w14:paraId="750042E9" w14:textId="77777777" w:rsidR="003B5D6E" w:rsidRDefault="003B5D6E"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3B5D6E"/>
    <w:rsid w:val="00411781"/>
    <w:rsid w:val="00537A59"/>
    <w:rsid w:val="00626482"/>
    <w:rsid w:val="006460C4"/>
    <w:rsid w:val="006C384F"/>
    <w:rsid w:val="00783B5C"/>
    <w:rsid w:val="00797628"/>
    <w:rsid w:val="00997506"/>
    <w:rsid w:val="009F1516"/>
    <w:rsid w:val="00A545E4"/>
    <w:rsid w:val="00B132A3"/>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8168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SIM CHENG YAN ELVIS</cp:lastModifiedBy>
  <cp:revision>14</cp:revision>
  <dcterms:created xsi:type="dcterms:W3CDTF">2023-04-21T04:20:00Z</dcterms:created>
  <dcterms:modified xsi:type="dcterms:W3CDTF">2023-05-24T03:45:00Z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