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下载解压solr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进入solr/bin 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启动solr：./solr start -force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检查solr：./solr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重启：bin/solr restart -p 8983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创建配置core：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1创建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bin/solr create -c my_core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</w:t>
      </w:r>
      <w:r>
        <w:t>solrconfig.xml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进入solr6.5/server/solr/my_core/conf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&lt;!-- 配置数据导入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&lt;requestHandler name="/dataimport" class="solr.DataImportHandler"&gt;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&lt;lst name="defaults"&gt;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&lt;str name="config"&gt;db-data-config.xml&lt;/str&gt;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&lt;/lst&gt;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&lt;/requestHandler&gt;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在75行左右的lib标签中增加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&lt;lib dir="${solr.install.dir:../../../..}/dist/" regex="solr-dataimporthandler-.*\.jar" /&gt;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&lt;!-- for HMMChineseTokenizerFactory --&gt;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&lt;lib dir="${solr.install.dir:../../../..}/contrib/analysis-extras/lucene-libs/" regex="lucene-analyzers-smartcn-\d.*\.jar" /&gt;</w:t>
      </w:r>
    </w:p>
    <w:p>
      <w:pPr>
        <w:pStyle w:val="4"/>
      </w:pPr>
      <w:r>
        <w:rPr>
          <w:rFonts w:hint="eastAsia"/>
          <w:lang w:val="en-US" w:eastAsia="zh-CN"/>
        </w:rPr>
        <w:t xml:space="preserve">3 </w:t>
      </w:r>
      <w:r>
        <w:t>managed-schema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在倒数第二行添加对中文分词的支持和过滤html标签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&lt;fieldType name="text_smartcn" class="solr.TextField" positionIncrementGap="0"&gt;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&lt;analyzer type="index"&gt;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&lt;tokenizer class="solr.HMMChineseTokenizerFactory"/&gt;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&lt;/analyzer&gt;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&lt;analyzer type="query"&gt;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&lt;charFilter class="solr.HTMLStripCharFilterFactory"/&gt;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&lt;tokenizer class="solr.HMMChineseTokenizerFactory"/&gt;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&lt;/analyzer&gt;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&lt;/fieldType&gt;</w:t>
      </w:r>
    </w:p>
    <w:p>
      <w:pPr>
        <w:pStyle w:val="4"/>
      </w:pPr>
      <w:r>
        <w:rPr>
          <w:rFonts w:hint="eastAsia"/>
          <w:lang w:val="en-US" w:eastAsia="zh-CN"/>
        </w:rPr>
        <w:t xml:space="preserve">4 </w:t>
      </w:r>
      <w:r>
        <w:t>data-config.xml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my_core/conf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下创建</w:t>
      </w:r>
      <w:r>
        <w:t>data-config.xml</w:t>
      </w:r>
      <w:r>
        <w:rPr>
          <w:rFonts w:hint="eastAsia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配置数据导入的数据源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transformer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="HTMLStripTransformer"  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stripHTML="true"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是支持过滤疑似html标签的内容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convertType 是支持clob大字段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&lt;?xml version="1.0" encoding="UTF-8"?&gt;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&lt;dataConfig&gt;  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&lt;dataSource name="source1" type="JdbcDataSource" driver="com.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"http://blog.csdn.net/liuzhen917/article/details/_blank"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.jdbc.Driver"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url="jdbc: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"http://blog.csdn.net/liuzhen917/article/details/_blank"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://localhost:3306/baike?failOverReadOnly=false&amp;amp;autoReconnect=true&amp;amp;characterEncoding=utf8&amp;amp;characterSetResults=utf8" user="root1" password="root" batchSize="-1"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convertType="true"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&lt;document&gt;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&lt;entity name="baike" pk="id"  dataSource="source1" query="select t.ID, ty.`NAME`, t.TITLE, t.CONTENT, t.KEYWORD from VOCABULARY_ENTRY t,VOCABULARY_TYPE ty where t.TYPE_ID=ty.ID" 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transformer="HTMLStripTransformer"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column="id" name="id"/&gt;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column="NAME" name="vocabulary_type_s"/&gt;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   &lt;field column="CONTENT" name="vocabulary_ch_text"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stripHTML="true"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column="KEYWORD" name="vocabulary_ch_keyword"/&gt;        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column="TITLE" name="vocabulary_ch_title"/&gt;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&lt;/entity&gt;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&lt;/document&gt;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&lt;/dataConfig&gt;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配置jar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my_core下新建lib文件夹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将mysql-connector-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"http://lib.csdn.net/base/java" \o "Java 知识库" \t "http://blog.csdn.net/liuzhen917/article/details/_blank"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-5.1.41-bin.jar包放入到lib中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850379"/>
    <w:rsid w:val="355A5483"/>
    <w:rsid w:val="39544BBC"/>
    <w:rsid w:val="3E83122E"/>
    <w:rsid w:val="4BAA5556"/>
    <w:rsid w:val="609C2E4C"/>
    <w:rsid w:val="638C07C4"/>
    <w:rsid w:val="68F84E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70" w:lineRule="exact"/>
      <w:jc w:val="center"/>
      <w:outlineLvl w:val="0"/>
    </w:pPr>
    <w:rPr>
      <w:rFonts w:ascii="Times New Roman" w:hAnsi="Times New Roman" w:eastAsia="黑体"/>
      <w:sz w:val="36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2"/>
    </w:pPr>
    <w:rPr>
      <w:rFonts w:ascii="Times New Roman" w:hAnsi="Times New Roman" w:eastAsia="黑体"/>
      <w:bCs/>
      <w:sz w:val="24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1级标题"/>
    <w:basedOn w:val="1"/>
    <w:qFormat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2017-07-24T06:18:18Z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