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200" w:before="0" w:line="360" w:lineRule="auto"/>
        <w:jc w:val="both"/>
        <w:rPr>
          <w:b w:val="1"/>
          <w:sz w:val="24"/>
          <w:szCs w:val="24"/>
        </w:rPr>
      </w:pPr>
      <w:bookmarkStart w:colFirst="0" w:colLast="0" w:name="_r84pteiebxco" w:id="0"/>
      <w:bookmarkEnd w:id="0"/>
      <w:r w:rsidDel="00000000" w:rsidR="00000000" w:rsidRPr="00000000">
        <w:rPr>
          <w:b w:val="1"/>
          <w:sz w:val="24"/>
          <w:szCs w:val="24"/>
          <w:rtl w:val="0"/>
        </w:rPr>
        <w:t xml:space="preserve">1. INTELIGÊNCIA ORGANIZACIONAL</w:t>
      </w:r>
    </w:p>
    <w:p w:rsidR="00000000" w:rsidDel="00000000" w:rsidP="00000000" w:rsidRDefault="00000000" w:rsidRPr="00000000" w14:paraId="00000002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Universidade [Nome da Instituição] é uma instituição de ensino superior privada que atua há [X] anos na formação acadêmica e profissional de estudantes em diversas áreas do conhecimento. Seu compromisso é oferecer ensino de qualidade, promover a pesquisa e a extensão, e contribuir para o desenvolvimento social e econômico da comunidade em que está inserida. Com uma infraestrutura moderna e um corpo docente qualificado, a universidade busca constantemente aprimorar seus processos acadêmicos e administrativos, garantindo uma experiência educacional completa e alinhada às necessidades do mercado de trabalho.</w:t>
      </w:r>
    </w:p>
    <w:p w:rsidR="00000000" w:rsidDel="00000000" w:rsidP="00000000" w:rsidRDefault="00000000" w:rsidRPr="00000000" w14:paraId="00000003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Nos últimos períodos, a instituição tem enfrentado um aumento significativo na taxa de desistência e trancamento de cursos. Esse fenômeno representa um desafio estratégico, pois impacta diretamente a sustentabilidade financeira da universidade, a reputação institucional e o cumprimento de metas acadêmicas. Diversos fatores podem estar associados a essa situação, como dificuldades financeiras, insatisfação com o curso ou com o ambiente acadêmico, problemas de adaptação, metodologias de ensino pouco atrativas ou falta de suporte ao aluno. Entretanto, a ausência de um sistema estruturado de análise e gestão dessas informações dificulta a identificação precisa das causas e, consequentemente, a elaboração de ações corretivas eficazes.</w:t>
      </w:r>
    </w:p>
    <w:p w:rsidR="00000000" w:rsidDel="00000000" w:rsidP="00000000" w:rsidRDefault="00000000" w:rsidRPr="00000000" w14:paraId="00000004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Nesse contexto, a Inteligência Organizacional (IO) surge como uma ferramenta essencial para compreender e reduzir a taxa de evasão estudantil. Por meio da coleta, integração e análise de dados provenientes de diferentes setores — como acadêmico, financeiro, atendimento e suporte pedagógico —, a IO possibilita gerar insights estratégicos sobre o comportamento e as necessidades dos alunos. O uso de soluções de Business Intelligence (BI) e Analytics permite identificar padrões de evasão, prever grupos de risco, analisar variáveis socioeconômicas e acadêmicas, além de monitorar indicadores de satisfação e engajamento. Assim, as decisões institucionais passam a ser fundamentadas em informações concretas e atualizadas.</w:t>
      </w:r>
    </w:p>
    <w:p w:rsidR="00000000" w:rsidDel="00000000" w:rsidP="00000000" w:rsidRDefault="00000000" w:rsidRPr="00000000" w14:paraId="00000005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aplicação da Inteligência Organizacional possibilita à gestão desenvolver planos de ação direcionados, como programas de apoio financeiro, tutoria acadêmica personalizada, aperfeiçoamento pedagógico e estratégias de comunicação mais eficientes. Dessa forma, a IO agrega valor ao transformar dados dispersos em conhecimento estruturado, promovendo uma administração universitária mais assertiva e orientada para resultados.</w:t>
      </w:r>
    </w:p>
    <w:p w:rsidR="00000000" w:rsidDel="00000000" w:rsidP="00000000" w:rsidRDefault="00000000" w:rsidRPr="00000000" w14:paraId="00000006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Para que esse processo seja efetivo, é imprescindível consolidar uma cultura da informação dentro da universidade. Isso significa promover o uso sistemático, ético e estratégico dos dados em todos os níveis organizacionais, incentivando gestores, professores e colaboradores a tomarem decisões baseadas em evidências. Uma cultura da informação sólida estimula a coleta padronizada e confiável de dados, o compartilhamento de informações entre setores, a transparência na comunicação interna e o aprendizado organizacional contínuo.</w:t>
      </w:r>
    </w:p>
    <w:p w:rsidR="00000000" w:rsidDel="00000000" w:rsidP="00000000" w:rsidRDefault="00000000" w:rsidRPr="00000000" w14:paraId="00000007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fortalecimento dessa cultura torna o uso de dados um ativo estratégico para a instituição. Além de orientar políticas acadêmicas e administrativas mais eficazes, o uso inteligente das informações contribui para aprimorar a experiência do estudante, reduzir índices de desistência e garantir a sustentabilidade e a competitividade da universidade no cenário do ensino superior.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="360" w:lineRule="auto"/>
        <w:jc w:val="both"/>
        <w:rPr>
          <w:b w:val="1"/>
          <w:sz w:val="24"/>
          <w:szCs w:val="24"/>
        </w:rPr>
      </w:pPr>
      <w:bookmarkStart w:colFirst="0" w:colLast="0" w:name="_wmqic1s5ujal" w:id="1"/>
      <w:bookmarkEnd w:id="1"/>
      <w:r w:rsidDel="00000000" w:rsidR="00000000" w:rsidRPr="00000000">
        <w:rPr>
          <w:b w:val="1"/>
          <w:sz w:val="24"/>
          <w:szCs w:val="24"/>
          <w:rtl w:val="0"/>
        </w:rPr>
        <w:t xml:space="preserve">4. BUSINESS INTELLIGENCE E BIG DATA</w:t>
      </w:r>
    </w:p>
    <w:p w:rsidR="00000000" w:rsidDel="00000000" w:rsidP="00000000" w:rsidRDefault="00000000" w:rsidRPr="00000000" w14:paraId="00000009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utilização de Business Intelligence (BI) e Big Data no contexto da universidade constitui uma estratégia essencial para compreender e enfrentar o problema da evasão estudantil. Por meio da integração e análise de grandes volumes de dados provenientes de diferentes setores institucionais, é possível transformar informações dispersas em conhecimento estratégico, apoiando a tomada de decisões fundamentadas e orientadas à melhoria contínua dos processos acadêmicos e administrativos.</w:t>
      </w:r>
    </w:p>
    <w:p w:rsidR="00000000" w:rsidDel="00000000" w:rsidP="00000000" w:rsidRDefault="00000000" w:rsidRPr="00000000" w14:paraId="0000000A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processo de aplicação do BI inicia-se com a coleta sistemática dos dados institucionais, provenientes de diversas fontes. Entre elas, destacam-se o sistema acadêmico (ERP), responsável pelos registros de matrícula, notas, frequência e histórico escolar; o sistema financeiro, que reúne informações sobre pagamentos, bolsas e inadimplência; o CRM institucional, que concentra os contatos e interações com alunos e potenciais candidatos; além de formulários internos e pesquisas de satisfação, que fornecem dados sobre a percepção discente. Complementarmente, podem ser consideradas informações oriundas de plataformas de ensino virtual, que registram o acesso e o engajamento dos alunos nas atividades, e das redes sociais institucionais, que refletem o relacionamento e a imagem da universidade junto à comunidade acadêmica.</w:t>
      </w:r>
    </w:p>
    <w:p w:rsidR="00000000" w:rsidDel="00000000" w:rsidP="00000000" w:rsidRDefault="00000000" w:rsidRPr="00000000" w14:paraId="0000000B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Após a coleta, os dados passam por um processo de tratamento, padronização e integração. Essa etapa é essencial para garantir a consistência, confiabilidade e compatibilidade entre diferentes fontes de informação. Os dados são organizados em um repositório central — o Data Warehouse institucional —, que permite consolidar informações acadêmicas, financeiras e comportamentais em uma base única. A partir dessa estrutura, é possível cruzar variáveis e gerar análises detalhadas sobre o perfil dos alunos e os fatores associados à evasão.</w:t>
      </w:r>
    </w:p>
    <w:p w:rsidR="00000000" w:rsidDel="00000000" w:rsidP="00000000" w:rsidRDefault="00000000" w:rsidRPr="00000000" w14:paraId="0000000C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Em seguida, o BI atua na análise e visualização das informações consolidadas. Com base nos dados tratados, podem ser elaborados relatórios e painéis gerenciais que permitam acompanhar indicadores como taxa de evasão, desempenho acadêmico, nível de satisfação e frequência de acesso aos ambientes virtuais. Essa visualização integrada facilita a identificação de padrões e tendências, como períodos do curso com maior índice de desistência, cursos mais afetados ou perfis específicos de estudantes com maior risco de abandono.</w:t>
      </w:r>
    </w:p>
    <w:p w:rsidR="00000000" w:rsidDel="00000000" w:rsidP="00000000" w:rsidRDefault="00000000" w:rsidRPr="00000000" w14:paraId="0000000D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uso do Big Data, por sua vez, amplia o alcance dessas análises ao permitir o processamento de grandes volumes de dados, estruturados e não estruturados, em tempo real. Informações textuais de pesquisas, registros de atendimento e comentários em redes sociais podem ser analisadas de forma automatizada, fornecendo uma visão mais completa sobre as causas e percepções relacionadas à evasão. Técnicas de análise preditiva, baseadas em algoritmos e modelagens estatísticas, podem ser aplicadas para identificar alunos com maior probabilidade de evasão, possibilitando intervenções preventivas e personalizadas.</w:t>
      </w:r>
    </w:p>
    <w:p w:rsidR="00000000" w:rsidDel="00000000" w:rsidP="00000000" w:rsidRDefault="00000000" w:rsidRPr="00000000" w14:paraId="0000000E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meio dessa abordagem, o BI e o Big Data deixam de ser apenas ferramentas tecnológicas e passam a constituir um sistema de apoio à decisão estratégica. A partir dos dados analisados, a gestão institucional pode compreender melhor as motivações dos estudantes, aprimorar os processos de ensino e atendimento, redirecionar recursos e implementar políticas mais eficazes de retenção. Além disso, o uso contínuo dessas informações estimula o desenvolvimento de uma cultura organizacional voltada para o uso inteligente de dados, consolidando a Inteligência Organizacional como um diferencial competitivo da universidade.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200" w:before="200" w:line="360" w:lineRule="auto"/>
        <w:jc w:val="both"/>
        <w:rPr>
          <w:b w:val="1"/>
          <w:sz w:val="24"/>
          <w:szCs w:val="24"/>
        </w:rPr>
      </w:pPr>
      <w:bookmarkStart w:colFirst="0" w:colLast="0" w:name="_410rc3tc6nlv" w:id="2"/>
      <w:bookmarkEnd w:id="2"/>
      <w:r w:rsidDel="00000000" w:rsidR="00000000" w:rsidRPr="00000000">
        <w:rPr>
          <w:b w:val="1"/>
          <w:sz w:val="24"/>
          <w:szCs w:val="24"/>
          <w:rtl w:val="0"/>
        </w:rPr>
        <w:t xml:space="preserve">5. INDICADORES E MÉTRICAS DE DESEMPENHO</w:t>
      </w:r>
    </w:p>
    <w:p w:rsidR="00000000" w:rsidDel="00000000" w:rsidP="00000000" w:rsidRDefault="00000000" w:rsidRPr="00000000" w14:paraId="00000010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gestão estratégica da universidade, diante do desafio da evasão estudantil, depende diretamente da capacidade de mensurar o desempenho institucional de forma objetiva e contínua. Nesse contexto, os indicadores e métricas de desempenho assumem papel essencial, pois permitem transformar dados operacionais em informações estratégicas que orientam a tomada de decisão.</w:t>
      </w:r>
    </w:p>
    <w:p w:rsidR="00000000" w:rsidDel="00000000" w:rsidP="00000000" w:rsidRDefault="00000000" w:rsidRPr="00000000" w14:paraId="00000011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indicadores de desempenho (KPIs – Key Performance Indicators) representam medidas estratégicas vinculadas aos objetivos organizacionais da instituição. Eles servem para avaliar o alcance de metas e o impacto das ações de gestão. Já as métricas são medidas operacionais que alimentam esses indicadores, oferecendo um acompanhamento detalhado do progresso e auxiliando na identificação de causas específicas para variações nos resultados. Assim, enquanto os KPIs demonstram “o que” está acontecendo, as métricas ajudam a compreender “por que” os resultados ocorrem.</w:t>
      </w:r>
    </w:p>
    <w:p w:rsidR="00000000" w:rsidDel="00000000" w:rsidP="00000000" w:rsidRDefault="00000000" w:rsidRPr="00000000" w14:paraId="00000012">
      <w:pPr>
        <w:pStyle w:val="Heading3"/>
        <w:keepNext w:val="0"/>
        <w:keepLines w:val="0"/>
        <w:spacing w:after="200" w:before="200" w:line="360" w:lineRule="auto"/>
        <w:jc w:val="both"/>
        <w:rPr>
          <w:b w:val="1"/>
          <w:color w:val="000000"/>
          <w:sz w:val="24"/>
          <w:szCs w:val="24"/>
        </w:rPr>
      </w:pPr>
      <w:bookmarkStart w:colFirst="0" w:colLast="0" w:name="_ktnwt11hjh0x" w:id="3"/>
      <w:bookmarkEnd w:id="3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5.1 Indicadores de Desempenho (KPIs)</w:t>
      </w:r>
    </w:p>
    <w:p w:rsidR="00000000" w:rsidDel="00000000" w:rsidP="00000000" w:rsidRDefault="00000000" w:rsidRPr="00000000" w14:paraId="00000013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primeiro indicador proposto é a Taxa de Evasão Institucional, que expressa o percentual de alunos que abandonam seus cursos antes da conclusão. Trata-se do principal indicador estratégico deste estudo, pois está diretamente relacionado ao problema identificado. Sua mensuração permite à universidade acompanhar a efetividade das políticas de retenção e das ações de apoio ao estudante.  A fórmula de cálculo é:</w:t>
      </w:r>
    </w:p>
    <w:p w:rsidR="00000000" w:rsidDel="00000000" w:rsidP="00000000" w:rsidRDefault="00000000" w:rsidRPr="00000000" w14:paraId="00000014">
      <w:pPr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Taxa de Evasão = (Número de alunos evadidos no período / Total de alunos matriculados no início do período) × 100.</w:t>
      </w:r>
    </w:p>
    <w:p w:rsidR="00000000" w:rsidDel="00000000" w:rsidP="00000000" w:rsidRDefault="00000000" w:rsidRPr="00000000" w14:paraId="00000015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Esse indicador possibilita o monitoramento periódico do fenômeno e a comparação entre períodos, cursos e unidades.</w:t>
      </w:r>
    </w:p>
    <w:p w:rsidR="00000000" w:rsidDel="00000000" w:rsidP="00000000" w:rsidRDefault="00000000" w:rsidRPr="00000000" w14:paraId="00000016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segundo indicador é o Índice de Satisfação do Aluno (ISA), que avalia o grau de satisfação dos estudantes em relação ao curso, infraestrutura, atendimento e ambiente acadêmico. A coleta dos dados pode ser realizada por meio de questionários institucionais e pesquisas de clima. A importância desse indicador está no fato de que a satisfação discente está diretamente relacionada à permanência e ao engajamento, sendo um dos principais preditores da evasão.</w:t>
      </w:r>
    </w:p>
    <w:p w:rsidR="00000000" w:rsidDel="00000000" w:rsidP="00000000" w:rsidRDefault="00000000" w:rsidRPr="00000000" w14:paraId="00000017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terceiro indicador sugerido é a Taxa de Retenção por Curso, que mensura o percentual de alunos que permanecem matriculados de um período para outro. Esse KPI permite identificar cursos ou áreas com maiores índices de desistência, possibilitando a adoção de estratégias específicas de acompanhamento.  Sua fórmula é:</w:t>
      </w:r>
    </w:p>
    <w:p w:rsidR="00000000" w:rsidDel="00000000" w:rsidP="00000000" w:rsidRDefault="00000000" w:rsidRPr="00000000" w14:paraId="00000018">
      <w:pPr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Taxa de Retenção = (Alunos matriculados no período atual que estavam no período anterior / Total de alunos no período anterior) × 100.</w:t>
      </w:r>
    </w:p>
    <w:p w:rsidR="00000000" w:rsidDel="00000000" w:rsidP="00000000" w:rsidRDefault="00000000" w:rsidRPr="00000000" w14:paraId="00000019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 análise desse indicador auxilia na definição de políticas de permanência e na alocação eficiente de recursos pedagógicos e administrativos.</w:t>
      </w:r>
    </w:p>
    <w:p w:rsidR="00000000" w:rsidDel="00000000" w:rsidP="00000000" w:rsidRDefault="00000000" w:rsidRPr="00000000" w14:paraId="0000001A">
      <w:pPr>
        <w:pStyle w:val="Heading3"/>
        <w:keepNext w:val="0"/>
        <w:keepLines w:val="0"/>
        <w:spacing w:after="200" w:before="200" w:line="360" w:lineRule="auto"/>
        <w:jc w:val="both"/>
        <w:rPr>
          <w:b w:val="1"/>
          <w:color w:val="000000"/>
          <w:sz w:val="24"/>
          <w:szCs w:val="24"/>
        </w:rPr>
      </w:pPr>
      <w:bookmarkStart w:colFirst="0" w:colLast="0" w:name="_nrru0q1zfp0t" w:id="4"/>
      <w:bookmarkEnd w:id="4"/>
      <w:r w:rsidDel="00000000" w:rsidR="00000000" w:rsidRPr="00000000">
        <w:rPr>
          <w:b w:val="1"/>
          <w:color w:val="000000"/>
          <w:sz w:val="24"/>
          <w:szCs w:val="24"/>
          <w:rtl w:val="0"/>
        </w:rPr>
        <w:t xml:space="preserve">5.2 Métricas Operacionais</w:t>
      </w:r>
    </w:p>
    <w:p w:rsidR="00000000" w:rsidDel="00000000" w:rsidP="00000000" w:rsidRDefault="00000000" w:rsidRPr="00000000" w14:paraId="0000001B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Entre as métricas operacionais, destaca-se a Média de Desempenho Acadêmico (MDA), obtida a partir das notas dos alunos nas disciplinas cursadas. Esse indicador fornece informações sobre o rendimento estudantil e ajuda a identificar possíveis dificuldades de aprendizagem que possam levar à evasão. O acompanhamento da MDA permite à gestão implementar ações de reforço pedagógico e programas de tutoria direcionados.</w:t>
      </w:r>
    </w:p>
    <w:p w:rsidR="00000000" w:rsidDel="00000000" w:rsidP="00000000" w:rsidRDefault="00000000" w:rsidRPr="00000000" w14:paraId="0000001C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Outra métrica relevante é o Índice de Acesso a Sistemas Acadêmicos (IASA), que avalia o nível de engajamento digital dos alunos por meio da frequência de acessos aos portais institucionais e ambientes virtuais de aprendizagem. Uma baixa taxa de acesso pode indicar desinteresse ou dificuldades de adaptação ao modelo acadêmico, configurando-se como sinal de risco de evasão.</w:t>
      </w:r>
    </w:p>
    <w:p w:rsidR="00000000" w:rsidDel="00000000" w:rsidP="00000000" w:rsidRDefault="00000000" w:rsidRPr="00000000" w14:paraId="0000001D">
      <w:pPr>
        <w:spacing w:after="0" w:before="0" w:line="36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Por fim, o Tempo Médio de Atendimento ao Aluno (TMAA) representa o tempo médio gasto pelos setores acadêmico e financeiro para responder às solicitações e dúvidas dos estudantes. Essa métrica reflete a eficiência do atendim</w:t>
      </w:r>
    </w:p>
    <w:p w:rsidR="00000000" w:rsidDel="00000000" w:rsidP="00000000" w:rsidRDefault="00000000" w:rsidRPr="00000000" w14:paraId="0000001E">
      <w:pPr>
        <w:spacing w:after="0" w:before="0"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