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D497D" w14:textId="77777777" w:rsidR="007553CF" w:rsidRPr="001B3F3E" w:rsidRDefault="007553CF" w:rsidP="007553CF">
      <w:pPr>
        <w:pStyle w:val="Ttulo"/>
        <w:rPr>
          <w:rFonts w:ascii="Times New Roman" w:hAnsi="Times New Roman"/>
          <w:sz w:val="36"/>
          <w:lang w:val="es-ES"/>
        </w:rPr>
      </w:pPr>
      <w:r w:rsidRPr="001B3F3E">
        <w:rPr>
          <w:rStyle w:val="Fuerte"/>
          <w:b w:val="0"/>
          <w:bCs w:val="0"/>
          <w:lang w:val="es-ES"/>
        </w:rPr>
        <w:t>CASO INTERNO – REVISIÓN PROPUESTA MLF (OMIE)</w:t>
      </w:r>
    </w:p>
    <w:p w14:paraId="39BBF2D5" w14:textId="794F1FB8" w:rsidR="007553CF" w:rsidRPr="001B3F3E" w:rsidRDefault="007553CF" w:rsidP="007553CF">
      <w:pPr>
        <w:rPr>
          <w:lang w:val="es-ES"/>
        </w:rPr>
      </w:pPr>
      <w:r w:rsidRPr="001B3F3E">
        <w:rPr>
          <w:lang w:val="es-ES"/>
        </w:rPr>
        <w:t xml:space="preserve">Documento de trabajo </w:t>
      </w:r>
    </w:p>
    <w:sdt>
      <w:sdtPr>
        <w:rPr>
          <w:lang w:val="es-ES"/>
        </w:rPr>
        <w:id w:val="-1762589526"/>
        <w:docPartObj>
          <w:docPartGallery w:val="Table of Contents"/>
          <w:docPartUnique/>
        </w:docPartObj>
      </w:sdtPr>
      <w:sdtEndPr>
        <w:rPr>
          <w:rFonts w:ascii="Roboto" w:eastAsiaTheme="minorEastAsia" w:hAnsi="Roboto" w:cstheme="minorBidi"/>
          <w:noProof/>
          <w:color w:val="auto"/>
          <w:sz w:val="24"/>
          <w:szCs w:val="22"/>
        </w:rPr>
      </w:sdtEndPr>
      <w:sdtContent>
        <w:p w14:paraId="217D899F" w14:textId="76397B9D" w:rsidR="001B3F3E" w:rsidRPr="001B3F3E" w:rsidRDefault="001B3F3E">
          <w:pPr>
            <w:pStyle w:val="TtuloTDC"/>
            <w:rPr>
              <w:lang w:val="es-ES"/>
            </w:rPr>
          </w:pPr>
          <w:r w:rsidRPr="001B3F3E">
            <w:rPr>
              <w:lang w:val="es-ES"/>
            </w:rPr>
            <w:t>Tabla de contenido</w:t>
          </w:r>
        </w:p>
        <w:p w14:paraId="37F970B6" w14:textId="3AABAAAE" w:rsidR="001B3F3E" w:rsidRPr="001B3F3E" w:rsidRDefault="001B3F3E">
          <w:pPr>
            <w:pStyle w:val="TDC1"/>
            <w:tabs>
              <w:tab w:val="right" w:leader="dot" w:pos="863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r w:rsidRPr="001B3F3E">
            <w:rPr>
              <w:b w:val="0"/>
              <w:bCs w:val="0"/>
              <w:lang w:val="es-ES"/>
            </w:rPr>
            <w:fldChar w:fldCharType="begin"/>
          </w:r>
          <w:r w:rsidRPr="001B3F3E">
            <w:rPr>
              <w:lang w:val="es-ES"/>
            </w:rPr>
            <w:instrText>TOC \o "1-3" \h \z \u</w:instrText>
          </w:r>
          <w:r w:rsidRPr="001B3F3E">
            <w:rPr>
              <w:b w:val="0"/>
              <w:bCs w:val="0"/>
              <w:lang w:val="es-ES"/>
            </w:rPr>
            <w:fldChar w:fldCharType="separate"/>
          </w:r>
          <w:hyperlink w:anchor="_Toc227099957" w:history="1">
            <w:r w:rsidRPr="001B3F3E">
              <w:rPr>
                <w:rStyle w:val="Hipervnculo"/>
                <w:noProof/>
                <w:lang w:val="es-ES"/>
              </w:rPr>
              <w:t>0. Tesis estratégica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_Toc227099957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2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7765CA69" w14:textId="646BC338" w:rsidR="001B3F3E" w:rsidRPr="001B3F3E" w:rsidRDefault="001B3F3E">
          <w:pPr>
            <w:pStyle w:val="TDC1"/>
            <w:tabs>
              <w:tab w:val="right" w:leader="dot" w:pos="863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58" w:history="1">
            <w:r w:rsidRPr="001B3F3E">
              <w:rPr>
                <w:rStyle w:val="Hipervnculo"/>
                <w:noProof/>
                <w:lang w:val="es-ES"/>
              </w:rPr>
              <w:t>1. Contexto y objetivo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_Toc227099958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2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17130540" w14:textId="7EE5AE7B" w:rsidR="001B3F3E" w:rsidRPr="001B3F3E" w:rsidRDefault="001B3F3E">
          <w:pPr>
            <w:pStyle w:val="TDC1"/>
            <w:tabs>
              <w:tab w:val="right" w:leader="dot" w:pos="863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59" w:history="1">
            <w:r w:rsidRPr="001B3F3E">
              <w:rPr>
                <w:rStyle w:val="Hipervnculo"/>
                <w:noProof/>
                <w:lang w:val="es-ES"/>
              </w:rPr>
              <w:t>2. Planteamiento del modelo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_Toc227099959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2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4FBD1954" w14:textId="27855585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0" w:history="1">
            <w:r w:rsidRPr="001B3F3E">
              <w:rPr>
                <w:rStyle w:val="Hipervnculo"/>
                <w:noProof/>
                <w:lang w:val="es-ES"/>
              </w:rPr>
              <w:t>2.1. Objetivo del MLF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_Toc227099960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2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24818462" w14:textId="3602565E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1" w:history="1">
            <w:r w:rsidRPr="001B3F3E">
              <w:rPr>
                <w:rStyle w:val="Hipervnculo"/>
                <w:noProof/>
                <w:lang w:val="es-ES"/>
              </w:rPr>
              <w:t>2.2. Rol de OMIE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_Toc227099961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3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17C0676A" w14:textId="3E86F78F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2" w:history="1">
            <w:r w:rsidRPr="001B3F3E">
              <w:rPr>
                <w:rStyle w:val="Hipervnculo"/>
                <w:noProof/>
                <w:lang w:val="es-ES"/>
              </w:rPr>
              <w:t>2.3. Modelo de coordinación institucional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_Toc227099962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3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4B4C0FBE" w14:textId="0F5F94E2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3" w:history="1">
            <w:r w:rsidRPr="001B3F3E">
              <w:rPr>
                <w:rStyle w:val="Hipervnculo"/>
                <w:noProof/>
                <w:lang w:val="es-ES"/>
              </w:rPr>
              <w:t>2.4. Enfoque tecnológico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_Toc227099963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4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4004DBBE" w14:textId="716A5160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4" w:history="1">
            <w:r w:rsidRPr="001B3F3E">
              <w:rPr>
                <w:rStyle w:val="Hipervnculo"/>
                <w:noProof/>
                <w:lang w:val="es-ES"/>
              </w:rPr>
              <w:t>2.5. Modelo económico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_Toc227099964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4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156EDB32" w14:textId="7E547CED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5" w:history="1">
            <w:r w:rsidRPr="001B3F3E">
              <w:rPr>
                <w:rStyle w:val="Hipervnculo"/>
                <w:noProof/>
                <w:lang w:val="es-ES"/>
              </w:rPr>
              <w:t>2.6. Calendario y dependencias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_Toc227099965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4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58DBD877" w14:textId="413AA247" w:rsidR="001B3F3E" w:rsidRPr="001B3F3E" w:rsidRDefault="001B3F3E">
          <w:pPr>
            <w:pStyle w:val="TDC1"/>
            <w:tabs>
              <w:tab w:val="right" w:leader="dot" w:pos="863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6" w:history="1">
            <w:r w:rsidRPr="001B3F3E">
              <w:rPr>
                <w:rStyle w:val="Hipervnculo"/>
                <w:noProof/>
                <w:lang w:val="es-ES"/>
              </w:rPr>
              <w:t>3. Riesgos y puntos críticos (versión endurecida)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_Toc227099966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5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050C3C21" w14:textId="4CA5619F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7" w:history="1">
            <w:r w:rsidRPr="001B3F3E">
              <w:rPr>
                <w:rStyle w:val="Hipervnculo"/>
                <w:noProof/>
                <w:lang w:val="es-ES"/>
              </w:rPr>
              <w:t>3.1. Posicionamiento institucional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_Toc227099967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5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416B6ADF" w14:textId="0CDD6721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8" w:history="1">
            <w:r w:rsidRPr="001B3F3E">
              <w:rPr>
                <w:rStyle w:val="Hipervnculo"/>
                <w:noProof/>
                <w:lang w:val="es-ES"/>
              </w:rPr>
              <w:t>3.2. Riesgos regulatorios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_Toc227099968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5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50EFBF48" w14:textId="795EDA73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69" w:history="1">
            <w:r w:rsidRPr="001B3F3E">
              <w:rPr>
                <w:rStyle w:val="Hipervnculo"/>
                <w:noProof/>
                <w:lang w:val="es-ES"/>
              </w:rPr>
              <w:t>3.3. Riesgos de gobernanza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_Toc227099969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5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188A17EF" w14:textId="66A6729B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70" w:history="1">
            <w:r w:rsidRPr="001B3F3E">
              <w:rPr>
                <w:rStyle w:val="Hipervnculo"/>
                <w:noProof/>
                <w:lang w:val="es-ES"/>
              </w:rPr>
              <w:t>3.4. Riesgos técnicos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_Toc227099970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5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04C4D916" w14:textId="5E8E807B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71" w:history="1">
            <w:r w:rsidRPr="001B3F3E">
              <w:rPr>
                <w:rStyle w:val="Hipervnculo"/>
                <w:noProof/>
                <w:lang w:val="es-ES"/>
              </w:rPr>
              <w:t>3.5. Riesgos de adopción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_Toc227099971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6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0EC8C962" w14:textId="0C31B29F" w:rsidR="001B3F3E" w:rsidRPr="001B3F3E" w:rsidRDefault="001B3F3E">
          <w:pPr>
            <w:pStyle w:val="TDC2"/>
            <w:tabs>
              <w:tab w:val="right" w:leader="dot" w:pos="8630"/>
            </w:tabs>
            <w:rPr>
              <w:small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72" w:history="1">
            <w:r w:rsidRPr="001B3F3E">
              <w:rPr>
                <w:rStyle w:val="Hipervnculo"/>
                <w:noProof/>
                <w:lang w:val="es-ES"/>
              </w:rPr>
              <w:t>3.6. Riesgos de percepción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_Toc227099972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6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47E26468" w14:textId="77E47F86" w:rsidR="001B3F3E" w:rsidRPr="001B3F3E" w:rsidRDefault="001B3F3E">
          <w:pPr>
            <w:pStyle w:val="TDC1"/>
            <w:tabs>
              <w:tab w:val="right" w:leader="dot" w:pos="863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73" w:history="1">
            <w:r w:rsidRPr="001B3F3E">
              <w:rPr>
                <w:rStyle w:val="Hipervnculo"/>
                <w:noProof/>
                <w:lang w:val="es-ES"/>
              </w:rPr>
              <w:t>4. Validación interna requerida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_Toc227099973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6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5332BF46" w14:textId="72646125" w:rsidR="001B3F3E" w:rsidRPr="001B3F3E" w:rsidRDefault="001B3F3E">
          <w:pPr>
            <w:pStyle w:val="TDC1"/>
            <w:tabs>
              <w:tab w:val="right" w:leader="dot" w:pos="863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_tradnl"/>
              <w14:ligatures w14:val="standardContextual"/>
            </w:rPr>
          </w:pPr>
          <w:hyperlink w:anchor="_Toc227099974" w:history="1">
            <w:r w:rsidRPr="001B3F3E">
              <w:rPr>
                <w:rStyle w:val="Hipervnculo"/>
                <w:noProof/>
                <w:lang w:val="es-ES"/>
              </w:rPr>
              <w:t>5. Estado</w:t>
            </w:r>
            <w:r w:rsidRPr="001B3F3E">
              <w:rPr>
                <w:noProof/>
                <w:webHidden/>
                <w:lang w:val="es-ES"/>
              </w:rPr>
              <w:tab/>
            </w:r>
            <w:r w:rsidRPr="001B3F3E">
              <w:rPr>
                <w:noProof/>
                <w:webHidden/>
                <w:lang w:val="es-ES"/>
              </w:rPr>
              <w:fldChar w:fldCharType="begin"/>
            </w:r>
            <w:r w:rsidRPr="001B3F3E">
              <w:rPr>
                <w:noProof/>
                <w:webHidden/>
                <w:lang w:val="es-ES"/>
              </w:rPr>
              <w:instrText xml:space="preserve"> PAGEREF _Toc227099974 \h </w:instrText>
            </w:r>
            <w:r w:rsidRPr="001B3F3E">
              <w:rPr>
                <w:noProof/>
                <w:webHidden/>
                <w:lang w:val="es-ES"/>
              </w:rPr>
            </w:r>
            <w:r w:rsidRPr="001B3F3E">
              <w:rPr>
                <w:noProof/>
                <w:webHidden/>
                <w:lang w:val="es-ES"/>
              </w:rPr>
              <w:fldChar w:fldCharType="separate"/>
            </w:r>
            <w:r w:rsidRPr="001B3F3E">
              <w:rPr>
                <w:noProof/>
                <w:webHidden/>
                <w:lang w:val="es-ES"/>
              </w:rPr>
              <w:t>6</w:t>
            </w:r>
            <w:r w:rsidRPr="001B3F3E">
              <w:rPr>
                <w:noProof/>
                <w:webHidden/>
                <w:lang w:val="es-ES"/>
              </w:rPr>
              <w:fldChar w:fldCharType="end"/>
            </w:r>
          </w:hyperlink>
        </w:p>
        <w:p w14:paraId="681559F2" w14:textId="5CE0C3EF" w:rsidR="001B3F3E" w:rsidRPr="001B3F3E" w:rsidRDefault="001B3F3E">
          <w:pPr>
            <w:rPr>
              <w:lang w:val="es-ES"/>
            </w:rPr>
          </w:pPr>
          <w:r w:rsidRPr="001B3F3E">
            <w:rPr>
              <w:b/>
              <w:bCs/>
              <w:noProof/>
              <w:lang w:val="es-ES"/>
            </w:rPr>
            <w:fldChar w:fldCharType="end"/>
          </w:r>
        </w:p>
      </w:sdtContent>
    </w:sdt>
    <w:p w14:paraId="4E053686" w14:textId="77777777" w:rsidR="001B3F3E" w:rsidRPr="001B3F3E" w:rsidRDefault="001B3F3E" w:rsidP="007553CF">
      <w:pPr>
        <w:rPr>
          <w:lang w:val="es-ES"/>
        </w:rPr>
      </w:pPr>
    </w:p>
    <w:p w14:paraId="7ABF967E" w14:textId="77777777" w:rsidR="001B3F3E" w:rsidRPr="001B3F3E" w:rsidRDefault="001B3F3E">
      <w:pPr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  <w:lang w:val="es-ES"/>
        </w:rPr>
      </w:pPr>
      <w:r w:rsidRPr="001B3F3E">
        <w:rPr>
          <w:rStyle w:val="Fuerte"/>
          <w:b w:val="0"/>
          <w:bCs w:val="0"/>
          <w:lang w:val="es-ES"/>
        </w:rPr>
        <w:br w:type="page"/>
      </w:r>
    </w:p>
    <w:p w14:paraId="7A5FA33A" w14:textId="12B667FA" w:rsidR="007553CF" w:rsidRPr="001B3F3E" w:rsidRDefault="007553CF" w:rsidP="007553CF">
      <w:pPr>
        <w:pStyle w:val="Ttulo1"/>
        <w:rPr>
          <w:lang w:val="es-ES"/>
        </w:rPr>
      </w:pPr>
      <w:bookmarkStart w:id="0" w:name="_Toc227099957"/>
      <w:r w:rsidRPr="001B3F3E">
        <w:rPr>
          <w:rStyle w:val="Fuerte"/>
          <w:b/>
          <w:bCs/>
          <w:lang w:val="es-ES"/>
        </w:rPr>
        <w:lastRenderedPageBreak/>
        <w:t>0. Tesis estratégica</w:t>
      </w:r>
      <w:bookmarkEnd w:id="0"/>
    </w:p>
    <w:p w14:paraId="4205DDB5" w14:textId="77777777" w:rsidR="007553CF" w:rsidRPr="001B3F3E" w:rsidRDefault="007553CF" w:rsidP="007553CF">
      <w:pPr>
        <w:rPr>
          <w:lang w:val="es-ES"/>
        </w:rPr>
      </w:pPr>
      <w:r w:rsidRPr="001B3F3E">
        <w:rPr>
          <w:lang w:val="es-ES"/>
        </w:rPr>
        <w:t xml:space="preserve">La creciente penetración de recursos energéticos distribuidos (DER), electrificación y variabilidad renovable está generando </w:t>
      </w:r>
      <w:r w:rsidRPr="001B3F3E">
        <w:rPr>
          <w:rStyle w:val="Fuerte"/>
          <w:lang w:val="es-ES"/>
        </w:rPr>
        <w:t>congestiones crecientes en redes de distribución</w:t>
      </w:r>
      <w:r w:rsidRPr="001B3F3E">
        <w:rPr>
          <w:lang w:val="es-ES"/>
        </w:rPr>
        <w:t>, que no pueden resolverse eficientemente mediante mecanismos actuales.</w:t>
      </w:r>
    </w:p>
    <w:p w14:paraId="76174955" w14:textId="77777777" w:rsidR="007553CF" w:rsidRPr="001B3F3E" w:rsidRDefault="007553CF" w:rsidP="007553CF">
      <w:pPr>
        <w:rPr>
          <w:lang w:val="es-ES"/>
        </w:rPr>
      </w:pPr>
      <w:r w:rsidRPr="001B3F3E">
        <w:rPr>
          <w:lang w:val="es-ES"/>
        </w:rPr>
        <w:t>En ausencia de un mecanismo de mercado:</w:t>
      </w:r>
    </w:p>
    <w:p w14:paraId="76654740" w14:textId="77777777" w:rsidR="007553CF" w:rsidRPr="001B3F3E" w:rsidRDefault="007553CF" w:rsidP="007553CF">
      <w:pPr>
        <w:numPr>
          <w:ilvl w:val="0"/>
          <w:numId w:val="38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los </w:t>
      </w:r>
      <w:proofErr w:type="spellStart"/>
      <w:r w:rsidRPr="001B3F3E">
        <w:rPr>
          <w:lang w:val="es-ES"/>
        </w:rPr>
        <w:t>DSOs</w:t>
      </w:r>
      <w:proofErr w:type="spellEnd"/>
      <w:r w:rsidRPr="001B3F3E">
        <w:rPr>
          <w:lang w:val="es-ES"/>
        </w:rPr>
        <w:t xml:space="preserve"> tenderán a soluciones </w:t>
      </w:r>
      <w:r w:rsidRPr="001B3F3E">
        <w:rPr>
          <w:rStyle w:val="Fuerte"/>
          <w:lang w:val="es-ES"/>
        </w:rPr>
        <w:t>ad-hoc y no transparentes</w:t>
      </w:r>
      <w:r w:rsidRPr="001B3F3E">
        <w:rPr>
          <w:lang w:val="es-ES"/>
        </w:rPr>
        <w:t xml:space="preserve"> </w:t>
      </w:r>
    </w:p>
    <w:p w14:paraId="266B4861" w14:textId="77777777" w:rsidR="007553CF" w:rsidRPr="001B3F3E" w:rsidRDefault="007553CF" w:rsidP="007553CF">
      <w:pPr>
        <w:numPr>
          <w:ilvl w:val="0"/>
          <w:numId w:val="38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se incrementa el riesgo de </w:t>
      </w:r>
      <w:r w:rsidRPr="001B3F3E">
        <w:rPr>
          <w:rStyle w:val="Fuerte"/>
          <w:lang w:val="es-ES"/>
        </w:rPr>
        <w:t>ineficiencias económicas</w:t>
      </w:r>
      <w:r w:rsidRPr="001B3F3E">
        <w:rPr>
          <w:lang w:val="es-ES"/>
        </w:rPr>
        <w:t xml:space="preserve"> </w:t>
      </w:r>
    </w:p>
    <w:p w14:paraId="7CC47AE4" w14:textId="77777777" w:rsidR="007553CF" w:rsidRPr="001B3F3E" w:rsidRDefault="007553CF" w:rsidP="007553CF">
      <w:pPr>
        <w:numPr>
          <w:ilvl w:val="0"/>
          <w:numId w:val="38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se fragmenta el sistema en múltiples soluciones locales no interoperables </w:t>
      </w:r>
    </w:p>
    <w:p w14:paraId="18AB6BE0" w14:textId="77777777" w:rsidR="007553CF" w:rsidRPr="001B3F3E" w:rsidRDefault="007553CF" w:rsidP="007553CF">
      <w:pPr>
        <w:rPr>
          <w:lang w:val="es-ES"/>
        </w:rPr>
      </w:pPr>
      <w:r w:rsidRPr="001B3F3E">
        <w:rPr>
          <w:lang w:val="es-ES"/>
        </w:rPr>
        <w:t xml:space="preserve">La creación de un </w:t>
      </w:r>
      <w:r w:rsidRPr="001B3F3E">
        <w:rPr>
          <w:rStyle w:val="Fuerte"/>
          <w:lang w:val="es-ES"/>
        </w:rPr>
        <w:t>Mercado Local de Flexibilidad (MLF)</w:t>
      </w:r>
      <w:r w:rsidRPr="001B3F3E">
        <w:rPr>
          <w:lang w:val="es-ES"/>
        </w:rPr>
        <w:t xml:space="preserve"> permite:</w:t>
      </w:r>
    </w:p>
    <w:p w14:paraId="03562B33" w14:textId="77777777" w:rsidR="007553CF" w:rsidRPr="001B3F3E" w:rsidRDefault="007553CF" w:rsidP="007553CF">
      <w:pPr>
        <w:numPr>
          <w:ilvl w:val="0"/>
          <w:numId w:val="39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asignar recursos de forma eficiente mediante señales de precio </w:t>
      </w:r>
    </w:p>
    <w:p w14:paraId="1BC3E732" w14:textId="77777777" w:rsidR="007553CF" w:rsidRPr="001B3F3E" w:rsidRDefault="007553CF" w:rsidP="007553CF">
      <w:pPr>
        <w:numPr>
          <w:ilvl w:val="0"/>
          <w:numId w:val="39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garantizar transparencia y no discriminación </w:t>
      </w:r>
    </w:p>
    <w:p w14:paraId="45892E53" w14:textId="77777777" w:rsidR="007553CF" w:rsidRPr="001B3F3E" w:rsidRDefault="007553CF" w:rsidP="007553CF">
      <w:pPr>
        <w:numPr>
          <w:ilvl w:val="0"/>
          <w:numId w:val="39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alinear la operación local con la lógica de mercado existente </w:t>
      </w:r>
    </w:p>
    <w:p w14:paraId="3AC2F2BB" w14:textId="5D409B88" w:rsidR="007553CF" w:rsidRPr="001B3F3E" w:rsidRDefault="007553CF" w:rsidP="007553CF">
      <w:pPr>
        <w:rPr>
          <w:lang w:val="es-ES"/>
        </w:rPr>
      </w:pPr>
      <w:r w:rsidRPr="001B3F3E">
        <w:rPr>
          <w:lang w:val="es-ES"/>
        </w:rPr>
        <w:t xml:space="preserve">En este contexto, OMIE se posiciona como </w:t>
      </w:r>
      <w:r w:rsidRPr="001B3F3E">
        <w:rPr>
          <w:rStyle w:val="Fuerte"/>
          <w:lang w:val="es-ES"/>
        </w:rPr>
        <w:t>extensión natural del mercado eléctrico hacia el ámbito local</w:t>
      </w:r>
      <w:r w:rsidRPr="001B3F3E">
        <w:rPr>
          <w:lang w:val="es-ES"/>
        </w:rPr>
        <w:t>, aportando neutralidad, experiencia y coherencia sistémica.</w:t>
      </w:r>
    </w:p>
    <w:p w14:paraId="63E6BBD6" w14:textId="129B944A" w:rsidR="007553CF" w:rsidRPr="001B3F3E" w:rsidRDefault="007553CF" w:rsidP="007553CF">
      <w:pPr>
        <w:rPr>
          <w:lang w:val="es-ES"/>
        </w:rPr>
      </w:pPr>
    </w:p>
    <w:p w14:paraId="25C0DAA8" w14:textId="77777777" w:rsidR="007553CF" w:rsidRPr="001B3F3E" w:rsidRDefault="007553CF" w:rsidP="007553CF">
      <w:pPr>
        <w:pStyle w:val="Ttulo1"/>
        <w:rPr>
          <w:lang w:val="es-ES"/>
        </w:rPr>
      </w:pPr>
      <w:bookmarkStart w:id="1" w:name="_Toc227099958"/>
      <w:r w:rsidRPr="001B3F3E">
        <w:rPr>
          <w:rStyle w:val="Fuerte"/>
          <w:b/>
          <w:bCs/>
          <w:lang w:val="es-ES"/>
        </w:rPr>
        <w:t>1. Contexto y objetivo</w:t>
      </w:r>
      <w:bookmarkEnd w:id="1"/>
    </w:p>
    <w:p w14:paraId="729137AB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Este documento tiene como objetivo validar internamente la propuesta de creación de una Plataforma de Mercado Local de Flexibilidad (MLF), desde tres dimensiones:</w:t>
      </w:r>
    </w:p>
    <w:p w14:paraId="481196C1" w14:textId="77777777" w:rsidR="007553CF" w:rsidRPr="001B3F3E" w:rsidRDefault="007553CF" w:rsidP="007553CF">
      <w:pPr>
        <w:numPr>
          <w:ilvl w:val="0"/>
          <w:numId w:val="40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Institucional</w:t>
      </w:r>
      <w:r w:rsidRPr="001B3F3E">
        <w:rPr>
          <w:lang w:val="es-ES"/>
        </w:rPr>
        <w:t xml:space="preserve">: coherencia con el rol de OMIE </w:t>
      </w:r>
    </w:p>
    <w:p w14:paraId="65D138B6" w14:textId="77777777" w:rsidR="007553CF" w:rsidRPr="001B3F3E" w:rsidRDefault="007553CF" w:rsidP="007553CF">
      <w:pPr>
        <w:numPr>
          <w:ilvl w:val="0"/>
          <w:numId w:val="40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Regulatoria</w:t>
      </w:r>
      <w:r w:rsidRPr="001B3F3E">
        <w:rPr>
          <w:lang w:val="es-ES"/>
        </w:rPr>
        <w:t xml:space="preserve">: alineamiento con CNMC y marco europeo </w:t>
      </w:r>
    </w:p>
    <w:p w14:paraId="26798CB7" w14:textId="77777777" w:rsidR="007553CF" w:rsidRPr="001B3F3E" w:rsidRDefault="007553CF" w:rsidP="007553CF">
      <w:pPr>
        <w:numPr>
          <w:ilvl w:val="0"/>
          <w:numId w:val="40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Operativa</w:t>
      </w:r>
      <w:r w:rsidRPr="001B3F3E">
        <w:rPr>
          <w:lang w:val="es-ES"/>
        </w:rPr>
        <w:t xml:space="preserve">: viabilidad técnica y de adopción </w:t>
      </w:r>
    </w:p>
    <w:p w14:paraId="2017FFDB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No constituye un documento comercial ni contractual.</w:t>
      </w:r>
    </w:p>
    <w:p w14:paraId="53BF30F3" w14:textId="7628A388" w:rsidR="007553CF" w:rsidRPr="001B3F3E" w:rsidRDefault="007553CF" w:rsidP="007553CF">
      <w:pPr>
        <w:rPr>
          <w:lang w:val="es-ES"/>
        </w:rPr>
      </w:pPr>
    </w:p>
    <w:p w14:paraId="68C5C38D" w14:textId="77777777" w:rsidR="007553CF" w:rsidRPr="001B3F3E" w:rsidRDefault="007553CF" w:rsidP="007553CF">
      <w:pPr>
        <w:pStyle w:val="Ttulo1"/>
        <w:rPr>
          <w:lang w:val="es-ES"/>
        </w:rPr>
      </w:pPr>
      <w:bookmarkStart w:id="2" w:name="_Toc227099959"/>
      <w:r w:rsidRPr="001B3F3E">
        <w:rPr>
          <w:rStyle w:val="Fuerte"/>
          <w:b/>
          <w:bCs/>
          <w:lang w:val="es-ES"/>
        </w:rPr>
        <w:t>2. Planteamiento del modelo</w:t>
      </w:r>
      <w:bookmarkEnd w:id="2"/>
    </w:p>
    <w:p w14:paraId="05EBD9EF" w14:textId="77777777" w:rsidR="007553CF" w:rsidRPr="001B3F3E" w:rsidRDefault="007553CF" w:rsidP="007553CF">
      <w:pPr>
        <w:pStyle w:val="Ttulo2"/>
        <w:rPr>
          <w:lang w:val="es-ES"/>
        </w:rPr>
      </w:pPr>
      <w:bookmarkStart w:id="3" w:name="_Toc227099960"/>
      <w:r w:rsidRPr="001B3F3E">
        <w:rPr>
          <w:rStyle w:val="Fuerte"/>
          <w:b/>
          <w:bCs/>
          <w:lang w:val="es-ES"/>
        </w:rPr>
        <w:t>2.1. Objetivo del MLF</w:t>
      </w:r>
      <w:bookmarkEnd w:id="3"/>
    </w:p>
    <w:p w14:paraId="441453E8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Diseñar e implementar un mercado local que permita:</w:t>
      </w:r>
    </w:p>
    <w:p w14:paraId="5AE3B9F4" w14:textId="77777777" w:rsidR="007553CF" w:rsidRPr="001B3F3E" w:rsidRDefault="007553CF" w:rsidP="007553CF">
      <w:pPr>
        <w:numPr>
          <w:ilvl w:val="0"/>
          <w:numId w:val="41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lastRenderedPageBreak/>
        <w:t xml:space="preserve">la participación de recursos distribuidos (DER, almacenamiento, </w:t>
      </w:r>
      <w:proofErr w:type="spellStart"/>
      <w:r w:rsidRPr="001B3F3E">
        <w:rPr>
          <w:lang w:val="es-ES"/>
        </w:rPr>
        <w:t>EVs</w:t>
      </w:r>
      <w:proofErr w:type="spellEnd"/>
      <w:r w:rsidRPr="001B3F3E">
        <w:rPr>
          <w:lang w:val="es-ES"/>
        </w:rPr>
        <w:t xml:space="preserve">, agregadores) </w:t>
      </w:r>
    </w:p>
    <w:p w14:paraId="6D61BB33" w14:textId="77777777" w:rsidR="007553CF" w:rsidRPr="001B3F3E" w:rsidRDefault="007553CF" w:rsidP="007553CF">
      <w:pPr>
        <w:numPr>
          <w:ilvl w:val="0"/>
          <w:numId w:val="41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la resolución de congestiones en redes de distribución </w:t>
      </w:r>
    </w:p>
    <w:p w14:paraId="59579381" w14:textId="77777777" w:rsidR="007553CF" w:rsidRPr="001B3F3E" w:rsidRDefault="007553CF" w:rsidP="007553CF">
      <w:pPr>
        <w:numPr>
          <w:ilvl w:val="0"/>
          <w:numId w:val="41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la asignación eficiente mediante mecanismos competitivos </w:t>
      </w:r>
    </w:p>
    <w:p w14:paraId="0FC29EFF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El mercado debe ser:</w:t>
      </w:r>
    </w:p>
    <w:p w14:paraId="385A5C07" w14:textId="77777777" w:rsidR="007553CF" w:rsidRPr="001B3F3E" w:rsidRDefault="007553CF" w:rsidP="007553CF">
      <w:pPr>
        <w:numPr>
          <w:ilvl w:val="0"/>
          <w:numId w:val="42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tecnológicamente habilitado</w:t>
      </w:r>
      <w:r w:rsidRPr="001B3F3E">
        <w:rPr>
          <w:lang w:val="es-ES"/>
        </w:rPr>
        <w:t xml:space="preserve"> </w:t>
      </w:r>
    </w:p>
    <w:p w14:paraId="7D8945A4" w14:textId="77777777" w:rsidR="007553CF" w:rsidRPr="001B3F3E" w:rsidRDefault="007553CF" w:rsidP="007553CF">
      <w:pPr>
        <w:numPr>
          <w:ilvl w:val="0"/>
          <w:numId w:val="42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económicamente eficiente</w:t>
      </w:r>
      <w:r w:rsidRPr="001B3F3E">
        <w:rPr>
          <w:lang w:val="es-ES"/>
        </w:rPr>
        <w:t xml:space="preserve"> </w:t>
      </w:r>
    </w:p>
    <w:p w14:paraId="1641A143" w14:textId="77777777" w:rsidR="007553CF" w:rsidRPr="001B3F3E" w:rsidRDefault="007553CF" w:rsidP="007553CF">
      <w:pPr>
        <w:numPr>
          <w:ilvl w:val="0"/>
          <w:numId w:val="42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regulatoriamente compatible</w:t>
      </w:r>
      <w:r w:rsidRPr="001B3F3E">
        <w:rPr>
          <w:lang w:val="es-ES"/>
        </w:rPr>
        <w:t xml:space="preserve"> </w:t>
      </w:r>
    </w:p>
    <w:p w14:paraId="6ED44467" w14:textId="3C9E22B5" w:rsidR="007553CF" w:rsidRPr="001B3F3E" w:rsidRDefault="007553CF" w:rsidP="007553CF">
      <w:pPr>
        <w:spacing w:after="0"/>
        <w:rPr>
          <w:lang w:val="es-ES"/>
        </w:rPr>
      </w:pPr>
    </w:p>
    <w:p w14:paraId="6051250B" w14:textId="0296883C" w:rsidR="007553CF" w:rsidRPr="001B3F3E" w:rsidRDefault="007553CF" w:rsidP="007553CF">
      <w:pPr>
        <w:pStyle w:val="Ttulo2"/>
        <w:rPr>
          <w:lang w:val="es-ES"/>
        </w:rPr>
      </w:pPr>
      <w:bookmarkStart w:id="4" w:name="_Toc227099961"/>
      <w:r w:rsidRPr="001B3F3E">
        <w:rPr>
          <w:rStyle w:val="Fuerte"/>
          <w:b/>
          <w:bCs/>
          <w:lang w:val="es-ES"/>
        </w:rPr>
        <w:t>2.2. Rol de OMIE</w:t>
      </w:r>
      <w:bookmarkEnd w:id="4"/>
    </w:p>
    <w:p w14:paraId="2406F9FA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OMIE actúa como:</w:t>
      </w:r>
    </w:p>
    <w:p w14:paraId="3AB0C3A3" w14:textId="77777777" w:rsidR="007553CF" w:rsidRPr="001B3F3E" w:rsidRDefault="007553CF" w:rsidP="007553CF">
      <w:pPr>
        <w:numPr>
          <w:ilvl w:val="0"/>
          <w:numId w:val="43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Operador del mercado</w:t>
      </w:r>
      <w:r w:rsidRPr="001B3F3E">
        <w:rPr>
          <w:lang w:val="es-ES"/>
        </w:rPr>
        <w:t xml:space="preserve">: </w:t>
      </w:r>
    </w:p>
    <w:p w14:paraId="2A4E198F" w14:textId="77777777" w:rsidR="007553CF" w:rsidRPr="001B3F3E" w:rsidRDefault="007553CF" w:rsidP="007553CF">
      <w:pPr>
        <w:numPr>
          <w:ilvl w:val="1"/>
          <w:numId w:val="43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diseño de reglas de casación </w:t>
      </w:r>
    </w:p>
    <w:p w14:paraId="11375885" w14:textId="77777777" w:rsidR="007553CF" w:rsidRPr="001B3F3E" w:rsidRDefault="007553CF" w:rsidP="007553CF">
      <w:pPr>
        <w:numPr>
          <w:ilvl w:val="1"/>
          <w:numId w:val="43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ejecución del mercado </w:t>
      </w:r>
    </w:p>
    <w:p w14:paraId="134BAA6E" w14:textId="77777777" w:rsidR="007553CF" w:rsidRPr="001B3F3E" w:rsidRDefault="007553CF" w:rsidP="007553CF">
      <w:pPr>
        <w:numPr>
          <w:ilvl w:val="0"/>
          <w:numId w:val="43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Entidad neutral</w:t>
      </w:r>
      <w:r w:rsidRPr="001B3F3E">
        <w:rPr>
          <w:lang w:val="es-ES"/>
        </w:rPr>
        <w:t xml:space="preserve">: </w:t>
      </w:r>
    </w:p>
    <w:p w14:paraId="58D5F5B5" w14:textId="77777777" w:rsidR="007553CF" w:rsidRPr="001B3F3E" w:rsidRDefault="007553CF" w:rsidP="007553CF">
      <w:pPr>
        <w:numPr>
          <w:ilvl w:val="1"/>
          <w:numId w:val="43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garantía de acceso no discriminatorio </w:t>
      </w:r>
    </w:p>
    <w:p w14:paraId="233FFFFD" w14:textId="77777777" w:rsidR="007553CF" w:rsidRPr="001B3F3E" w:rsidRDefault="007553CF" w:rsidP="007553CF">
      <w:pPr>
        <w:numPr>
          <w:ilvl w:val="1"/>
          <w:numId w:val="43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separación de intereses respecto a agentes </w:t>
      </w:r>
    </w:p>
    <w:p w14:paraId="694C6194" w14:textId="77777777" w:rsidR="007553CF" w:rsidRPr="001B3F3E" w:rsidRDefault="007553CF" w:rsidP="007553CF">
      <w:pPr>
        <w:numPr>
          <w:ilvl w:val="0"/>
          <w:numId w:val="43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Proveedor de infraestructura de mercado (no SaaS comercial)</w:t>
      </w:r>
      <w:r w:rsidRPr="001B3F3E">
        <w:rPr>
          <w:lang w:val="es-ES"/>
        </w:rPr>
        <w:t xml:space="preserve">: </w:t>
      </w:r>
    </w:p>
    <w:p w14:paraId="32484E59" w14:textId="77777777" w:rsidR="007553CF" w:rsidRPr="001B3F3E" w:rsidRDefault="007553CF" w:rsidP="007553CF">
      <w:pPr>
        <w:numPr>
          <w:ilvl w:val="1"/>
          <w:numId w:val="43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la plataforma es un habilitador, no el producto </w:t>
      </w:r>
    </w:p>
    <w:p w14:paraId="1AF26F2C" w14:textId="0D32A344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 xml:space="preserve">OMIE </w:t>
      </w:r>
      <w:r w:rsidRPr="001B3F3E">
        <w:rPr>
          <w:rStyle w:val="Fuerte"/>
          <w:lang w:val="es-ES"/>
        </w:rPr>
        <w:t>no</w:t>
      </w:r>
      <w:r w:rsidRPr="001B3F3E">
        <w:rPr>
          <w:lang w:val="es-ES"/>
        </w:rPr>
        <w:t>:</w:t>
      </w:r>
    </w:p>
    <w:p w14:paraId="619F9F5C" w14:textId="77777777" w:rsidR="007553CF" w:rsidRPr="001B3F3E" w:rsidRDefault="007553CF" w:rsidP="007553CF">
      <w:pPr>
        <w:numPr>
          <w:ilvl w:val="0"/>
          <w:numId w:val="44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gestiona la red </w:t>
      </w:r>
    </w:p>
    <w:p w14:paraId="43B164FD" w14:textId="77777777" w:rsidR="007553CF" w:rsidRPr="001B3F3E" w:rsidRDefault="007553CF" w:rsidP="007553CF">
      <w:pPr>
        <w:numPr>
          <w:ilvl w:val="0"/>
          <w:numId w:val="44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toma decisiones operativas sobre congestiones </w:t>
      </w:r>
    </w:p>
    <w:p w14:paraId="077C0C37" w14:textId="77777777" w:rsidR="007553CF" w:rsidRPr="001B3F3E" w:rsidRDefault="007553CF" w:rsidP="007553CF">
      <w:pPr>
        <w:numPr>
          <w:ilvl w:val="0"/>
          <w:numId w:val="44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actúa como agregador o participante </w:t>
      </w:r>
    </w:p>
    <w:p w14:paraId="3CED4657" w14:textId="3E92C5F0" w:rsidR="007553CF" w:rsidRPr="001B3F3E" w:rsidRDefault="007553CF" w:rsidP="007553CF">
      <w:pPr>
        <w:spacing w:after="0"/>
        <w:rPr>
          <w:lang w:val="es-ES"/>
        </w:rPr>
      </w:pPr>
    </w:p>
    <w:p w14:paraId="75B03F75" w14:textId="216A440D" w:rsidR="007553CF" w:rsidRPr="001B3F3E" w:rsidRDefault="007553CF" w:rsidP="007553CF">
      <w:pPr>
        <w:pStyle w:val="Ttulo2"/>
        <w:rPr>
          <w:lang w:val="es-ES"/>
        </w:rPr>
      </w:pPr>
      <w:bookmarkStart w:id="5" w:name="_Toc227099962"/>
      <w:r w:rsidRPr="001B3F3E">
        <w:rPr>
          <w:rStyle w:val="Fuerte"/>
          <w:b/>
          <w:bCs/>
          <w:lang w:val="es-ES"/>
        </w:rPr>
        <w:t>2.3. Modelo de coordinación institucional</w:t>
      </w:r>
      <w:bookmarkEnd w:id="5"/>
    </w:p>
    <w:p w14:paraId="057F7321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Para evitar solapamientos:</w:t>
      </w:r>
    </w:p>
    <w:p w14:paraId="057063A0" w14:textId="77777777" w:rsidR="007553CF" w:rsidRPr="001B3F3E" w:rsidRDefault="007553CF" w:rsidP="007553CF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s-ES"/>
        </w:rPr>
      </w:pPr>
      <w:proofErr w:type="spellStart"/>
      <w:r w:rsidRPr="001B3F3E">
        <w:rPr>
          <w:rStyle w:val="Fuerte"/>
          <w:lang w:val="es-ES"/>
        </w:rPr>
        <w:t>DSOs</w:t>
      </w:r>
      <w:proofErr w:type="spellEnd"/>
      <w:r w:rsidRPr="001B3F3E">
        <w:rPr>
          <w:lang w:val="es-ES"/>
        </w:rPr>
        <w:t xml:space="preserve">: </w:t>
      </w:r>
    </w:p>
    <w:p w14:paraId="43AAB22A" w14:textId="77777777" w:rsidR="007553CF" w:rsidRPr="001B3F3E" w:rsidRDefault="007553CF" w:rsidP="007553CF">
      <w:pPr>
        <w:numPr>
          <w:ilvl w:val="1"/>
          <w:numId w:val="45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identifican necesidades de flexibilidad </w:t>
      </w:r>
    </w:p>
    <w:p w14:paraId="0681C237" w14:textId="77777777" w:rsidR="007553CF" w:rsidRPr="001B3F3E" w:rsidRDefault="007553CF" w:rsidP="007553CF">
      <w:pPr>
        <w:numPr>
          <w:ilvl w:val="1"/>
          <w:numId w:val="45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definen restricciones de red </w:t>
      </w:r>
    </w:p>
    <w:p w14:paraId="3B045A00" w14:textId="77777777" w:rsidR="007553CF" w:rsidRPr="001B3F3E" w:rsidRDefault="007553CF" w:rsidP="007553CF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OMIE</w:t>
      </w:r>
      <w:r w:rsidRPr="001B3F3E">
        <w:rPr>
          <w:lang w:val="es-ES"/>
        </w:rPr>
        <w:t xml:space="preserve">: </w:t>
      </w:r>
    </w:p>
    <w:p w14:paraId="30FD774F" w14:textId="77777777" w:rsidR="007553CF" w:rsidRPr="001B3F3E" w:rsidRDefault="007553CF" w:rsidP="007553CF">
      <w:pPr>
        <w:numPr>
          <w:ilvl w:val="1"/>
          <w:numId w:val="45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gestiona el mecanismo de mercado </w:t>
      </w:r>
    </w:p>
    <w:p w14:paraId="06D6EC37" w14:textId="77777777" w:rsidR="007553CF" w:rsidRPr="001B3F3E" w:rsidRDefault="007553CF" w:rsidP="007553CF">
      <w:pPr>
        <w:numPr>
          <w:ilvl w:val="1"/>
          <w:numId w:val="45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realiza la casación </w:t>
      </w:r>
    </w:p>
    <w:p w14:paraId="7E30BDA3" w14:textId="77777777" w:rsidR="007553CF" w:rsidRPr="001B3F3E" w:rsidRDefault="007553CF" w:rsidP="007553CF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REE</w:t>
      </w:r>
      <w:r w:rsidRPr="001B3F3E">
        <w:rPr>
          <w:lang w:val="es-ES"/>
        </w:rPr>
        <w:t xml:space="preserve">: </w:t>
      </w:r>
    </w:p>
    <w:p w14:paraId="2EE8173E" w14:textId="77777777" w:rsidR="007553CF" w:rsidRPr="001B3F3E" w:rsidRDefault="007553CF" w:rsidP="007553CF">
      <w:pPr>
        <w:numPr>
          <w:ilvl w:val="1"/>
          <w:numId w:val="45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mantiene coherencia con la operación global del sistema </w:t>
      </w:r>
    </w:p>
    <w:p w14:paraId="18D07720" w14:textId="77777777" w:rsidR="007553CF" w:rsidRPr="001B3F3E" w:rsidRDefault="007553CF" w:rsidP="007553CF">
      <w:pPr>
        <w:numPr>
          <w:ilvl w:val="1"/>
          <w:numId w:val="45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coordina impactos sistémicos </w:t>
      </w:r>
    </w:p>
    <w:p w14:paraId="1076B2B0" w14:textId="1E406AF2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lastRenderedPageBreak/>
        <w:t>Este modelo garantiza separación clara entre:</w:t>
      </w:r>
      <w:r w:rsidRPr="001B3F3E">
        <w:rPr>
          <w:lang w:val="es-ES"/>
        </w:rPr>
        <w:br/>
      </w:r>
      <w:r w:rsidRPr="001B3F3E">
        <w:rPr>
          <w:rStyle w:val="Fuerte"/>
          <w:lang w:val="es-ES"/>
        </w:rPr>
        <w:t>operación física (red) vs. operación económica (mercado)</w:t>
      </w:r>
    </w:p>
    <w:p w14:paraId="34B1B5EC" w14:textId="7DA0D60B" w:rsidR="007553CF" w:rsidRPr="001B3F3E" w:rsidRDefault="007553CF" w:rsidP="007553CF">
      <w:pPr>
        <w:rPr>
          <w:lang w:val="es-ES"/>
        </w:rPr>
      </w:pPr>
    </w:p>
    <w:p w14:paraId="209CEA1D" w14:textId="77777777" w:rsidR="007553CF" w:rsidRPr="001B3F3E" w:rsidRDefault="007553CF" w:rsidP="007553CF">
      <w:pPr>
        <w:pStyle w:val="Ttulo2"/>
        <w:rPr>
          <w:rStyle w:val="Fuerte"/>
          <w:lang w:val="es-ES"/>
        </w:rPr>
      </w:pPr>
      <w:bookmarkStart w:id="6" w:name="_Toc227099963"/>
      <w:r w:rsidRPr="001B3F3E">
        <w:rPr>
          <w:rStyle w:val="Fuerte"/>
          <w:b/>
          <w:bCs/>
          <w:lang w:val="es-ES"/>
        </w:rPr>
        <w:t>2.4. Enfoque tecnológico</w:t>
      </w:r>
      <w:bookmarkEnd w:id="6"/>
    </w:p>
    <w:p w14:paraId="3ECE2A09" w14:textId="77777777" w:rsidR="007553CF" w:rsidRPr="001B3F3E" w:rsidRDefault="007553CF" w:rsidP="007553CF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Arquitectura </w:t>
      </w:r>
      <w:proofErr w:type="spellStart"/>
      <w:r w:rsidRPr="001B3F3E">
        <w:rPr>
          <w:lang w:val="es-ES"/>
        </w:rPr>
        <w:t>cloud</w:t>
      </w:r>
      <w:proofErr w:type="spellEnd"/>
      <w:r w:rsidRPr="001B3F3E">
        <w:rPr>
          <w:lang w:val="es-ES"/>
        </w:rPr>
        <w:t xml:space="preserve">-native (UE) </w:t>
      </w:r>
    </w:p>
    <w:p w14:paraId="062F6A66" w14:textId="77777777" w:rsidR="007553CF" w:rsidRPr="001B3F3E" w:rsidRDefault="007553CF" w:rsidP="007553CF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Escalabilidad para alta frecuencia de casación </w:t>
      </w:r>
    </w:p>
    <w:p w14:paraId="64117756" w14:textId="77777777" w:rsidR="007553CF" w:rsidRPr="001B3F3E" w:rsidRDefault="007553CF" w:rsidP="007553CF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Integración mediante </w:t>
      </w:r>
      <w:proofErr w:type="spellStart"/>
      <w:r w:rsidRPr="001B3F3E">
        <w:rPr>
          <w:lang w:val="es-ES"/>
        </w:rPr>
        <w:t>APIs</w:t>
      </w:r>
      <w:proofErr w:type="spellEnd"/>
      <w:r w:rsidRPr="001B3F3E">
        <w:rPr>
          <w:lang w:val="es-ES"/>
        </w:rPr>
        <w:t xml:space="preserve"> estandarizadas </w:t>
      </w:r>
    </w:p>
    <w:p w14:paraId="0D1C057F" w14:textId="77777777" w:rsidR="007553CF" w:rsidRPr="001B3F3E" w:rsidRDefault="007553CF" w:rsidP="007553CF">
      <w:pPr>
        <w:numPr>
          <w:ilvl w:val="0"/>
          <w:numId w:val="46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Diseño alineado con: </w:t>
      </w:r>
    </w:p>
    <w:p w14:paraId="070B9828" w14:textId="77777777" w:rsidR="007553CF" w:rsidRPr="001B3F3E" w:rsidRDefault="007553CF" w:rsidP="007553CF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NIS2 </w:t>
      </w:r>
    </w:p>
    <w:p w14:paraId="62D8E0CA" w14:textId="77777777" w:rsidR="007553CF" w:rsidRPr="001B3F3E" w:rsidRDefault="007553CF" w:rsidP="007553CF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resiliencia operativa </w:t>
      </w:r>
    </w:p>
    <w:p w14:paraId="3534904E" w14:textId="77777777" w:rsidR="007553CF" w:rsidRPr="001B3F3E" w:rsidRDefault="007553CF" w:rsidP="007553CF">
      <w:pPr>
        <w:numPr>
          <w:ilvl w:val="1"/>
          <w:numId w:val="46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auditabilidad </w:t>
      </w:r>
    </w:p>
    <w:p w14:paraId="3C90E1E5" w14:textId="055A573F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 xml:space="preserve">Principio clave: </w:t>
      </w:r>
      <w:r w:rsidRPr="001B3F3E">
        <w:rPr>
          <w:rStyle w:val="Fuerte"/>
          <w:lang w:val="es-ES"/>
        </w:rPr>
        <w:t>la tecnología es un medio, no el valor diferencial</w:t>
      </w:r>
    </w:p>
    <w:p w14:paraId="1D36D4B4" w14:textId="199BB423" w:rsidR="007553CF" w:rsidRPr="001B3F3E" w:rsidRDefault="007553CF" w:rsidP="007553CF">
      <w:pPr>
        <w:rPr>
          <w:lang w:val="es-ES"/>
        </w:rPr>
      </w:pPr>
    </w:p>
    <w:p w14:paraId="5B8AADF1" w14:textId="22FD6B38" w:rsidR="007553CF" w:rsidRPr="001B3F3E" w:rsidRDefault="007553CF" w:rsidP="007553CF">
      <w:pPr>
        <w:pStyle w:val="Ttulo2"/>
        <w:rPr>
          <w:lang w:val="es-ES"/>
        </w:rPr>
      </w:pPr>
      <w:bookmarkStart w:id="7" w:name="_Toc227099964"/>
      <w:r w:rsidRPr="001B3F3E">
        <w:rPr>
          <w:rStyle w:val="Fuerte"/>
          <w:b/>
          <w:bCs/>
          <w:lang w:val="es-ES"/>
        </w:rPr>
        <w:t>2.5. Modelo económico</w:t>
      </w:r>
      <w:bookmarkEnd w:id="7"/>
      <w:r w:rsidRPr="001B3F3E">
        <w:rPr>
          <w:rStyle w:val="Fuerte"/>
          <w:b/>
          <w:bCs/>
          <w:lang w:val="es-ES"/>
        </w:rPr>
        <w:t xml:space="preserve"> </w:t>
      </w:r>
    </w:p>
    <w:p w14:paraId="723FEB5C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Principios:</w:t>
      </w:r>
    </w:p>
    <w:p w14:paraId="19352F72" w14:textId="77777777" w:rsidR="007553CF" w:rsidRPr="001B3F3E" w:rsidRDefault="007553CF" w:rsidP="007553CF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s-ES"/>
        </w:rPr>
      </w:pPr>
      <w:proofErr w:type="spellStart"/>
      <w:r w:rsidRPr="001B3F3E">
        <w:rPr>
          <w:rStyle w:val="Fuerte"/>
          <w:lang w:val="es-ES"/>
        </w:rPr>
        <w:t>Cost</w:t>
      </w:r>
      <w:proofErr w:type="spellEnd"/>
      <w:r w:rsidRPr="001B3F3E">
        <w:rPr>
          <w:rStyle w:val="Fuerte"/>
          <w:lang w:val="es-ES"/>
        </w:rPr>
        <w:t>-reflective</w:t>
      </w:r>
      <w:r w:rsidRPr="001B3F3E">
        <w:rPr>
          <w:lang w:val="es-ES"/>
        </w:rPr>
        <w:t xml:space="preserve"> </w:t>
      </w:r>
    </w:p>
    <w:p w14:paraId="2869E808" w14:textId="77777777" w:rsidR="007553CF" w:rsidRPr="001B3F3E" w:rsidRDefault="007553CF" w:rsidP="007553CF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No discriminatorio</w:t>
      </w:r>
      <w:r w:rsidRPr="001B3F3E">
        <w:rPr>
          <w:lang w:val="es-ES"/>
        </w:rPr>
        <w:t xml:space="preserve"> </w:t>
      </w:r>
    </w:p>
    <w:p w14:paraId="01F7368E" w14:textId="77777777" w:rsidR="007553CF" w:rsidRPr="001B3F3E" w:rsidRDefault="007553CF" w:rsidP="007553CF">
      <w:pPr>
        <w:numPr>
          <w:ilvl w:val="0"/>
          <w:numId w:val="47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Transparente</w:t>
      </w:r>
      <w:r w:rsidRPr="001B3F3E">
        <w:rPr>
          <w:lang w:val="es-ES"/>
        </w:rPr>
        <w:t xml:space="preserve"> </w:t>
      </w:r>
    </w:p>
    <w:p w14:paraId="03F4892E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Estructura:</w:t>
      </w:r>
    </w:p>
    <w:p w14:paraId="573F67E7" w14:textId="77777777" w:rsidR="007553CF" w:rsidRPr="001B3F3E" w:rsidRDefault="007553CF" w:rsidP="007553CF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componente fijo (acceso) </w:t>
      </w:r>
    </w:p>
    <w:p w14:paraId="3681F09D" w14:textId="77777777" w:rsidR="007553CF" w:rsidRPr="001B3F3E" w:rsidRDefault="007553CF" w:rsidP="007553CF">
      <w:pPr>
        <w:numPr>
          <w:ilvl w:val="0"/>
          <w:numId w:val="48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componente variable (uso efectivo) </w:t>
      </w:r>
    </w:p>
    <w:p w14:paraId="31F89838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Riesgos identificados:</w:t>
      </w:r>
    </w:p>
    <w:p w14:paraId="28F46660" w14:textId="77777777" w:rsidR="007553CF" w:rsidRPr="001B3F3E" w:rsidRDefault="007553CF" w:rsidP="007553CF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dependencia de masa crítica inicial </w:t>
      </w:r>
    </w:p>
    <w:p w14:paraId="43083609" w14:textId="77777777" w:rsidR="007553CF" w:rsidRPr="001B3F3E" w:rsidRDefault="007553CF" w:rsidP="007553CF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sensibilidad a volumen de mercado </w:t>
      </w:r>
    </w:p>
    <w:p w14:paraId="2D0DC3D9" w14:textId="1C1F51A8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El modelo final está sujeto a validación regulatoria.</w:t>
      </w:r>
    </w:p>
    <w:p w14:paraId="041F27BD" w14:textId="260154CF" w:rsidR="007553CF" w:rsidRPr="001B3F3E" w:rsidRDefault="007553CF" w:rsidP="007553CF">
      <w:pPr>
        <w:rPr>
          <w:lang w:val="es-ES"/>
        </w:rPr>
      </w:pPr>
    </w:p>
    <w:p w14:paraId="3A443136" w14:textId="77777777" w:rsidR="007553CF" w:rsidRPr="001B3F3E" w:rsidRDefault="007553CF" w:rsidP="007553CF">
      <w:pPr>
        <w:pStyle w:val="Ttulo2"/>
        <w:rPr>
          <w:rStyle w:val="Fuerte"/>
          <w:lang w:val="es-ES"/>
        </w:rPr>
      </w:pPr>
      <w:bookmarkStart w:id="8" w:name="_Toc227099965"/>
      <w:r w:rsidRPr="001B3F3E">
        <w:rPr>
          <w:rStyle w:val="Fuerte"/>
          <w:b/>
          <w:bCs/>
          <w:lang w:val="es-ES"/>
        </w:rPr>
        <w:t>2.6. Calendario y dependencias</w:t>
      </w:r>
      <w:bookmarkEnd w:id="8"/>
    </w:p>
    <w:p w14:paraId="6520BD41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Duración estimada: 12 meses</w:t>
      </w:r>
    </w:p>
    <w:p w14:paraId="3409623F" w14:textId="77777777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>Dependencias críticas:</w:t>
      </w:r>
    </w:p>
    <w:p w14:paraId="670AD97C" w14:textId="77777777" w:rsidR="007553CF" w:rsidRPr="001B3F3E" w:rsidRDefault="007553CF" w:rsidP="007553CF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lastRenderedPageBreak/>
        <w:t xml:space="preserve">aprobación regulatoria (CNMC) </w:t>
      </w:r>
    </w:p>
    <w:p w14:paraId="264658A5" w14:textId="77777777" w:rsidR="007553CF" w:rsidRPr="001B3F3E" w:rsidRDefault="007553CF" w:rsidP="007553CF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definición de protocolos </w:t>
      </w:r>
    </w:p>
    <w:p w14:paraId="73C36950" w14:textId="77777777" w:rsidR="007553CF" w:rsidRPr="001B3F3E" w:rsidRDefault="007553CF" w:rsidP="007553CF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lang w:val="es-ES"/>
        </w:rPr>
        <w:t xml:space="preserve">coordinación con REE y </w:t>
      </w:r>
      <w:proofErr w:type="spellStart"/>
      <w:r w:rsidRPr="001B3F3E">
        <w:rPr>
          <w:lang w:val="es-ES"/>
        </w:rPr>
        <w:t>DSOs</w:t>
      </w:r>
      <w:proofErr w:type="spellEnd"/>
      <w:r w:rsidRPr="001B3F3E">
        <w:rPr>
          <w:lang w:val="es-ES"/>
        </w:rPr>
        <w:t xml:space="preserve"> </w:t>
      </w:r>
    </w:p>
    <w:p w14:paraId="2AAC04D2" w14:textId="69E795CF" w:rsidR="007553CF" w:rsidRPr="001B3F3E" w:rsidRDefault="007553CF" w:rsidP="001B3F3E">
      <w:pPr>
        <w:rPr>
          <w:lang w:val="es-ES"/>
        </w:rPr>
      </w:pPr>
      <w:r w:rsidRPr="001B3F3E">
        <w:rPr>
          <w:lang w:val="es-ES"/>
        </w:rPr>
        <w:t xml:space="preserve"> Nota:</w:t>
      </w:r>
      <w:r w:rsidRPr="001B3F3E">
        <w:rPr>
          <w:lang w:val="es-ES"/>
        </w:rPr>
        <w:br/>
        <w:t xml:space="preserve">Las fechas son </w:t>
      </w:r>
      <w:r w:rsidRPr="001B3F3E">
        <w:rPr>
          <w:rStyle w:val="Fuerte"/>
          <w:lang w:val="es-ES"/>
        </w:rPr>
        <w:t>condicionadas</w:t>
      </w:r>
      <w:r w:rsidRPr="001B3F3E">
        <w:rPr>
          <w:lang w:val="es-ES"/>
        </w:rPr>
        <w:t>, no compromisos firmes.</w:t>
      </w:r>
    </w:p>
    <w:p w14:paraId="2441AF34" w14:textId="5E43CBA0" w:rsidR="007553CF" w:rsidRPr="001B3F3E" w:rsidRDefault="007553CF" w:rsidP="007553CF">
      <w:pPr>
        <w:rPr>
          <w:lang w:val="es-ES"/>
        </w:rPr>
      </w:pPr>
    </w:p>
    <w:p w14:paraId="06EB193D" w14:textId="77777777" w:rsidR="007553CF" w:rsidRPr="001B3F3E" w:rsidRDefault="007553CF" w:rsidP="001B3F3E">
      <w:pPr>
        <w:pStyle w:val="Ttulo1"/>
        <w:rPr>
          <w:lang w:val="es-ES"/>
        </w:rPr>
      </w:pPr>
      <w:bookmarkStart w:id="9" w:name="_Toc227099966"/>
      <w:r w:rsidRPr="001B3F3E">
        <w:rPr>
          <w:rStyle w:val="Fuerte"/>
          <w:b/>
          <w:bCs/>
          <w:lang w:val="es-ES"/>
        </w:rPr>
        <w:t>3. Riesgos y puntos críticos (versión endurecida)</w:t>
      </w:r>
      <w:bookmarkEnd w:id="9"/>
    </w:p>
    <w:p w14:paraId="0433E73F" w14:textId="77777777" w:rsidR="007553CF" w:rsidRPr="001B3F3E" w:rsidRDefault="007553CF" w:rsidP="007553CF">
      <w:pPr>
        <w:pStyle w:val="Ttulo2"/>
        <w:rPr>
          <w:rStyle w:val="Fuerte"/>
          <w:lang w:val="es-ES"/>
        </w:rPr>
      </w:pPr>
      <w:bookmarkStart w:id="10" w:name="_Toc227099967"/>
      <w:r w:rsidRPr="001B3F3E">
        <w:rPr>
          <w:rStyle w:val="Fuerte"/>
          <w:b/>
          <w:bCs/>
          <w:lang w:val="es-ES"/>
        </w:rPr>
        <w:t>3.1. Posicionamiento institucional</w:t>
      </w:r>
      <w:bookmarkEnd w:id="10"/>
    </w:p>
    <w:p w14:paraId="563B0432" w14:textId="77777777" w:rsidR="007553CF" w:rsidRPr="001B3F3E" w:rsidRDefault="007553CF" w:rsidP="001B3F3E">
      <w:pPr>
        <w:rPr>
          <w:lang w:val="es-ES"/>
        </w:rPr>
      </w:pP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OMIE no se percibe como proveedor tecnológico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Se refuerza el rol de operador de mercado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Lenguaje coherente con entidad regulada</w:t>
      </w:r>
    </w:p>
    <w:p w14:paraId="311CE7BA" w14:textId="7CE452A7" w:rsidR="007553CF" w:rsidRPr="001B3F3E" w:rsidRDefault="007553CF" w:rsidP="007553CF">
      <w:pPr>
        <w:rPr>
          <w:lang w:val="es-ES"/>
        </w:rPr>
      </w:pPr>
    </w:p>
    <w:p w14:paraId="3CF2A42F" w14:textId="77777777" w:rsidR="007553CF" w:rsidRPr="001B3F3E" w:rsidRDefault="007553CF" w:rsidP="007553CF">
      <w:pPr>
        <w:pStyle w:val="Ttulo2"/>
        <w:rPr>
          <w:rStyle w:val="Fuerte"/>
          <w:lang w:val="es-ES"/>
        </w:rPr>
      </w:pPr>
      <w:bookmarkStart w:id="11" w:name="_Toc227099968"/>
      <w:r w:rsidRPr="001B3F3E">
        <w:rPr>
          <w:rStyle w:val="Fuerte"/>
          <w:b/>
          <w:bCs/>
          <w:lang w:val="es-ES"/>
        </w:rPr>
        <w:t>3.2. Riesgos regulatorios</w:t>
      </w:r>
      <w:bookmarkEnd w:id="11"/>
    </w:p>
    <w:p w14:paraId="43918234" w14:textId="77777777" w:rsidR="007553CF" w:rsidRPr="001B3F3E" w:rsidRDefault="007553CF" w:rsidP="001B3F3E">
      <w:pPr>
        <w:rPr>
          <w:lang w:val="es-ES"/>
        </w:rPr>
      </w:pP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No se anticipan decisiones regulatorias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Modelo económico no se presenta como </w:t>
      </w:r>
      <w:proofErr w:type="spellStart"/>
      <w:r w:rsidRPr="001B3F3E">
        <w:rPr>
          <w:lang w:val="es-ES"/>
        </w:rPr>
        <w:t>pricing</w:t>
      </w:r>
      <w:proofErr w:type="spellEnd"/>
      <w:r w:rsidRPr="001B3F3E">
        <w:rPr>
          <w:lang w:val="es-ES"/>
        </w:rPr>
        <w:t xml:space="preserve"> comercial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Se explicita dependencia de CNMC</w:t>
      </w:r>
    </w:p>
    <w:p w14:paraId="403CEAA5" w14:textId="2826D3CA" w:rsidR="007553CF" w:rsidRPr="001B3F3E" w:rsidRDefault="007553CF" w:rsidP="007553CF">
      <w:pPr>
        <w:rPr>
          <w:lang w:val="es-ES"/>
        </w:rPr>
      </w:pPr>
    </w:p>
    <w:p w14:paraId="7C02890A" w14:textId="7497C16C" w:rsidR="007553CF" w:rsidRPr="001B3F3E" w:rsidRDefault="007553CF" w:rsidP="007553CF">
      <w:pPr>
        <w:pStyle w:val="Ttulo2"/>
        <w:rPr>
          <w:rStyle w:val="Fuerte"/>
          <w:lang w:val="es-ES"/>
        </w:rPr>
      </w:pPr>
      <w:bookmarkStart w:id="12" w:name="_Toc227099969"/>
      <w:r w:rsidRPr="001B3F3E">
        <w:rPr>
          <w:rStyle w:val="Fuerte"/>
          <w:b/>
          <w:bCs/>
          <w:lang w:val="es-ES"/>
        </w:rPr>
        <w:t>3.3. Riesgos de gobernanza</w:t>
      </w:r>
      <w:bookmarkEnd w:id="12"/>
      <w:r w:rsidRPr="001B3F3E">
        <w:rPr>
          <w:rStyle w:val="Fuerte"/>
          <w:b/>
          <w:bCs/>
          <w:lang w:val="es-ES"/>
        </w:rPr>
        <w:t xml:space="preserve"> </w:t>
      </w:r>
    </w:p>
    <w:p w14:paraId="08504151" w14:textId="77777777" w:rsidR="007553CF" w:rsidRPr="001B3F3E" w:rsidRDefault="007553CF" w:rsidP="001B3F3E">
      <w:pPr>
        <w:rPr>
          <w:lang w:val="es-ES"/>
        </w:rPr>
      </w:pP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Responsabilidades claramente delimitadas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No hay conflictos con </w:t>
      </w:r>
      <w:proofErr w:type="spellStart"/>
      <w:r w:rsidRPr="001B3F3E">
        <w:rPr>
          <w:lang w:val="es-ES"/>
        </w:rPr>
        <w:t>DSOs</w:t>
      </w:r>
      <w:proofErr w:type="spellEnd"/>
      <w:r w:rsidRPr="001B3F3E">
        <w:rPr>
          <w:lang w:val="es-ES"/>
        </w:rPr>
        <w:t xml:space="preserve"> o REE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Existe trazabilidad de decisiones</w:t>
      </w:r>
    </w:p>
    <w:p w14:paraId="09E67D7F" w14:textId="6F06F82A" w:rsidR="007553CF" w:rsidRPr="001B3F3E" w:rsidRDefault="007553CF" w:rsidP="007553CF">
      <w:pPr>
        <w:rPr>
          <w:lang w:val="es-ES"/>
        </w:rPr>
      </w:pPr>
    </w:p>
    <w:p w14:paraId="6A692609" w14:textId="77777777" w:rsidR="007553CF" w:rsidRPr="001B3F3E" w:rsidRDefault="007553CF" w:rsidP="007553CF">
      <w:pPr>
        <w:pStyle w:val="Ttulo2"/>
        <w:rPr>
          <w:rStyle w:val="Fuerte"/>
          <w:lang w:val="es-ES"/>
        </w:rPr>
      </w:pPr>
      <w:bookmarkStart w:id="13" w:name="_Toc227099970"/>
      <w:r w:rsidRPr="001B3F3E">
        <w:rPr>
          <w:rStyle w:val="Fuerte"/>
          <w:b/>
          <w:bCs/>
          <w:lang w:val="es-ES"/>
        </w:rPr>
        <w:t>3.4. Riesgos técnicos</w:t>
      </w:r>
      <w:bookmarkEnd w:id="13"/>
    </w:p>
    <w:p w14:paraId="5EE50A40" w14:textId="77777777" w:rsidR="007553CF" w:rsidRPr="001B3F3E" w:rsidRDefault="007553CF" w:rsidP="001B3F3E">
      <w:pPr>
        <w:rPr>
          <w:lang w:val="es-ES"/>
        </w:rPr>
      </w:pP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Dependencias externas explícitas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No se </w:t>
      </w:r>
      <w:proofErr w:type="spellStart"/>
      <w:r w:rsidRPr="001B3F3E">
        <w:rPr>
          <w:lang w:val="es-ES"/>
        </w:rPr>
        <w:t>sobreprometen</w:t>
      </w:r>
      <w:proofErr w:type="spellEnd"/>
      <w:r w:rsidRPr="001B3F3E">
        <w:rPr>
          <w:lang w:val="es-ES"/>
        </w:rPr>
        <w:t xml:space="preserve"> capacidades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Seguridad acorde a infraestructura crítica</w:t>
      </w:r>
    </w:p>
    <w:p w14:paraId="13C71112" w14:textId="796B65A1" w:rsidR="007553CF" w:rsidRPr="001B3F3E" w:rsidRDefault="007553CF" w:rsidP="007553CF">
      <w:pPr>
        <w:rPr>
          <w:lang w:val="es-ES"/>
        </w:rPr>
      </w:pPr>
    </w:p>
    <w:p w14:paraId="56E68E85" w14:textId="1973C104" w:rsidR="007553CF" w:rsidRPr="001B3F3E" w:rsidRDefault="007553CF" w:rsidP="007553CF">
      <w:pPr>
        <w:pStyle w:val="Ttulo2"/>
        <w:rPr>
          <w:lang w:val="es-ES"/>
        </w:rPr>
      </w:pPr>
      <w:bookmarkStart w:id="14" w:name="_Toc227099971"/>
      <w:r w:rsidRPr="001B3F3E">
        <w:rPr>
          <w:rStyle w:val="Fuerte"/>
          <w:b/>
          <w:bCs/>
          <w:lang w:val="es-ES"/>
        </w:rPr>
        <w:lastRenderedPageBreak/>
        <w:t>3.5. Riesgos de adopción</w:t>
      </w:r>
      <w:bookmarkEnd w:id="14"/>
    </w:p>
    <w:p w14:paraId="65F659E2" w14:textId="77777777" w:rsidR="007553CF" w:rsidRPr="001B3F3E" w:rsidRDefault="007553CF" w:rsidP="001B3F3E">
      <w:pPr>
        <w:rPr>
          <w:lang w:val="es-ES"/>
        </w:rPr>
      </w:pP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Incentivos claros para agentes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Modelo viable con baja liquidez inicial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Barreras de entrada controladas</w:t>
      </w:r>
    </w:p>
    <w:p w14:paraId="36E31D93" w14:textId="7A4DA4DC" w:rsidR="007553CF" w:rsidRPr="001B3F3E" w:rsidRDefault="007553CF" w:rsidP="007553CF">
      <w:pPr>
        <w:rPr>
          <w:lang w:val="es-ES"/>
        </w:rPr>
      </w:pPr>
    </w:p>
    <w:p w14:paraId="41F26E83" w14:textId="77777777" w:rsidR="007553CF" w:rsidRPr="001B3F3E" w:rsidRDefault="007553CF" w:rsidP="007553CF">
      <w:pPr>
        <w:pStyle w:val="Ttulo2"/>
        <w:rPr>
          <w:rStyle w:val="Fuerte"/>
          <w:lang w:val="es-ES"/>
        </w:rPr>
      </w:pPr>
      <w:bookmarkStart w:id="15" w:name="_Toc227099972"/>
      <w:r w:rsidRPr="001B3F3E">
        <w:rPr>
          <w:rStyle w:val="Fuerte"/>
          <w:b/>
          <w:bCs/>
          <w:lang w:val="es-ES"/>
        </w:rPr>
        <w:t>3.6. Riesgos de percepción</w:t>
      </w:r>
      <w:bookmarkEnd w:id="15"/>
    </w:p>
    <w:p w14:paraId="0C8676D4" w14:textId="77777777" w:rsidR="007553CF" w:rsidRPr="001B3F3E" w:rsidRDefault="007553CF" w:rsidP="001B3F3E">
      <w:pPr>
        <w:rPr>
          <w:lang w:val="es-ES"/>
        </w:rPr>
      </w:pP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Acceso no discriminatorio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Modelo comprensible</w:t>
      </w:r>
      <w:r w:rsidRPr="001B3F3E">
        <w:rPr>
          <w:lang w:val="es-ES"/>
        </w:rPr>
        <w:br/>
      </w:r>
      <w:r w:rsidRPr="001B3F3E">
        <w:rPr>
          <w:rFonts w:ascii="Segoe UI Symbol" w:hAnsi="Segoe UI Symbol" w:cs="Segoe UI Symbol"/>
          <w:lang w:val="es-ES"/>
        </w:rPr>
        <w:t>☐</w:t>
      </w:r>
      <w:r w:rsidRPr="001B3F3E">
        <w:rPr>
          <w:lang w:val="es-ES"/>
        </w:rPr>
        <w:t xml:space="preserve"> No se perciben fricciones artificiales</w:t>
      </w:r>
    </w:p>
    <w:p w14:paraId="1D895153" w14:textId="0FBA8DC7" w:rsidR="007553CF" w:rsidRPr="001B3F3E" w:rsidRDefault="007553CF" w:rsidP="007553CF">
      <w:pPr>
        <w:rPr>
          <w:lang w:val="es-ES"/>
        </w:rPr>
      </w:pPr>
    </w:p>
    <w:p w14:paraId="38019A5F" w14:textId="77777777" w:rsidR="007553CF" w:rsidRPr="001B3F3E" w:rsidRDefault="007553CF" w:rsidP="001B3F3E">
      <w:pPr>
        <w:pStyle w:val="Ttulo1"/>
        <w:rPr>
          <w:rStyle w:val="Fuerte"/>
          <w:lang w:val="es-ES"/>
        </w:rPr>
      </w:pPr>
      <w:bookmarkStart w:id="16" w:name="_Toc227099973"/>
      <w:r w:rsidRPr="001B3F3E">
        <w:rPr>
          <w:rStyle w:val="Fuerte"/>
          <w:b/>
          <w:bCs/>
          <w:lang w:val="es-ES"/>
        </w:rPr>
        <w:t>4. Validación interna requerida</w:t>
      </w:r>
      <w:bookmarkEnd w:id="16"/>
    </w:p>
    <w:p w14:paraId="14A6911B" w14:textId="77777777" w:rsidR="007553CF" w:rsidRPr="001B3F3E" w:rsidRDefault="007553CF" w:rsidP="007553CF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Validación con REE (si aplica)</w:t>
      </w:r>
      <w:r w:rsidRPr="001B3F3E">
        <w:rPr>
          <w:lang w:val="es-ES"/>
        </w:rPr>
        <w:t xml:space="preserve"> </w:t>
      </w:r>
    </w:p>
    <w:p w14:paraId="5519871C" w14:textId="77777777" w:rsidR="007553CF" w:rsidRPr="001B3F3E" w:rsidRDefault="007553CF" w:rsidP="007553CF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s-ES"/>
        </w:rPr>
      </w:pPr>
      <w:r w:rsidRPr="001B3F3E">
        <w:rPr>
          <w:rStyle w:val="Fuerte"/>
          <w:lang w:val="es-ES"/>
        </w:rPr>
        <w:t>Contraste informal con CNMC (</w:t>
      </w:r>
      <w:proofErr w:type="spellStart"/>
      <w:r w:rsidRPr="001B3F3E">
        <w:rPr>
          <w:rStyle w:val="Fuerte"/>
          <w:lang w:val="es-ES"/>
        </w:rPr>
        <w:t>early</w:t>
      </w:r>
      <w:proofErr w:type="spellEnd"/>
      <w:r w:rsidRPr="001B3F3E">
        <w:rPr>
          <w:rStyle w:val="Fuerte"/>
          <w:lang w:val="es-ES"/>
        </w:rPr>
        <w:t xml:space="preserve"> </w:t>
      </w:r>
      <w:proofErr w:type="spellStart"/>
      <w:r w:rsidRPr="001B3F3E">
        <w:rPr>
          <w:rStyle w:val="Fuerte"/>
          <w:lang w:val="es-ES"/>
        </w:rPr>
        <w:t>feedback</w:t>
      </w:r>
      <w:proofErr w:type="spellEnd"/>
      <w:r w:rsidRPr="001B3F3E">
        <w:rPr>
          <w:rStyle w:val="Fuerte"/>
          <w:lang w:val="es-ES"/>
        </w:rPr>
        <w:t>)</w:t>
      </w:r>
      <w:r w:rsidRPr="001B3F3E">
        <w:rPr>
          <w:lang w:val="es-ES"/>
        </w:rPr>
        <w:t xml:space="preserve"> </w:t>
      </w:r>
    </w:p>
    <w:p w14:paraId="4F610FE4" w14:textId="02DDB688" w:rsidR="007553CF" w:rsidRPr="001B3F3E" w:rsidRDefault="007553CF" w:rsidP="007553CF">
      <w:pPr>
        <w:spacing w:after="0"/>
        <w:rPr>
          <w:lang w:val="es-ES"/>
        </w:rPr>
      </w:pPr>
    </w:p>
    <w:p w14:paraId="59AB8C0C" w14:textId="77777777" w:rsidR="007553CF" w:rsidRPr="001B3F3E" w:rsidRDefault="007553CF" w:rsidP="001B3F3E">
      <w:pPr>
        <w:pStyle w:val="Ttulo1"/>
        <w:rPr>
          <w:rStyle w:val="Fuerte"/>
          <w:lang w:val="es-ES"/>
        </w:rPr>
      </w:pPr>
      <w:bookmarkStart w:id="17" w:name="_Toc227099974"/>
      <w:r w:rsidRPr="001B3F3E">
        <w:rPr>
          <w:rStyle w:val="Fuerte"/>
          <w:b/>
          <w:bCs/>
          <w:lang w:val="es-ES"/>
        </w:rPr>
        <w:t>5. Estado</w:t>
      </w:r>
      <w:bookmarkEnd w:id="17"/>
    </w:p>
    <w:p w14:paraId="2528899E" w14:textId="77777777" w:rsidR="007553CF" w:rsidRPr="001B3F3E" w:rsidRDefault="007553CF" w:rsidP="007553CF">
      <w:pPr>
        <w:pStyle w:val="NormalWeb"/>
      </w:pPr>
      <w:r w:rsidRPr="001B3F3E">
        <w:rPr>
          <w:rFonts w:ascii="Apple Color Emoji" w:hAnsi="Apple Color Emoji" w:cs="Apple Color Emoji"/>
        </w:rPr>
        <w:t>✔</w:t>
      </w:r>
      <w:r w:rsidRPr="001B3F3E">
        <w:t xml:space="preserve"> Borrador estructurado</w:t>
      </w:r>
      <w:r w:rsidRPr="001B3F3E">
        <w:br/>
      </w:r>
      <w:r w:rsidRPr="001B3F3E">
        <w:rPr>
          <w:rFonts w:ascii="Apple Color Emoji" w:hAnsi="Apple Color Emoji" w:cs="Apple Color Emoji"/>
        </w:rPr>
        <w:t>✔</w:t>
      </w:r>
      <w:r w:rsidRPr="001B3F3E">
        <w:t xml:space="preserve"> En revisión crítica</w:t>
      </w:r>
      <w:r w:rsidRPr="001B3F3E">
        <w:br/>
      </w:r>
      <w:r w:rsidRPr="001B3F3E">
        <w:rPr>
          <w:rFonts w:ascii="Apple Color Emoji" w:hAnsi="Apple Color Emoji" w:cs="Apple Color Emoji"/>
        </w:rPr>
        <w:t>❌</w:t>
      </w:r>
      <w:r w:rsidRPr="001B3F3E">
        <w:t xml:space="preserve"> No validado</w:t>
      </w:r>
      <w:r w:rsidRPr="001B3F3E">
        <w:br/>
      </w:r>
      <w:r w:rsidRPr="001B3F3E">
        <w:rPr>
          <w:rFonts w:ascii="Apple Color Emoji" w:hAnsi="Apple Color Emoji" w:cs="Apple Color Emoji"/>
        </w:rPr>
        <w:t>❌</w:t>
      </w:r>
      <w:r w:rsidRPr="001B3F3E">
        <w:t xml:space="preserve"> No apto para uso externo</w:t>
      </w:r>
    </w:p>
    <w:p w14:paraId="7F79672F" w14:textId="221241B9" w:rsidR="00925EE2" w:rsidRPr="001B3F3E" w:rsidRDefault="00925EE2" w:rsidP="007553CF">
      <w:pPr>
        <w:rPr>
          <w:lang w:val="es-ES"/>
        </w:rPr>
      </w:pPr>
    </w:p>
    <w:sectPr w:rsidR="00925EE2" w:rsidRPr="001B3F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98643A"/>
    <w:multiLevelType w:val="multilevel"/>
    <w:tmpl w:val="B580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CB26C2"/>
    <w:multiLevelType w:val="multilevel"/>
    <w:tmpl w:val="1772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7E4D3E"/>
    <w:multiLevelType w:val="multilevel"/>
    <w:tmpl w:val="13AE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F964B9"/>
    <w:multiLevelType w:val="multilevel"/>
    <w:tmpl w:val="92FA1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161CA1"/>
    <w:multiLevelType w:val="multilevel"/>
    <w:tmpl w:val="E3B2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A87952"/>
    <w:multiLevelType w:val="multilevel"/>
    <w:tmpl w:val="1140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4E6E0D"/>
    <w:multiLevelType w:val="multilevel"/>
    <w:tmpl w:val="5B2E5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7F3991"/>
    <w:multiLevelType w:val="multilevel"/>
    <w:tmpl w:val="6760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383F96"/>
    <w:multiLevelType w:val="multilevel"/>
    <w:tmpl w:val="4CA2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ED2473"/>
    <w:multiLevelType w:val="multilevel"/>
    <w:tmpl w:val="2CC6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0F0371"/>
    <w:multiLevelType w:val="multilevel"/>
    <w:tmpl w:val="58BE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143880"/>
    <w:multiLevelType w:val="multilevel"/>
    <w:tmpl w:val="88B85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A46554"/>
    <w:multiLevelType w:val="multilevel"/>
    <w:tmpl w:val="4DA29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A9589B"/>
    <w:multiLevelType w:val="multilevel"/>
    <w:tmpl w:val="D270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8F3D91"/>
    <w:multiLevelType w:val="multilevel"/>
    <w:tmpl w:val="3462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4C79B3"/>
    <w:multiLevelType w:val="multilevel"/>
    <w:tmpl w:val="11A2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2F0E5C"/>
    <w:multiLevelType w:val="multilevel"/>
    <w:tmpl w:val="447C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6059B1"/>
    <w:multiLevelType w:val="multilevel"/>
    <w:tmpl w:val="5F82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F559F3"/>
    <w:multiLevelType w:val="multilevel"/>
    <w:tmpl w:val="EC1A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2338A1"/>
    <w:multiLevelType w:val="multilevel"/>
    <w:tmpl w:val="8CDE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7A0806"/>
    <w:multiLevelType w:val="multilevel"/>
    <w:tmpl w:val="21004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DD0FA0"/>
    <w:multiLevelType w:val="multilevel"/>
    <w:tmpl w:val="579E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1A4843"/>
    <w:multiLevelType w:val="multilevel"/>
    <w:tmpl w:val="0EF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BB3EA5"/>
    <w:multiLevelType w:val="multilevel"/>
    <w:tmpl w:val="F202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D16270"/>
    <w:multiLevelType w:val="multilevel"/>
    <w:tmpl w:val="68C2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46531A"/>
    <w:multiLevelType w:val="multilevel"/>
    <w:tmpl w:val="B9A8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B31D83"/>
    <w:multiLevelType w:val="multilevel"/>
    <w:tmpl w:val="E7AA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B3290B"/>
    <w:multiLevelType w:val="multilevel"/>
    <w:tmpl w:val="65F01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B6256C"/>
    <w:multiLevelType w:val="multilevel"/>
    <w:tmpl w:val="8F22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A14302"/>
    <w:multiLevelType w:val="multilevel"/>
    <w:tmpl w:val="EED2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F13759"/>
    <w:multiLevelType w:val="multilevel"/>
    <w:tmpl w:val="00C00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E2256F"/>
    <w:multiLevelType w:val="multilevel"/>
    <w:tmpl w:val="96C6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65443A"/>
    <w:multiLevelType w:val="multilevel"/>
    <w:tmpl w:val="68CA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4F3B7B"/>
    <w:multiLevelType w:val="multilevel"/>
    <w:tmpl w:val="3226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540358"/>
    <w:multiLevelType w:val="multilevel"/>
    <w:tmpl w:val="E526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EF0328"/>
    <w:multiLevelType w:val="multilevel"/>
    <w:tmpl w:val="87C2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A01FEF"/>
    <w:multiLevelType w:val="multilevel"/>
    <w:tmpl w:val="94DC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F77139"/>
    <w:multiLevelType w:val="multilevel"/>
    <w:tmpl w:val="B4A8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7C15C0"/>
    <w:multiLevelType w:val="multilevel"/>
    <w:tmpl w:val="35D4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EB6FE5"/>
    <w:multiLevelType w:val="multilevel"/>
    <w:tmpl w:val="CC1A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BE3345"/>
    <w:multiLevelType w:val="multilevel"/>
    <w:tmpl w:val="4208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5D3EAB"/>
    <w:multiLevelType w:val="multilevel"/>
    <w:tmpl w:val="E0EA1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1A7F19"/>
    <w:multiLevelType w:val="multilevel"/>
    <w:tmpl w:val="575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C96C77"/>
    <w:multiLevelType w:val="multilevel"/>
    <w:tmpl w:val="AC9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F27764"/>
    <w:multiLevelType w:val="multilevel"/>
    <w:tmpl w:val="1996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462EA3"/>
    <w:multiLevelType w:val="multilevel"/>
    <w:tmpl w:val="E25EC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701456"/>
    <w:multiLevelType w:val="multilevel"/>
    <w:tmpl w:val="D5A8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2B1817"/>
    <w:multiLevelType w:val="multilevel"/>
    <w:tmpl w:val="C242D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E314D2"/>
    <w:multiLevelType w:val="multilevel"/>
    <w:tmpl w:val="C3648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A093C"/>
    <w:multiLevelType w:val="multilevel"/>
    <w:tmpl w:val="C156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356C62"/>
    <w:multiLevelType w:val="multilevel"/>
    <w:tmpl w:val="69B27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38308C"/>
    <w:multiLevelType w:val="multilevel"/>
    <w:tmpl w:val="6D2C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74231E"/>
    <w:multiLevelType w:val="multilevel"/>
    <w:tmpl w:val="B90E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AD47715"/>
    <w:multiLevelType w:val="multilevel"/>
    <w:tmpl w:val="467C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AB6F94"/>
    <w:multiLevelType w:val="multilevel"/>
    <w:tmpl w:val="A74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393261"/>
    <w:multiLevelType w:val="multilevel"/>
    <w:tmpl w:val="E2BE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613613">
    <w:abstractNumId w:val="8"/>
  </w:num>
  <w:num w:numId="2" w16cid:durableId="549390490">
    <w:abstractNumId w:val="6"/>
  </w:num>
  <w:num w:numId="3" w16cid:durableId="242028045">
    <w:abstractNumId w:val="5"/>
  </w:num>
  <w:num w:numId="4" w16cid:durableId="1773669065">
    <w:abstractNumId w:val="4"/>
  </w:num>
  <w:num w:numId="5" w16cid:durableId="1826623252">
    <w:abstractNumId w:val="7"/>
  </w:num>
  <w:num w:numId="6" w16cid:durableId="1013842506">
    <w:abstractNumId w:val="3"/>
  </w:num>
  <w:num w:numId="7" w16cid:durableId="1073967629">
    <w:abstractNumId w:val="2"/>
  </w:num>
  <w:num w:numId="8" w16cid:durableId="1579098436">
    <w:abstractNumId w:val="1"/>
  </w:num>
  <w:num w:numId="9" w16cid:durableId="98376906">
    <w:abstractNumId w:val="0"/>
  </w:num>
  <w:num w:numId="10" w16cid:durableId="1036202123">
    <w:abstractNumId w:val="18"/>
  </w:num>
  <w:num w:numId="11" w16cid:durableId="1120105718">
    <w:abstractNumId w:val="62"/>
  </w:num>
  <w:num w:numId="12" w16cid:durableId="259066871">
    <w:abstractNumId w:val="54"/>
  </w:num>
  <w:num w:numId="13" w16cid:durableId="2086681629">
    <w:abstractNumId w:val="35"/>
  </w:num>
  <w:num w:numId="14" w16cid:durableId="287706995">
    <w:abstractNumId w:val="55"/>
  </w:num>
  <w:num w:numId="15" w16cid:durableId="1850757746">
    <w:abstractNumId w:val="49"/>
  </w:num>
  <w:num w:numId="16" w16cid:durableId="148446688">
    <w:abstractNumId w:val="34"/>
  </w:num>
  <w:num w:numId="17" w16cid:durableId="1593079125">
    <w:abstractNumId w:val="45"/>
  </w:num>
  <w:num w:numId="18" w16cid:durableId="700400764">
    <w:abstractNumId w:val="25"/>
  </w:num>
  <w:num w:numId="19" w16cid:durableId="604843983">
    <w:abstractNumId w:val="17"/>
  </w:num>
  <w:num w:numId="20" w16cid:durableId="1733236263">
    <w:abstractNumId w:val="46"/>
  </w:num>
  <w:num w:numId="21" w16cid:durableId="216474885">
    <w:abstractNumId w:val="11"/>
  </w:num>
  <w:num w:numId="22" w16cid:durableId="1466005037">
    <w:abstractNumId w:val="60"/>
  </w:num>
  <w:num w:numId="23" w16cid:durableId="1769228938">
    <w:abstractNumId w:val="64"/>
  </w:num>
  <w:num w:numId="24" w16cid:durableId="38211549">
    <w:abstractNumId w:val="12"/>
  </w:num>
  <w:num w:numId="25" w16cid:durableId="2042899612">
    <w:abstractNumId w:val="48"/>
  </w:num>
  <w:num w:numId="26" w16cid:durableId="1021860490">
    <w:abstractNumId w:val="21"/>
  </w:num>
  <w:num w:numId="27" w16cid:durableId="1763449105">
    <w:abstractNumId w:val="20"/>
  </w:num>
  <w:num w:numId="28" w16cid:durableId="415519341">
    <w:abstractNumId w:val="57"/>
  </w:num>
  <w:num w:numId="29" w16cid:durableId="1586303483">
    <w:abstractNumId w:val="51"/>
  </w:num>
  <w:num w:numId="30" w16cid:durableId="1724939683">
    <w:abstractNumId w:val="9"/>
  </w:num>
  <w:num w:numId="31" w16cid:durableId="1960262864">
    <w:abstractNumId w:val="30"/>
  </w:num>
  <w:num w:numId="32" w16cid:durableId="344522886">
    <w:abstractNumId w:val="31"/>
  </w:num>
  <w:num w:numId="33" w16cid:durableId="308487034">
    <w:abstractNumId w:val="43"/>
  </w:num>
  <w:num w:numId="34" w16cid:durableId="951669857">
    <w:abstractNumId w:val="39"/>
  </w:num>
  <w:num w:numId="35" w16cid:durableId="1698509909">
    <w:abstractNumId w:val="50"/>
  </w:num>
  <w:num w:numId="36" w16cid:durableId="304429349">
    <w:abstractNumId w:val="59"/>
  </w:num>
  <w:num w:numId="37" w16cid:durableId="969899785">
    <w:abstractNumId w:val="58"/>
  </w:num>
  <w:num w:numId="38" w16cid:durableId="409273822">
    <w:abstractNumId w:val="28"/>
  </w:num>
  <w:num w:numId="39" w16cid:durableId="973562546">
    <w:abstractNumId w:val="41"/>
  </w:num>
  <w:num w:numId="40" w16cid:durableId="146821028">
    <w:abstractNumId w:val="22"/>
  </w:num>
  <w:num w:numId="41" w16cid:durableId="1652637801">
    <w:abstractNumId w:val="63"/>
  </w:num>
  <w:num w:numId="42" w16cid:durableId="1251964052">
    <w:abstractNumId w:val="44"/>
  </w:num>
  <w:num w:numId="43" w16cid:durableId="1592733756">
    <w:abstractNumId w:val="24"/>
  </w:num>
  <w:num w:numId="44" w16cid:durableId="1628122910">
    <w:abstractNumId w:val="29"/>
  </w:num>
  <w:num w:numId="45" w16cid:durableId="622812483">
    <w:abstractNumId w:val="47"/>
  </w:num>
  <w:num w:numId="46" w16cid:durableId="2051686971">
    <w:abstractNumId w:val="19"/>
  </w:num>
  <w:num w:numId="47" w16cid:durableId="1676178714">
    <w:abstractNumId w:val="27"/>
  </w:num>
  <w:num w:numId="48" w16cid:durableId="181478272">
    <w:abstractNumId w:val="32"/>
  </w:num>
  <w:num w:numId="49" w16cid:durableId="721174953">
    <w:abstractNumId w:val="23"/>
  </w:num>
  <w:num w:numId="50" w16cid:durableId="1085800964">
    <w:abstractNumId w:val="33"/>
  </w:num>
  <w:num w:numId="51" w16cid:durableId="647638020">
    <w:abstractNumId w:val="15"/>
  </w:num>
  <w:num w:numId="52" w16cid:durableId="1941252298">
    <w:abstractNumId w:val="26"/>
  </w:num>
  <w:num w:numId="53" w16cid:durableId="1972857544">
    <w:abstractNumId w:val="16"/>
  </w:num>
  <w:num w:numId="54" w16cid:durableId="1128935695">
    <w:abstractNumId w:val="42"/>
  </w:num>
  <w:num w:numId="55" w16cid:durableId="975573166">
    <w:abstractNumId w:val="36"/>
  </w:num>
  <w:num w:numId="56" w16cid:durableId="1920552757">
    <w:abstractNumId w:val="13"/>
  </w:num>
  <w:num w:numId="57" w16cid:durableId="1401903730">
    <w:abstractNumId w:val="53"/>
  </w:num>
  <w:num w:numId="58" w16cid:durableId="2045909978">
    <w:abstractNumId w:val="10"/>
  </w:num>
  <w:num w:numId="59" w16cid:durableId="892011264">
    <w:abstractNumId w:val="40"/>
  </w:num>
  <w:num w:numId="60" w16cid:durableId="1952084239">
    <w:abstractNumId w:val="37"/>
  </w:num>
  <w:num w:numId="61" w16cid:durableId="1589657066">
    <w:abstractNumId w:val="14"/>
  </w:num>
  <w:num w:numId="62" w16cid:durableId="1324041586">
    <w:abstractNumId w:val="61"/>
  </w:num>
  <w:num w:numId="63" w16cid:durableId="818378005">
    <w:abstractNumId w:val="52"/>
  </w:num>
  <w:num w:numId="64" w16cid:durableId="721910213">
    <w:abstractNumId w:val="56"/>
  </w:num>
  <w:num w:numId="65" w16cid:durableId="170028205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F3E"/>
    <w:rsid w:val="0029639D"/>
    <w:rsid w:val="00326F90"/>
    <w:rsid w:val="007553CF"/>
    <w:rsid w:val="00925EE2"/>
    <w:rsid w:val="00AA1D8D"/>
    <w:rsid w:val="00AF27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7BB2D5"/>
  <w14:defaultImageDpi w14:val="300"/>
  <w15:docId w15:val="{A8D018A5-F695-C440-97CE-0ACD40C3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Roboto" w:hAnsi="Roboto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ogicalisHeading1">
    <w:name w:val="Logicalis Heading 1"/>
    <w:basedOn w:val="Ttulo1"/>
    <w:rPr>
      <w:rFonts w:ascii="Montserrat" w:hAnsi="Montserrat"/>
      <w:color w:val="FF1414"/>
      <w:sz w:val="40"/>
    </w:rPr>
  </w:style>
  <w:style w:type="paragraph" w:customStyle="1" w:styleId="LogicalisHeading2">
    <w:name w:val="Logicalis Heading 2"/>
    <w:basedOn w:val="Ttulo2"/>
    <w:rPr>
      <w:rFonts w:ascii="Montserrat" w:hAnsi="Montserrat"/>
      <w:color w:val="000000"/>
      <w:sz w:val="32"/>
    </w:rPr>
  </w:style>
  <w:style w:type="paragraph" w:customStyle="1" w:styleId="LogicalisHeading3">
    <w:name w:val="Logicalis Heading 3"/>
    <w:basedOn w:val="Ttulo3"/>
    <w:rPr>
      <w:rFonts w:ascii="Montserrat" w:hAnsi="Montserrat"/>
      <w:color w:val="000000"/>
      <w:sz w:val="26"/>
    </w:rPr>
  </w:style>
  <w:style w:type="paragraph" w:styleId="NormalWeb">
    <w:name w:val="Normal (Web)"/>
    <w:basedOn w:val="Normal"/>
    <w:uiPriority w:val="99"/>
    <w:semiHidden/>
    <w:unhideWhenUsed/>
    <w:rsid w:val="007553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es-ES" w:eastAsia="es-ES_tradnl"/>
    </w:rPr>
  </w:style>
  <w:style w:type="paragraph" w:styleId="TDC1">
    <w:name w:val="toc 1"/>
    <w:basedOn w:val="Normal"/>
    <w:next w:val="Normal"/>
    <w:autoRedefine/>
    <w:uiPriority w:val="39"/>
    <w:unhideWhenUsed/>
    <w:rsid w:val="001B3F3E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1B3F3E"/>
    <w:pPr>
      <w:spacing w:after="0"/>
      <w:ind w:left="240"/>
    </w:pPr>
    <w:rPr>
      <w:rFonts w:asciiTheme="minorHAnsi" w:hAnsiTheme="minorHAnsi"/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B3F3E"/>
    <w:rPr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1B3F3E"/>
    <w:pPr>
      <w:spacing w:after="0"/>
      <w:ind w:left="48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1B3F3E"/>
    <w:pPr>
      <w:spacing w:after="0"/>
      <w:ind w:left="72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1B3F3E"/>
    <w:pPr>
      <w:spacing w:after="0"/>
      <w:ind w:left="96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1B3F3E"/>
    <w:pPr>
      <w:spacing w:after="0"/>
      <w:ind w:left="12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1B3F3E"/>
    <w:pPr>
      <w:spacing w:after="0"/>
      <w:ind w:left="144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1B3F3E"/>
    <w:pPr>
      <w:spacing w:after="0"/>
      <w:ind w:left="168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1B3F3E"/>
    <w:pPr>
      <w:spacing w:after="0"/>
      <w:ind w:left="1920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926</Words>
  <Characters>5327</Characters>
  <Application>Microsoft Office Word</Application>
  <DocSecurity>0</DocSecurity>
  <Lines>108</Lines>
  <Paragraphs>59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Alberto Robles Quiñones</cp:lastModifiedBy>
  <cp:revision>2</cp:revision>
  <dcterms:created xsi:type="dcterms:W3CDTF">2013-12-23T23:15:00Z</dcterms:created>
  <dcterms:modified xsi:type="dcterms:W3CDTF">2026-04-14T21:59:00Z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1e2662a-0625-4560-92a8-8decd38b51d5_Enabled">
    <vt:lpwstr>true</vt:lpwstr>
  </property>
  <property fmtid="{D5CDD505-2E9C-101B-9397-08002B2CF9AE}" pid="3" name="MSIP_Label_71e2662a-0625-4560-92a8-8decd38b51d5_SetDate">
    <vt:lpwstr>2026-04-14T21:59:46Z</vt:lpwstr>
  </property>
  <property fmtid="{D5CDD505-2E9C-101B-9397-08002B2CF9AE}" pid="4" name="MSIP_Label_71e2662a-0625-4560-92a8-8decd38b51d5_Method">
    <vt:lpwstr>Standard</vt:lpwstr>
  </property>
  <property fmtid="{D5CDD505-2E9C-101B-9397-08002B2CF9AE}" pid="5" name="MSIP_Label_71e2662a-0625-4560-92a8-8decd38b51d5_Name">
    <vt:lpwstr>Sensible</vt:lpwstr>
  </property>
  <property fmtid="{D5CDD505-2E9C-101B-9397-08002B2CF9AE}" pid="6" name="MSIP_Label_71e2662a-0625-4560-92a8-8decd38b51d5_SiteId">
    <vt:lpwstr>4b51496e-4cf2-4728-b551-2bdc71444141</vt:lpwstr>
  </property>
  <property fmtid="{D5CDD505-2E9C-101B-9397-08002B2CF9AE}" pid="7" name="MSIP_Label_71e2662a-0625-4560-92a8-8decd38b51d5_ActionId">
    <vt:lpwstr>1b883fc0-4c0b-40f3-bcc0-c632f8ff0b3c</vt:lpwstr>
  </property>
  <property fmtid="{D5CDD505-2E9C-101B-9397-08002B2CF9AE}" pid="8" name="MSIP_Label_71e2662a-0625-4560-92a8-8decd38b51d5_ContentBits">
    <vt:lpwstr>0</vt:lpwstr>
  </property>
  <property fmtid="{D5CDD505-2E9C-101B-9397-08002B2CF9AE}" pid="9" name="MSIP_Label_71e2662a-0625-4560-92a8-8decd38b51d5_Tag">
    <vt:lpwstr>50, 3, 0, 1</vt:lpwstr>
  </property>
</Properties>
</file>