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B75ED5">
        <w:rPr>
          <w:rFonts w:ascii="Tahoma" w:eastAsia="Times New Roman" w:hAnsi="Tahoma" w:cs="Tahoma"/>
          <w:b/>
          <w:bCs/>
          <w:color w:val="111827"/>
          <w:kern w:val="36"/>
          <w:sz w:val="48"/>
          <w:szCs w:val="48"/>
        </w:rPr>
        <w:t>Mini-Project - Conduct a Basic Risk Assessment</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proofErr w:type="spellStart"/>
      <w:r w:rsidRPr="00B75ED5">
        <w:rPr>
          <w:rFonts w:ascii="Tahoma" w:eastAsia="Times New Roman" w:hAnsi="Tahoma" w:cs="Tahoma"/>
          <w:b/>
          <w:bCs/>
          <w:color w:val="111827"/>
          <w:sz w:val="36"/>
          <w:szCs w:val="36"/>
        </w:rPr>
        <w:t>ShieldGuard</w:t>
      </w:r>
      <w:proofErr w:type="spellEnd"/>
      <w:r w:rsidRPr="00B75ED5">
        <w:rPr>
          <w:rFonts w:ascii="Tahoma" w:eastAsia="Times New Roman" w:hAnsi="Tahoma" w:cs="Tahoma"/>
          <w:b/>
          <w:bCs/>
          <w:color w:val="111827"/>
          <w:sz w:val="36"/>
          <w:szCs w:val="36"/>
        </w:rPr>
        <w:t xml:space="preserve"> Inc. Risk Management Lab</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Imagine being tasked with protecting a company’s most valuable assets—its data, operations, and reputation. As a cybersecurity expert, your role is to foresee potential threats and vulnerabilities before they cause harm. Conducting a risk assessment is like creating a map of potential pitfalls, ensuring your organization can navigate securely through the digital landscape.</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In this project, you’ll perform a basic risk assessment for a hypothetical company, identifying risks and recommending mitigation strategies.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color w:val="111827"/>
          <w:sz w:val="36"/>
          <w:szCs w:val="36"/>
        </w:rPr>
        <w:t>1. Objective</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Your mission is to conduct a risk assessment for a hypothetical company, evaluate the severity and likelihood of potential risks, and develop actionable recommendations to mitigate them.</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color w:val="111827"/>
          <w:sz w:val="36"/>
          <w:szCs w:val="36"/>
        </w:rPr>
        <w:t>2. Risk Assessment Guide</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1: Define the Scope</w:t>
      </w:r>
    </w:p>
    <w:p w:rsidR="00B75ED5" w:rsidRPr="00B75ED5" w:rsidRDefault="00B75ED5" w:rsidP="00B75ED5">
      <w:pPr>
        <w:numPr>
          <w:ilvl w:val="0"/>
          <w:numId w:val="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Identify the assets to be protected (e.g., customer data, servers, applications).</w:t>
      </w:r>
    </w:p>
    <w:p w:rsidR="00B75ED5" w:rsidRPr="00B75ED5" w:rsidRDefault="00B75ED5" w:rsidP="00B75ED5">
      <w:pPr>
        <w:numPr>
          <w:ilvl w:val="0"/>
          <w:numId w:val="1"/>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Define the scope of the assessment (e.g., network security, physical security, employee practices).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2: Identify Potential Risks</w:t>
      </w:r>
    </w:p>
    <w:p w:rsidR="00B75ED5" w:rsidRPr="00B75ED5" w:rsidRDefault="00B75ED5" w:rsidP="00B75ED5">
      <w:pPr>
        <w:numPr>
          <w:ilvl w:val="0"/>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Consider threats such as:</w:t>
      </w:r>
    </w:p>
    <w:p w:rsidR="00B75ED5" w:rsidRPr="00B75ED5"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Phishing attacks.</w:t>
      </w:r>
    </w:p>
    <w:p w:rsidR="00B75ED5" w:rsidRPr="00B75ED5"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Malware infections.</w:t>
      </w:r>
    </w:p>
    <w:p w:rsidR="00B75ED5" w:rsidRPr="00B75ED5"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Insider threats.</w:t>
      </w:r>
    </w:p>
    <w:p w:rsidR="00B75ED5" w:rsidRPr="00B75ED5" w:rsidRDefault="00B75ED5" w:rsidP="00B75ED5">
      <w:pPr>
        <w:numPr>
          <w:ilvl w:val="1"/>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Physical theft of devices.</w:t>
      </w:r>
    </w:p>
    <w:p w:rsidR="00B75ED5" w:rsidRPr="00B75ED5" w:rsidRDefault="00B75ED5" w:rsidP="00B75ED5">
      <w:pPr>
        <w:numPr>
          <w:ilvl w:val="0"/>
          <w:numId w:val="2"/>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lastRenderedPageBreak/>
        <w:t>Document each risk with a brief description.</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3: Evaluate Risks</w:t>
      </w:r>
    </w:p>
    <w:p w:rsidR="00B75ED5" w:rsidRPr="00B75ED5" w:rsidRDefault="00B75ED5" w:rsidP="00B75ED5">
      <w:pPr>
        <w:numPr>
          <w:ilvl w:val="0"/>
          <w:numId w:val="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Assess the </w:t>
      </w:r>
      <w:r w:rsidRPr="00B75ED5">
        <w:rPr>
          <w:rFonts w:ascii="Tahoma" w:eastAsia="Times New Roman" w:hAnsi="Tahoma" w:cs="Tahoma"/>
          <w:b/>
          <w:bCs/>
          <w:i/>
          <w:iCs/>
          <w:color w:val="374151"/>
          <w:sz w:val="24"/>
          <w:szCs w:val="24"/>
          <w:bdr w:val="single" w:sz="2" w:space="0" w:color="EDEDED" w:frame="1"/>
        </w:rPr>
        <w:t>likelihood</w:t>
      </w:r>
      <w:r w:rsidRPr="00B75ED5">
        <w:rPr>
          <w:rFonts w:ascii="Tahoma" w:eastAsia="Times New Roman" w:hAnsi="Tahoma" w:cs="Tahoma"/>
          <w:color w:val="374151"/>
          <w:sz w:val="24"/>
          <w:szCs w:val="24"/>
        </w:rPr>
        <w:t> (e.g., low, medium, high) of each risk.</w:t>
      </w:r>
    </w:p>
    <w:p w:rsidR="00B75ED5" w:rsidRPr="00B75ED5" w:rsidRDefault="00B75ED5" w:rsidP="00B75ED5">
      <w:pPr>
        <w:numPr>
          <w:ilvl w:val="0"/>
          <w:numId w:val="3"/>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Evaluate the </w:t>
      </w:r>
      <w:r w:rsidRPr="00B75ED5">
        <w:rPr>
          <w:rFonts w:ascii="Tahoma" w:eastAsia="Times New Roman" w:hAnsi="Tahoma" w:cs="Tahoma"/>
          <w:b/>
          <w:bCs/>
          <w:i/>
          <w:iCs/>
          <w:color w:val="374151"/>
          <w:sz w:val="24"/>
          <w:szCs w:val="24"/>
          <w:bdr w:val="single" w:sz="2" w:space="0" w:color="EDEDED" w:frame="1"/>
        </w:rPr>
        <w:t>impact</w:t>
      </w:r>
      <w:r w:rsidRPr="00B75ED5">
        <w:rPr>
          <w:rFonts w:ascii="Tahoma" w:eastAsia="Times New Roman" w:hAnsi="Tahoma" w:cs="Tahoma"/>
          <w:color w:val="374151"/>
          <w:sz w:val="24"/>
          <w:szCs w:val="24"/>
        </w:rPr>
        <w:t> (e.g., minimal, moderate, severe) on the company if the risk materializes.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4: Prioritize Risks</w:t>
      </w:r>
    </w:p>
    <w:p w:rsidR="00B75ED5" w:rsidRPr="00B75ED5" w:rsidRDefault="00B75ED5" w:rsidP="00B75ED5">
      <w:pPr>
        <w:numPr>
          <w:ilvl w:val="0"/>
          <w:numId w:val="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Use a risk matrix to prioritize the risks based on their likelihood and impact.</w:t>
      </w:r>
    </w:p>
    <w:p w:rsidR="00B75ED5" w:rsidRPr="00B75ED5" w:rsidRDefault="00B75ED5" w:rsidP="00B75ED5">
      <w:pPr>
        <w:numPr>
          <w:ilvl w:val="0"/>
          <w:numId w:val="4"/>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Highlight the top risks that require immediate attention.</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5: Develop Mitigation Strategies</w:t>
      </w:r>
    </w:p>
    <w:p w:rsidR="00B75ED5" w:rsidRPr="00B75ED5" w:rsidRDefault="00B75ED5" w:rsidP="00B75ED5">
      <w:pPr>
        <w:numPr>
          <w:ilvl w:val="0"/>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For each high-priority risk, recommend actions to reduce its likelihood or impact, such as:</w:t>
      </w:r>
    </w:p>
    <w:p w:rsidR="00B75ED5" w:rsidRPr="00B75ED5"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Implementing firewalls and antivirus software.</w:t>
      </w:r>
    </w:p>
    <w:p w:rsidR="00B75ED5" w:rsidRPr="00B75ED5"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Conducting employee training on phishing awareness.</w:t>
      </w:r>
    </w:p>
    <w:p w:rsidR="00B75ED5" w:rsidRPr="00B75ED5" w:rsidRDefault="00B75ED5" w:rsidP="00B75ED5">
      <w:pPr>
        <w:numPr>
          <w:ilvl w:val="1"/>
          <w:numId w:val="5"/>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Regularly backing up critical data.</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i/>
          <w:iCs/>
          <w:color w:val="111827"/>
          <w:sz w:val="36"/>
          <w:szCs w:val="36"/>
          <w:bdr w:val="single" w:sz="2" w:space="0" w:color="EDEDED" w:frame="1"/>
        </w:rPr>
        <w:t>Step 6: Create a Risk Register</w:t>
      </w:r>
    </w:p>
    <w:p w:rsidR="00B75ED5" w:rsidRPr="00B75ED5" w:rsidRDefault="00B75ED5" w:rsidP="00B75ED5">
      <w:pPr>
        <w:numPr>
          <w:ilvl w:val="0"/>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Document the findings in a risk register that includes:</w:t>
      </w:r>
    </w:p>
    <w:p w:rsidR="00B75ED5" w:rsidRPr="00B75ED5"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Identified risks.</w:t>
      </w:r>
    </w:p>
    <w:p w:rsidR="00B75ED5" w:rsidRPr="00B75ED5"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Likelihood and impact ratings.</w:t>
      </w:r>
    </w:p>
    <w:p w:rsidR="00B75ED5" w:rsidRPr="00B75ED5" w:rsidRDefault="00B75ED5" w:rsidP="00B75ED5">
      <w:pPr>
        <w:numPr>
          <w:ilvl w:val="1"/>
          <w:numId w:val="6"/>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Recommended mitigation measures.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480" w:after="240" w:line="240" w:lineRule="auto"/>
        <w:outlineLvl w:val="1"/>
        <w:rPr>
          <w:rFonts w:ascii="Tahoma" w:eastAsia="Times New Roman" w:hAnsi="Tahoma" w:cs="Tahoma"/>
          <w:b/>
          <w:bCs/>
          <w:color w:val="111827"/>
          <w:sz w:val="36"/>
          <w:szCs w:val="36"/>
        </w:rPr>
      </w:pPr>
      <w:r w:rsidRPr="00B75ED5">
        <w:rPr>
          <w:rFonts w:ascii="Tahoma" w:eastAsia="Times New Roman" w:hAnsi="Tahoma" w:cs="Tahoma"/>
          <w:b/>
          <w:bCs/>
          <w:color w:val="111827"/>
          <w:sz w:val="36"/>
          <w:szCs w:val="36"/>
        </w:rPr>
        <w:t>3. Deliverable</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Prepare a 1-page report that includes:</w:t>
      </w:r>
    </w:p>
    <w:p w:rsidR="00B75ED5" w:rsidRPr="00B75ED5"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A summary of the identified risks.</w:t>
      </w:r>
    </w:p>
    <w:p w:rsidR="00B75ED5" w:rsidRPr="00B75ED5"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A risk matrix visualizing likelihood vs. impact.</w:t>
      </w:r>
    </w:p>
    <w:p w:rsidR="00B75ED5" w:rsidRPr="00B75ED5" w:rsidRDefault="00B75ED5" w:rsidP="00B75ED5">
      <w:pPr>
        <w:numPr>
          <w:ilvl w:val="0"/>
          <w:numId w:val="7"/>
        </w:numPr>
        <w:pBdr>
          <w:top w:val="single" w:sz="2" w:space="0" w:color="EDEDED"/>
          <w:left w:val="single" w:sz="2" w:space="0" w:color="EDEDED"/>
          <w:bottom w:val="single" w:sz="2" w:space="0" w:color="EDEDED"/>
          <w:right w:val="single" w:sz="2" w:space="0" w:color="EDEDED"/>
        </w:pBdr>
        <w:shd w:val="clear" w:color="auto" w:fill="FFFFFF"/>
        <w:spacing w:before="120" w:after="120" w:line="240" w:lineRule="auto"/>
        <w:ind w:left="0"/>
        <w:rPr>
          <w:rFonts w:ascii="Tahoma" w:eastAsia="Times New Roman" w:hAnsi="Tahoma" w:cs="Tahoma"/>
          <w:color w:val="374151"/>
          <w:sz w:val="24"/>
          <w:szCs w:val="24"/>
        </w:rPr>
      </w:pPr>
      <w:r w:rsidRPr="00B75ED5">
        <w:rPr>
          <w:rFonts w:ascii="Tahoma" w:eastAsia="Times New Roman" w:hAnsi="Tahoma" w:cs="Tahoma"/>
          <w:color w:val="374151"/>
          <w:sz w:val="24"/>
          <w:szCs w:val="24"/>
        </w:rPr>
        <w:t>Key recommendations to mitigate the top risks.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lastRenderedPageBreak/>
        <w:t>By performing this risk assessment, you’ll develop a critical skill for identifying vulnerabilities and proactively addressing potential threats in any organization.</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r w:rsidRPr="00B75ED5">
        <w:rPr>
          <w:rFonts w:ascii="Tahoma" w:eastAsia="Times New Roman" w:hAnsi="Tahoma" w:cs="Tahoma"/>
          <w:b/>
          <w:bCs/>
          <w:color w:val="111827"/>
          <w:kern w:val="36"/>
          <w:sz w:val="48"/>
          <w:szCs w:val="48"/>
        </w:rPr>
        <w:t>CASE STUDY</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after="213" w:line="240" w:lineRule="auto"/>
        <w:outlineLvl w:val="0"/>
        <w:rPr>
          <w:rFonts w:ascii="Tahoma" w:eastAsia="Times New Roman" w:hAnsi="Tahoma" w:cs="Tahoma"/>
          <w:b/>
          <w:bCs/>
          <w:color w:val="111827"/>
          <w:kern w:val="36"/>
          <w:sz w:val="48"/>
          <w:szCs w:val="48"/>
        </w:rPr>
      </w:pPr>
      <w:proofErr w:type="spellStart"/>
      <w:r w:rsidRPr="00B75ED5">
        <w:rPr>
          <w:rFonts w:ascii="Tahoma" w:eastAsia="Times New Roman" w:hAnsi="Tahoma" w:cs="Tahoma"/>
          <w:b/>
          <w:bCs/>
          <w:color w:val="111827"/>
          <w:kern w:val="36"/>
          <w:sz w:val="48"/>
          <w:szCs w:val="48"/>
        </w:rPr>
        <w:t>NextGen</w:t>
      </w:r>
      <w:proofErr w:type="spellEnd"/>
      <w:r w:rsidRPr="00B75ED5">
        <w:rPr>
          <w:rFonts w:ascii="Tahoma" w:eastAsia="Times New Roman" w:hAnsi="Tahoma" w:cs="Tahoma"/>
          <w:b/>
          <w:bCs/>
          <w:color w:val="111827"/>
          <w:kern w:val="36"/>
          <w:sz w:val="48"/>
          <w:szCs w:val="48"/>
        </w:rPr>
        <w:t xml:space="preserve"> Solutions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Solutions is a rapidly growing </w:t>
      </w:r>
      <w:proofErr w:type="spellStart"/>
      <w:r w:rsidRPr="00B75ED5">
        <w:rPr>
          <w:rFonts w:ascii="Tahoma" w:eastAsia="Times New Roman" w:hAnsi="Tahoma" w:cs="Tahoma"/>
          <w:color w:val="374151"/>
          <w:sz w:val="24"/>
          <w:szCs w:val="24"/>
        </w:rPr>
        <w:t>fintech</w:t>
      </w:r>
      <w:proofErr w:type="spellEnd"/>
      <w:r w:rsidRPr="00B75ED5">
        <w:rPr>
          <w:rFonts w:ascii="Tahoma" w:eastAsia="Times New Roman" w:hAnsi="Tahoma" w:cs="Tahoma"/>
          <w:color w:val="374151"/>
          <w:sz w:val="24"/>
          <w:szCs w:val="24"/>
        </w:rPr>
        <w:t xml:space="preserve"> company headquartered in Accra, Ghana. Specializing in secure payment platforms, mobile banking applications, and financial analytics tools, the company serves small to medium-sized businesses across West Africa. With 80 employees working in a state-of-the-art office,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Solutions prides itself on leading financial technology innovation while maintaining top-tier security and compliance standards.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The software development team is the backbone of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Solutions, consisting of 30 developers and engineers who design and maintain secure financial applications. These developers use high-powered Linux workstations for coding and testing, and they access cloud-based environments for integration testing. Each developer has access to </w:t>
      </w:r>
      <w:proofErr w:type="spellStart"/>
      <w:r w:rsidRPr="00B75ED5">
        <w:rPr>
          <w:rFonts w:ascii="Tahoma" w:eastAsia="Times New Roman" w:hAnsi="Tahoma" w:cs="Tahoma"/>
          <w:color w:val="374151"/>
          <w:sz w:val="24"/>
          <w:szCs w:val="24"/>
        </w:rPr>
        <w:t>GitLab</w:t>
      </w:r>
      <w:proofErr w:type="spellEnd"/>
      <w:r w:rsidRPr="00B75ED5">
        <w:rPr>
          <w:rFonts w:ascii="Tahoma" w:eastAsia="Times New Roman" w:hAnsi="Tahoma" w:cs="Tahoma"/>
          <w:color w:val="374151"/>
          <w:sz w:val="24"/>
          <w:szCs w:val="24"/>
        </w:rPr>
        <w:t xml:space="preserve"> repositories for managing collaborative code, AWS Lambda for deploying and testing </w:t>
      </w:r>
      <w:proofErr w:type="spellStart"/>
      <w:r w:rsidRPr="00B75ED5">
        <w:rPr>
          <w:rFonts w:ascii="Tahoma" w:eastAsia="Times New Roman" w:hAnsi="Tahoma" w:cs="Tahoma"/>
          <w:color w:val="374151"/>
          <w:sz w:val="24"/>
          <w:szCs w:val="24"/>
        </w:rPr>
        <w:t>serverless</w:t>
      </w:r>
      <w:proofErr w:type="spellEnd"/>
      <w:r w:rsidRPr="00B75ED5">
        <w:rPr>
          <w:rFonts w:ascii="Tahoma" w:eastAsia="Times New Roman" w:hAnsi="Tahoma" w:cs="Tahoma"/>
          <w:color w:val="374151"/>
          <w:sz w:val="24"/>
          <w:szCs w:val="24"/>
        </w:rPr>
        <w:t xml:space="preserve"> payment services, and application telemetry dashboards to monitor app performance and errors. Their efforts ensure that the company’s platforms remain reliable and efficient.</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The Security Operations Center (SOC) is staffed by 15 security analysts and incident responders tasked with protecting </w:t>
      </w:r>
      <w:proofErr w:type="spellStart"/>
      <w:r w:rsidRPr="00B75ED5">
        <w:rPr>
          <w:rFonts w:ascii="Tahoma" w:eastAsia="Times New Roman" w:hAnsi="Tahoma" w:cs="Tahoma"/>
          <w:color w:val="374151"/>
          <w:sz w:val="24"/>
          <w:szCs w:val="24"/>
        </w:rPr>
        <w:t>NextGen’s</w:t>
      </w:r>
      <w:proofErr w:type="spellEnd"/>
      <w:r w:rsidRPr="00B75ED5">
        <w:rPr>
          <w:rFonts w:ascii="Tahoma" w:eastAsia="Times New Roman" w:hAnsi="Tahoma" w:cs="Tahoma"/>
          <w:color w:val="374151"/>
          <w:sz w:val="24"/>
          <w:szCs w:val="24"/>
        </w:rPr>
        <w:t xml:space="preserve"> infrastructure and client data. This team actively monitors real-time alerts from security systems, investigates incidents, and applies patches to vulnerabilities. They rely on </w:t>
      </w:r>
      <w:proofErr w:type="spellStart"/>
      <w:r w:rsidRPr="00B75ED5">
        <w:rPr>
          <w:rFonts w:ascii="Tahoma" w:eastAsia="Times New Roman" w:hAnsi="Tahoma" w:cs="Tahoma"/>
          <w:color w:val="374151"/>
          <w:sz w:val="24"/>
          <w:szCs w:val="24"/>
        </w:rPr>
        <w:t>Splunk</w:t>
      </w:r>
      <w:proofErr w:type="spellEnd"/>
      <w:r w:rsidRPr="00B75ED5">
        <w:rPr>
          <w:rFonts w:ascii="Tahoma" w:eastAsia="Times New Roman" w:hAnsi="Tahoma" w:cs="Tahoma"/>
          <w:color w:val="374151"/>
          <w:sz w:val="24"/>
          <w:szCs w:val="24"/>
        </w:rPr>
        <w:t xml:space="preserve"> for log analysis and event correlation, Palo Alto Networks firewalls for perimeter security, Cortex XDR for advanced endpoint detection and response, and CyberArk for managing privileged access. The SOC serves as the company’s frontline defense against emerging cyber threats.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proofErr w:type="spellStart"/>
      <w:r w:rsidRPr="00B75ED5">
        <w:rPr>
          <w:rFonts w:ascii="Tahoma" w:eastAsia="Times New Roman" w:hAnsi="Tahoma" w:cs="Tahoma"/>
          <w:color w:val="374151"/>
          <w:sz w:val="24"/>
          <w:szCs w:val="24"/>
        </w:rPr>
        <w:t>NextGen’s</w:t>
      </w:r>
      <w:proofErr w:type="spellEnd"/>
      <w:r w:rsidRPr="00B75ED5">
        <w:rPr>
          <w:rFonts w:ascii="Tahoma" w:eastAsia="Times New Roman" w:hAnsi="Tahoma" w:cs="Tahoma"/>
          <w:color w:val="374151"/>
          <w:sz w:val="24"/>
          <w:szCs w:val="24"/>
        </w:rPr>
        <w:t xml:space="preserve"> customer support and operations team includes 20 specialists who manage client queries, account setups, and platform onboarding. They use Windows 10 laptops equipped with customer relationship management (CRM) software to deliver seamless service. Their tools include </w:t>
      </w:r>
      <w:proofErr w:type="spellStart"/>
      <w:r w:rsidRPr="00B75ED5">
        <w:rPr>
          <w:rFonts w:ascii="Tahoma" w:eastAsia="Times New Roman" w:hAnsi="Tahoma" w:cs="Tahoma"/>
          <w:color w:val="374151"/>
          <w:sz w:val="24"/>
          <w:szCs w:val="24"/>
        </w:rPr>
        <w:t>Zoho</w:t>
      </w:r>
      <w:proofErr w:type="spellEnd"/>
      <w:r w:rsidRPr="00B75ED5">
        <w:rPr>
          <w:rFonts w:ascii="Tahoma" w:eastAsia="Times New Roman" w:hAnsi="Tahoma" w:cs="Tahoma"/>
          <w:color w:val="374151"/>
          <w:sz w:val="24"/>
          <w:szCs w:val="24"/>
        </w:rPr>
        <w:t xml:space="preserve"> CRM for managing customer data, </w:t>
      </w:r>
      <w:proofErr w:type="spellStart"/>
      <w:r w:rsidRPr="00B75ED5">
        <w:rPr>
          <w:rFonts w:ascii="Tahoma" w:eastAsia="Times New Roman" w:hAnsi="Tahoma" w:cs="Tahoma"/>
          <w:color w:val="374151"/>
          <w:sz w:val="24"/>
          <w:szCs w:val="24"/>
        </w:rPr>
        <w:t>Freshdesk</w:t>
      </w:r>
      <w:proofErr w:type="spellEnd"/>
      <w:r w:rsidRPr="00B75ED5">
        <w:rPr>
          <w:rFonts w:ascii="Tahoma" w:eastAsia="Times New Roman" w:hAnsi="Tahoma" w:cs="Tahoma"/>
          <w:color w:val="374151"/>
          <w:sz w:val="24"/>
          <w:szCs w:val="24"/>
        </w:rPr>
        <w:t xml:space="preserve"> for ticketing and issue resolution, and VoIP systems for efficient client communication. This team plays a vital role in ensuring customer satisfaction and operational excellence.</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The compliance and legal team, composed of 10 professionals, ensures that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adheres to financial regulations such as the Payment Card Industry Data Security Standard (PCI DSS) and GDPR. This team conducts regular audits and maintains </w:t>
      </w:r>
      <w:r w:rsidRPr="00B75ED5">
        <w:rPr>
          <w:rFonts w:ascii="Tahoma" w:eastAsia="Times New Roman" w:hAnsi="Tahoma" w:cs="Tahoma"/>
          <w:color w:val="374151"/>
          <w:sz w:val="24"/>
          <w:szCs w:val="24"/>
        </w:rPr>
        <w:lastRenderedPageBreak/>
        <w:t xml:space="preserve">documentation on security practices. They rely on SharePoint for securely storing compliance-related documents, DocuSign for handling legal agreements, and </w:t>
      </w:r>
      <w:proofErr w:type="spellStart"/>
      <w:r w:rsidRPr="00B75ED5">
        <w:rPr>
          <w:rFonts w:ascii="Tahoma" w:eastAsia="Times New Roman" w:hAnsi="Tahoma" w:cs="Tahoma"/>
          <w:color w:val="374151"/>
          <w:sz w:val="24"/>
          <w:szCs w:val="24"/>
        </w:rPr>
        <w:t>AuditBoard</w:t>
      </w:r>
      <w:proofErr w:type="spellEnd"/>
      <w:r w:rsidRPr="00B75ED5">
        <w:rPr>
          <w:rFonts w:ascii="Tahoma" w:eastAsia="Times New Roman" w:hAnsi="Tahoma" w:cs="Tahoma"/>
          <w:color w:val="374151"/>
          <w:sz w:val="24"/>
          <w:szCs w:val="24"/>
        </w:rPr>
        <w:t xml:space="preserve"> for managing compliance workflows. Their efforts safeguard the company’s reputation and ensure alignment with industry standards.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Overseeing operations is the executive and administrative team, which consists of five leaders, including the CEO and department heads. This team uses encrypted laptops and tools such as Power BI for business analytics, Google Workspace for collaboration, and SAP Business One for enterprise resource planning (ERP). They play a critical role in shaping the company’s strategic direction and maintaining operational integrity.</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The office infrastructure of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Solutions is as advanced as its operations. The multi-story building is equipped with 10 Cisco Meraki access points for high-speed Wi-Fi connectivity, five Palo Alto firewalls for network segmentation, and 10 virtualized servers for hosting both internal applications and customer-facing platforms. Biometric access controls secure sensitive areas, including the server room and the SOC, ensuring that only authorized personnel can gain entry.</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30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Despite its robust setup,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faces several potential threats. External threats include phishing attacks targeting customer support staff, brute force attacks on client login portals, and API exploits targeting payment gateway endpoints. Internal risks, such as insider misuse of sensitive financial data and misconfigured cloud resources, could expose critical systems. Physical threats, including unauthorized entry to the server room and device theft, are also concerns.</w:t>
      </w:r>
    </w:p>
    <w:p w:rsidR="00B75ED5" w:rsidRPr="00B75ED5" w:rsidRDefault="00B75ED5" w:rsidP="00B75ED5">
      <w:pPr>
        <w:pBdr>
          <w:top w:val="single" w:sz="2" w:space="0" w:color="EDEDED"/>
          <w:left w:val="single" w:sz="2" w:space="0" w:color="EDEDED"/>
          <w:bottom w:val="single" w:sz="2" w:space="0" w:color="EDEDED"/>
          <w:right w:val="single" w:sz="2" w:space="0" w:color="EDEDED"/>
        </w:pBdr>
        <w:shd w:val="clear" w:color="auto" w:fill="FFFFFF"/>
        <w:spacing w:before="300" w:after="0" w:line="240" w:lineRule="auto"/>
        <w:rPr>
          <w:rFonts w:ascii="Tahoma" w:eastAsia="Times New Roman" w:hAnsi="Tahoma" w:cs="Tahoma"/>
          <w:color w:val="374151"/>
          <w:sz w:val="24"/>
          <w:szCs w:val="24"/>
        </w:rPr>
      </w:pPr>
      <w:r w:rsidRPr="00B75ED5">
        <w:rPr>
          <w:rFonts w:ascii="Tahoma" w:eastAsia="Times New Roman" w:hAnsi="Tahoma" w:cs="Tahoma"/>
          <w:color w:val="374151"/>
          <w:sz w:val="24"/>
          <w:szCs w:val="24"/>
        </w:rPr>
        <w:t xml:space="preserve">As a cybersecurity analyst, your mission is to immerse yourself in the world of </w:t>
      </w:r>
      <w:proofErr w:type="spellStart"/>
      <w:r w:rsidRPr="00B75ED5">
        <w:rPr>
          <w:rFonts w:ascii="Tahoma" w:eastAsia="Times New Roman" w:hAnsi="Tahoma" w:cs="Tahoma"/>
          <w:color w:val="374151"/>
          <w:sz w:val="24"/>
          <w:szCs w:val="24"/>
        </w:rPr>
        <w:t>NextGen</w:t>
      </w:r>
      <w:proofErr w:type="spellEnd"/>
      <w:r w:rsidRPr="00B75ED5">
        <w:rPr>
          <w:rFonts w:ascii="Tahoma" w:eastAsia="Times New Roman" w:hAnsi="Tahoma" w:cs="Tahoma"/>
          <w:color w:val="374151"/>
          <w:sz w:val="24"/>
          <w:szCs w:val="24"/>
        </w:rPr>
        <w:t xml:space="preserve"> Solutions and conduct a comprehensive risk assessment. Identify critical assets, assess vulnerabilities, and propose strategies to mitigate risks. Focus on how the SOC monitors and responds to threats, the security of both cloud-based and on-premises infrastructure, and compliance with industry regulations. By delving into </w:t>
      </w:r>
      <w:proofErr w:type="spellStart"/>
      <w:r w:rsidRPr="00B75ED5">
        <w:rPr>
          <w:rFonts w:ascii="Tahoma" w:eastAsia="Times New Roman" w:hAnsi="Tahoma" w:cs="Tahoma"/>
          <w:color w:val="374151"/>
          <w:sz w:val="24"/>
          <w:szCs w:val="24"/>
        </w:rPr>
        <w:t>NextGen’s</w:t>
      </w:r>
      <w:proofErr w:type="spellEnd"/>
      <w:r w:rsidRPr="00B75ED5">
        <w:rPr>
          <w:rFonts w:ascii="Tahoma" w:eastAsia="Times New Roman" w:hAnsi="Tahoma" w:cs="Tahoma"/>
          <w:color w:val="374151"/>
          <w:sz w:val="24"/>
          <w:szCs w:val="24"/>
        </w:rPr>
        <w:t xml:space="preserve"> operations, you will uncover essential insights into securing a </w:t>
      </w:r>
      <w:proofErr w:type="spellStart"/>
      <w:r w:rsidRPr="00B75ED5">
        <w:rPr>
          <w:rFonts w:ascii="Tahoma" w:eastAsia="Times New Roman" w:hAnsi="Tahoma" w:cs="Tahoma"/>
          <w:color w:val="374151"/>
          <w:sz w:val="24"/>
          <w:szCs w:val="24"/>
        </w:rPr>
        <w:t>fintech</w:t>
      </w:r>
      <w:proofErr w:type="spellEnd"/>
      <w:r w:rsidRPr="00B75ED5">
        <w:rPr>
          <w:rFonts w:ascii="Tahoma" w:eastAsia="Times New Roman" w:hAnsi="Tahoma" w:cs="Tahoma"/>
          <w:color w:val="374151"/>
          <w:sz w:val="24"/>
          <w:szCs w:val="24"/>
        </w:rPr>
        <w:t xml:space="preserve"> company at the forefront of technological innovation</w:t>
      </w:r>
    </w:p>
    <w:p w:rsidR="00843F7F" w:rsidRDefault="00843F7F">
      <w:bookmarkStart w:id="0" w:name="_GoBack"/>
      <w:bookmarkEnd w:id="0"/>
    </w:p>
    <w:sectPr w:rsidR="00843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E2B49"/>
    <w:multiLevelType w:val="multilevel"/>
    <w:tmpl w:val="893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A6357B"/>
    <w:multiLevelType w:val="multilevel"/>
    <w:tmpl w:val="D8688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F37719"/>
    <w:multiLevelType w:val="multilevel"/>
    <w:tmpl w:val="ACE4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51214C"/>
    <w:multiLevelType w:val="multilevel"/>
    <w:tmpl w:val="3C40C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BD26C1"/>
    <w:multiLevelType w:val="multilevel"/>
    <w:tmpl w:val="D1DA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7E0548"/>
    <w:multiLevelType w:val="multilevel"/>
    <w:tmpl w:val="989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02748B"/>
    <w:multiLevelType w:val="multilevel"/>
    <w:tmpl w:val="99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0"/>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ED5"/>
    <w:rsid w:val="001E6ADA"/>
    <w:rsid w:val="00843F7F"/>
    <w:rsid w:val="00B75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63DAB-4D45-421F-927E-CF4FF426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5E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5E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5ED5"/>
    <w:rPr>
      <w:rFonts w:ascii="Times New Roman" w:eastAsia="Times New Roman" w:hAnsi="Times New Roman" w:cs="Times New Roman"/>
      <w:b/>
      <w:bCs/>
      <w:sz w:val="36"/>
      <w:szCs w:val="36"/>
    </w:rPr>
  </w:style>
  <w:style w:type="paragraph" w:customStyle="1" w:styleId="text-base">
    <w:name w:val="text-base"/>
    <w:basedOn w:val="Normal"/>
    <w:rsid w:val="00B75E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10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nwoye</dc:creator>
  <cp:keywords/>
  <dc:description/>
  <cp:lastModifiedBy>eleazar nwoye</cp:lastModifiedBy>
  <cp:revision>1</cp:revision>
  <dcterms:created xsi:type="dcterms:W3CDTF">2025-06-08T14:30:00Z</dcterms:created>
  <dcterms:modified xsi:type="dcterms:W3CDTF">2025-06-08T14:52:00Z</dcterms:modified>
</cp:coreProperties>
</file>