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CE53A">
      <w:pPr>
        <w:pStyle w:val="36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Wireshark Mini-Project Report</w:t>
      </w:r>
    </w:p>
    <w:p w14:paraId="7582DE26">
      <w:pPr>
        <w:spacing w:line="240" w:lineRule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ShieldGuard Inc. Technical Lab</w:t>
      </w:r>
      <w:r>
        <w:rPr>
          <w:rFonts w:hint="default" w:ascii="Arial" w:hAnsi="Arial" w:cs="Arial"/>
          <w:sz w:val="20"/>
          <w:szCs w:val="20"/>
        </w:rPr>
        <w:br w:type="textWrapping"/>
      </w:r>
      <w:r>
        <w:rPr>
          <w:rFonts w:hint="default" w:ascii="Arial" w:hAnsi="Arial" w:cs="Arial"/>
          <w:sz w:val="20"/>
          <w:szCs w:val="20"/>
        </w:rPr>
        <w:t>Mini-Project: Wireshark Network Traffic Analysis</w:t>
      </w:r>
    </w:p>
    <w:p w14:paraId="5089469B">
      <w:pPr>
        <w:pStyle w:val="2"/>
        <w:spacing w:line="240" w:lineRule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Objective</w:t>
      </w:r>
      <w:bookmarkStart w:id="0" w:name="_GoBack"/>
      <w:bookmarkEnd w:id="0"/>
    </w:p>
    <w:p w14:paraId="366ABCFB">
      <w:pPr>
        <w:spacing w:line="240" w:lineRule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To capture and analyze live network traffic using Wireshark, identify communication patterns, and detect potential security concerns during common online activities.</w:t>
      </w:r>
    </w:p>
    <w:p w14:paraId="37264EF0">
      <w:pPr>
        <w:pStyle w:val="2"/>
        <w:spacing w:line="240" w:lineRule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Summary of Activity</w:t>
      </w:r>
    </w:p>
    <w:p w14:paraId="059C645F">
      <w:pPr>
        <w:spacing w:line="240" w:lineRule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Wireshark was installed and launched. A live capture was initiated while browsing a website and sending an email.</w:t>
      </w:r>
    </w:p>
    <w:p w14:paraId="75834681">
      <w:pPr>
        <w:pStyle w:val="2"/>
        <w:spacing w:line="240" w:lineRule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Key Findings</w:t>
      </w:r>
    </w:p>
    <w:p w14:paraId="2087EFB0">
      <w:pPr>
        <w:spacing w:line="240" w:lineRule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• DNS queries and HTTPS traffic were captured.</w:t>
      </w:r>
      <w:r>
        <w:rPr>
          <w:rFonts w:hint="default" w:ascii="Arial" w:hAnsi="Arial" w:cs="Arial"/>
          <w:sz w:val="20"/>
          <w:szCs w:val="20"/>
        </w:rPr>
        <w:br w:type="textWrapping"/>
      </w:r>
      <w:r>
        <w:rPr>
          <w:rFonts w:hint="default" w:ascii="Arial" w:hAnsi="Arial" w:cs="Arial"/>
          <w:sz w:val="20"/>
          <w:szCs w:val="20"/>
        </w:rPr>
        <w:t>• Most traffic was encrypted via HTTPS.</w:t>
      </w:r>
      <w:r>
        <w:rPr>
          <w:rFonts w:hint="default" w:ascii="Arial" w:hAnsi="Arial" w:cs="Arial"/>
          <w:sz w:val="20"/>
          <w:szCs w:val="20"/>
        </w:rPr>
        <w:br w:type="textWrapping"/>
      </w:r>
      <w:r>
        <w:rPr>
          <w:rFonts w:hint="default" w:ascii="Arial" w:hAnsi="Arial" w:cs="Arial"/>
          <w:sz w:val="20"/>
          <w:szCs w:val="20"/>
        </w:rPr>
        <w:t>• No unusual or suspicious traffic detected.</w:t>
      </w:r>
      <w:r>
        <w:rPr>
          <w:rFonts w:hint="default" w:ascii="Arial" w:hAnsi="Arial" w:cs="Arial"/>
          <w:sz w:val="20"/>
          <w:szCs w:val="20"/>
        </w:rPr>
        <w:br w:type="textWrapping"/>
      </w:r>
      <w:r>
        <w:rPr>
          <w:rFonts w:hint="default" w:ascii="Arial" w:hAnsi="Arial" w:cs="Arial"/>
          <w:sz w:val="20"/>
          <w:szCs w:val="20"/>
        </w:rPr>
        <w:t>• Normal TCP handshakes and DNS requests observed.</w:t>
      </w:r>
    </w:p>
    <w:p w14:paraId="4B32CCEF">
      <w:pPr>
        <w:pStyle w:val="2"/>
        <w:spacing w:line="240" w:lineRule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Security Insights</w:t>
      </w:r>
    </w:p>
    <w:p w14:paraId="7948188A">
      <w:pPr>
        <w:spacing w:line="240" w:lineRule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• DNS queries visible in plain text.</w:t>
      </w:r>
      <w:r>
        <w:rPr>
          <w:rFonts w:hint="default" w:ascii="Arial" w:hAnsi="Arial" w:cs="Arial"/>
          <w:sz w:val="20"/>
          <w:szCs w:val="20"/>
        </w:rPr>
        <w:br w:type="textWrapping"/>
      </w:r>
      <w:r>
        <w:rPr>
          <w:rFonts w:hint="default" w:ascii="Arial" w:hAnsi="Arial" w:cs="Arial"/>
          <w:sz w:val="20"/>
          <w:szCs w:val="20"/>
        </w:rPr>
        <w:t>• HTTPS encryption ensures confidentiality.</w:t>
      </w:r>
      <w:r>
        <w:rPr>
          <w:rFonts w:hint="default" w:ascii="Arial" w:hAnsi="Arial" w:cs="Arial"/>
          <w:sz w:val="20"/>
          <w:szCs w:val="20"/>
        </w:rPr>
        <w:br w:type="textWrapping"/>
      </w:r>
      <w:r>
        <w:rPr>
          <w:rFonts w:hint="default" w:ascii="Arial" w:hAnsi="Arial" w:cs="Arial"/>
          <w:sz w:val="20"/>
          <w:szCs w:val="20"/>
        </w:rPr>
        <w:t>• No suspicious IP addresses or failed connection attempts.</w:t>
      </w:r>
    </w:p>
    <w:p w14:paraId="5747AF4E">
      <w:pPr>
        <w:pStyle w:val="2"/>
        <w:spacing w:line="240" w:lineRule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Screenshot</w:t>
      </w:r>
    </w:p>
    <w:p w14:paraId="2D03436C">
      <w:pPr>
        <w:spacing w:line="240" w:lineRule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drawing>
          <wp:inline distT="0" distB="0" distL="114300" distR="114300">
            <wp:extent cx="5029200" cy="2514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4DB2A">
      <w:pPr>
        <w:spacing w:line="240" w:lineRule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Figure 1: Sample Wireshark traffic showing DNS and HTTPS packets.</w:t>
      </w:r>
    </w:p>
    <w:p w14:paraId="7F4AA5C6">
      <w:pPr>
        <w:pStyle w:val="2"/>
        <w:spacing w:line="240" w:lineRule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Recommendations</w:t>
      </w:r>
    </w:p>
    <w:p w14:paraId="0F3F5158">
      <w:pPr>
        <w:spacing w:line="240" w:lineRule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• Use DNS over HTTPS for additional privacy.</w:t>
      </w:r>
      <w:r>
        <w:rPr>
          <w:rFonts w:hint="default" w:ascii="Arial" w:hAnsi="Arial" w:cs="Arial"/>
          <w:sz w:val="20"/>
          <w:szCs w:val="20"/>
        </w:rPr>
        <w:br w:type="textWrapping"/>
      </w:r>
      <w:r>
        <w:rPr>
          <w:rFonts w:hint="default" w:ascii="Arial" w:hAnsi="Arial" w:cs="Arial"/>
          <w:sz w:val="20"/>
          <w:szCs w:val="20"/>
        </w:rPr>
        <w:t>• Conduct extended capture sessions for thorough monitoring.</w:t>
      </w:r>
      <w:r>
        <w:rPr>
          <w:rFonts w:hint="default" w:ascii="Arial" w:hAnsi="Arial" w:cs="Arial"/>
          <w:sz w:val="20"/>
          <w:szCs w:val="20"/>
        </w:rPr>
        <w:br w:type="textWrapping"/>
      </w:r>
      <w:r>
        <w:rPr>
          <w:rFonts w:hint="default" w:ascii="Arial" w:hAnsi="Arial" w:cs="Arial"/>
          <w:sz w:val="20"/>
          <w:szCs w:val="20"/>
        </w:rPr>
        <w:t>• Provide cybersecurity awareness training to end-users.</w:t>
      </w:r>
    </w:p>
    <w:sectPr>
      <w:pgSz w:w="12240" w:h="15840"/>
      <w:pgMar w:top="56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FA53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Eleazar Eleazar</cp:lastModifiedBy>
  <dcterms:modified xsi:type="dcterms:W3CDTF">2025-06-07T11:12:58Z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2057-12.2.0.21179</vt:lpwstr>
  </property>
  <property fmtid="{D5CDD505-2E9C-101B-9397-08002B2CF9AE}" pid="3" name="ICV">
    <vt:lpwstr>A8DD6958A8524287B3C1A5CADE6C9ED4_12</vt:lpwstr>
  </property>
</Properties>
</file>