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 S.C.</w:t>
      </w:r>
      <w:r>
        <w:br/>
      </w:r>
      <w:r>
        <w:rPr>
          <w:sz w:val="21"/>
        </w:rPr>
        <w:t>Coyoacán, Ciudad de México · Av. Eje 10 Sur 156, Col. Selene, Tláhuac, Ciudad de México · taxgr.interno@gmail.com · Tel. +52 55 7914 2013 y +52 55 3913 6467</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GTC200224IU3</w:t>
      </w:r>
      <w:r>
        <w:rPr/>
        <w:t xml:space="preserve">, representada en este acto por </w:t>
      </w:r>
      <w:r>
        <w:rPr>
          <w:b/>
        </w:rPr>
        <w:t>JUAN PABLO GARDUÑO VILCHIS</w:t>
      </w:r>
      <w:r>
        <w:rPr/>
        <w:t xml:space="preserve">, en su carácter de </w:t>
      </w:r>
      <w:r>
        <w:rPr>
          <w:b/>
        </w:rPr>
        <w:t>Representante legal</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una sociedad civil constituida conforme a las leyes mexicanas, inscrita en el Registro Federal de Contribuyentes con la clave GTC200224IU3 y con fecha de inicio de operaciones el 24 de febrero de 2020 (según su Constancia de Situación Fiscal), según escritura pública número </w:t>
      </w:r>
      <w:r>
        <w:rPr>
          <w:b/>
        </w:rPr>
      </w:r>
      <w:r>
        <w:rPr/>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legal, JUAN PABLO GARDUÑO VILCHIS, cuenta con las facultades suficientes para celebrar el presente Contrato, según consta en [__________],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Tiene su domicilio fiscal, que también señala para efectos del presente Contrato, en Calle Ixtlixochitl, Manzana 38, Lote 55, Col. Adolfo Ruiz Cortines, Alcaldía Coyoacán, Ciudad de México, C.P. 04630 (entre Calle Nahuayotzin y Calle Ilhuicamina)</w:t>
      </w:r>
      <w:r>
        <w:rPr>
          <w:b/>
        </w:rPr>
      </w:r>
      <w:r>
        <w:rPr/>
      </w:r>
      <w:r>
        <w:rPr>
          <w:b/>
        </w:rPr>
      </w:r>
      <w:r>
        <w:rPr/>
        <w:t>, y cuenta además con oficina en Av. Eje 10 Sur 156, Col. Selene, Alcaldía Tláhuac, Ciudad de México. Sus teléfonos de contacto son +52 55 7914 2013 y +52 55 3913 6467.</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d)</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del Poder ante notario público mexicano, en su caso; la traducción al español por perito traductor autorizado de los documentos que el Cliente entregue; la provisión o facilitación de un domicilio fiscal para la inscripción en el RFC conforme a la Cláusula 9.4;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w:t>
      </w:r>
    </w:p>
    <w:p>
      <w:pPr>
        <w:ind w:left="567" w:hanging="340"/>
        <w:jc w:val="both"/>
      </w:pPr>
      <w:r>
        <w:t>d)</w:t>
        <w:tab/>
      </w:r>
      <w:r>
        <w:rPr/>
        <w:t>La revisión previa del texto del Poder y de los documentos que el Cliente obtenga en su país de origen, y la coordinación de su traducción al español por perito traductor autorizado por el Poder Judicial de la Federación o por el Tribunal Superior de Justicia de la Ciudad de México, así como, en su caso, la protocolización del Poder ante notario público mexicano, en términos de la Cláusula Cuarta; y</w:t>
      </w:r>
    </w:p>
    <w:p>
      <w:pPr>
        <w:ind w:left="567" w:hanging="340"/>
        <w:jc w:val="both"/>
      </w:pPr>
      <w:r>
        <w:t>e)</w:t>
        <w:tab/>
      </w:r>
      <w:r>
        <w:rPr/>
        <w:t>La provisión o facilitación, por parte del Prestador, de un domicilio fiscal en México para efectos de la inscripción del Cliente en el RFC y la obtención de la e.firma, exclusivamente durante el periodo y en los términos previstos en la Cláusula 9.4.</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el uso que el Cliente dé al RFC, a la e.firma o a la CSF, el cual es decisión y responsabilidad exclusiva del Cliente, así como con cuentas del Cliente en plataformas digitales, comercios electrónicos o instituciones financieras;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la apertura de cuentas bancarias, así como el servicio continuo o mensual de domicilio fiscal posterior a la conclusión de los Trámites, el cual se contratará por separado;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Documentos del país de origen y traducción por perito.</w:t>
      </w:r>
    </w:p>
    <w:p>
      <w:pPr>
        <w:jc w:val="both"/>
      </w:pPr>
      <w:r>
        <w:rPr/>
        <w:t>4.1. La firma del Poder ante notario público del país de origen, la emisión del Certificado Notarial, su apostilla o legalización y cualquier traducción realizada en el país de origen son responsabilidad exclusiva del Cliente, quien deberá gestionarlas y pagarlas directamente y entregarlas al Prestador ya concluidas. El Prestador proporcionará el texto del Poder y el modelo de Certificado Notarial y podrá revisar los borradores antes de su firma, pero no coordina, contrata ni responde por los notarios, autoridades de apostilla, traductores ni servicios de mensajería del país de origen.</w:t>
      </w:r>
    </w:p>
    <w:p>
      <w:pPr>
        <w:jc w:val="both"/>
      </w:pPr>
      <w:r>
        <w:rPr/>
        <w:t>4.2. La traducción al español por perito traductor autorizado por el Poder Judicial de la Federación o por el Tribunal Superior de Justicia de la Ciudad de México y, en su caso, la protocolización del Poder ante notario público mexicano se realizarán exclusivamente con o a través del Prestador, con el perito y el notario que éste designe o apruebe por escrito. El Cliente no podrá contratar dichos servicios por su cuenta ni con terceros no aprobados por el Prestador, y el Prestador no asume responsabilidad por traducciones o protocolizaciones realizadas sin su intervención.</w:t>
      </w:r>
    </w:p>
    <w:p>
      <w:pPr/>
      <w:r>
        <w:t>4.3. Si los documentos entregados por el Cliente llegan incompletos o presentan errores, omisiones, inconsistencias o apostilla o legalización defectuosa, no se ajustan al texto del Poder o al modelo proporcionado por el Prestador, o son observados o rechazados por el perito, el notario o la Autoridad: (a) los plazos a cargo del Prestador quedarán suspendidos hasta que el Cliente entregue los documentos corregidos; (b) el costo de rehacer, volver a apostillar, traducir, protocolizar o enviar los documentos, así como los Honorarios adicionales por el trabajo repetido, serán a cargo del Cliente; y (c) si el Cliente no los corrige, el Prestador podrá dar por terminado el Contrato conforme a la Cláusula Décima Cuarta, sin responsabilidad para el Prestador.</w:t>
      </w:r>
    </w:p>
    <w:p>
      <w:pPr>
        <w:jc w:val="both"/>
      </w:pPr>
      <w:r>
        <w:rPr/>
        <w:t>4.4. El Prestador no será responsable por retrasos, costos, rechazos ni cualquier otra consecuencia derivada de los trámites realizados en el país de origen, incluidos los tiempos de notarios, autoridades de apostilla, traductores, autoridades extranjeras y mensajería internacional.</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rPr/>
        <w:t>5.3. No constituirá incumplimiento del Prestador, ni dará lugar a devolución de Honorarios o Gastos de Terceros, ni a indemnización alguna: (a) el rechazo, requerimiento, prevención, suspensión o retraso de la Autoridad;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rPr/>
        <w:t xml:space="preserve">8.3. </w:t>
      </w:r>
      <w:r>
        <w:rPr>
          <w:b/>
        </w:rPr>
        <w:t>No reembolso de Gastos Devengados.</w:t>
      </w:r>
      <w:r>
        <w:rPr/>
        <w:t xml:space="preserve"> Los Gastos Devengados </w:t>
      </w:r>
      <w:r>
        <w:rPr>
          <w:b/>
        </w:rPr>
        <w:t>no serán reembolsables</w:t>
      </w:r>
      <w:r>
        <w:rPr/>
        <w:t xml:space="preserve"> en ningún caso, incluyendo terminación anticipada, rechazo o retraso de la Autoridad o desistimiento del Cliente.</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revisión de documentos y coordinación de la traducción por perito), por lo que dicho pago se considera devengado al iniciar los Servicios, salvo lo previsto en la Cláusula 14.4.</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 En materia de domicilio fiscal, el Prestador únicamente asume lo expresamente previsto en las Cláusulas 2.1(e) y 9.4.</w:t>
      </w:r>
    </w:p>
    <w:p>
      <w:pPr>
        <w:jc w:val="both"/>
      </w:pPr>
      <w:r>
        <w:rPr/>
        <w:t xml:space="preserve">9.4. </w:t>
      </w:r>
      <w:r>
        <w:rPr>
          <w:b/>
        </w:rPr>
        <w:t>Domicilio fiscal para los Trámites.</w:t>
      </w:r>
      <w:r>
        <w:t xml:space="preserve"> El domicilio fiscal que el Prestador proporcione o facilite conforme a la Cláusula 2.1(e) se otorga únicamente para efectos de la inscripción en el RFC y la obtención de la e.firma, y estará vigente sólo durante los Trámites y hasta [___] días naturales posteriores a la Entrega del RFC, la CSF y la e.firma (el “Periodo de Gracia”).</w:t>
      </w:r>
    </w:p>
    <w:p>
      <w:pPr>
        <w:jc w:val="both"/>
      </w:pPr>
      <w:r>
        <w:rPr/>
        <w:t xml:space="preserve">9.5. </w:t>
      </w:r>
      <w:r>
        <w:rPr>
          <w:b/>
        </w:rPr>
        <w:t>Obligaciones del Cliente al concluir el Periodo de Gracia.</w:t>
      </w:r>
      <w:r>
        <w:t xml:space="preserve"> Antes de que concluya el Periodo de Gracia, el Cliente deberá, a su elección: (a) contratar con el Prestador el servicio mensual de domicilio fiscal, mediante contrato y honorarios independientes de este Contrato; o (b) presentar ante el SAT el aviso de cambio de domicilio fiscal a un domicilio propio, en términos del artículo 27 del Código Fiscal de la Federación y de los artículos 29 y 30 de su Reglamento, y entregar al Prestador el acuse correspondiente.</w:t>
      </w:r>
    </w:p>
    <w:p>
      <w:pPr>
        <w:jc w:val="both"/>
      </w:pPr>
      <w:r>
        <w:rPr/>
        <w:t xml:space="preserve">9.6. </w:t>
      </w:r>
      <w:r>
        <w:rPr>
          <w:b/>
        </w:rPr>
        <w:t>Consecuencias del incumplimiento.</w:t>
      </w:r>
      <w:r>
        <w:t xml:space="preserve"> Si al concluir el Periodo de Gracia el Cliente no ha realizado ninguna de las opciones anteriores: (a) el Prestador podrá presentar el aviso de cambio de domicilio en nombre del Cliente, en la medida en que el Poder lo permita, o requerir al Cliente que lo presente de inmediato; (b) el Prestador podrá negarse a recibir visitas, verificaciones o notificaciones del SAT por cuenta del Cliente, limitándose, en su caso, a reenviarle por los Canales Autorizados los documentos que llegue a recibir; (c) el Prestador no será responsable por la condición de “no localizado”, la restricción temporal o cancelación de certificados de sello digital (CSD), la suspensión o restricción en el RFC, multas, recargos ni cualquier otra consecuencia; y (d) el Cliente indemnizará y sacará en paz y a salvo al Prestador de cualquier reclamación, sanción, costo o daño derivado de ello.</w:t>
      </w:r>
    </w:p>
    <w:p>
      <w:pPr>
        <w:jc w:val="both"/>
      </w:pPr>
      <w:r>
        <w:rPr/>
        <w:t xml:space="preserve">9.7. </w:t>
      </w:r>
      <w:r>
        <w:rPr>
          <w:b/>
        </w:rPr>
        <w:t>Uso limitado del domicilio.</w:t>
      </w:r>
      <w:r>
        <w:t xml:space="preserve"> Durante su vigencia, el domicilio proporcionado o facilitado por el Prestador sólo podrá utilizarse para fines fiscales. El Cliente no podrá utilizarlo para fines comerciales, almacenar inventario, recibir mercancía ni anunciarlo o presentarlo como su establecimiento o lugar de negocios. Cualquier actualización, aviso o aclaración posterior ante el SAT constituirá un nuevo servicio, que se cotizará y contratará por separado.</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rPr/>
        <w:t xml:space="preserve">11.1. La responsabilidad total y acumulada del Prestador derivada o relacionada con el presente Contrato, por cualquier causa, ya sea contractual o extracontractual, </w:t>
      </w:r>
      <w:r>
        <w:rPr>
          <w:b/>
        </w:rPr>
        <w:t>no excederá del monto de los Honorarios efectivamente pagados por el Cliente al Prestador por el Servicio específico que dio origen a la reclamación</w:t>
      </w:r>
      <w:r>
        <w:rPr/>
        <w:t>. En ningún caso dicho límite incluirá los Gastos de Terceros.</w:t>
      </w:r>
    </w:p>
    <w:p>
      <w:pPr>
        <w:jc w:val="both"/>
      </w:pPr>
      <w:r>
        <w:rPr/>
        <w:t>11.2. En ningún caso el Prestador será responsable por daños indirectos, consecuenciales, punitivos, lucro cesante, pérdida de ventas, de ingresos, de oportunidades de negocio, de clientes, de reputación, ni por el uso que el Cliente o terceros den al RFC, a la e.firma o a la CSF, ni por bloqueos, suspensiones o retenciones en cualquier cuenta o plataforma del Cliente.</w:t>
      </w:r>
    </w:p>
    <w:p>
      <w:pPr>
        <w:jc w:val="both"/>
      </w:pPr>
      <w:r>
        <w:rPr/>
        <w:t>11.3. El Prestador no será responsable por los actos u omisiones de la Autoridad, notarios, autoridades de apostilla, peritos traductores, empresas de mensajería u otros terceros, ni por la información o documentos proporcionados por el Cliente.</w:t>
      </w:r>
    </w:p>
    <w:p>
      <w:pPr>
        <w:jc w:val="both"/>
      </w:pPr>
      <w:r>
        <w:rPr/>
        <w:t>11.4. Las limitaciones anteriores no aplicarán en caso de dolo o mala fe del Prestador declarados por resolución judicial firme, en la medida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pérdida de confianza derivada de conducta del Cliente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rPr/>
        <w:t xml:space="preserve">14.4. </w:t>
      </w:r>
      <w:r>
        <w:rPr>
          <w:b/>
        </w:rPr>
        <w:t>Efectos de la terminación.</w:t>
      </w:r>
      <w:r>
        <w:rPr/>
        <w:t xml:space="preserve"> En cualquier caso de terminación o rescisión, salvo la rescisión por incumplimiento grave del Prestador: (a) el Cliente pagará los Honorarios correspondientes al trabajo realizado hasta la fecha de terminación, que en ningún caso serán inferiores al pago de la etapa a la firma, más los Gastos Devengados; (b) si los Trámites ya hubieran sido presentados ante la Autoridad, se entenderá devengada la totalidad de los Honorarios; (c) el Prestador reembolsará los Gastos de Terceros anticipados que no sean Gastos Devengados, previa compensación de cualquier adeudo del Cliente; y (d) el Prestador entregará al Cliente los documentos originales de éste que obren en su poder y los Entregables obtenidos, una vez cubiertas las cantidades adeudadas. En caso de rescisión por incumplimiento grave del Prestador, éste reembolsará los Honorarios pagados correspondientes al trabajo no realizado,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+52 55 7914 2013 y +52 55 3913 6467</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G&amp;R TAX-LEGAL CONSULTING, S.C.</w:t>
            </w:r>
            <w:r>
              <w:br/>
            </w:r>
            <w:r>
              <w:rPr/>
              <w:t>Por: JUAN PABLO GARDUÑO VILCHIS</w:t>
            </w:r>
            <w:r>
              <w:br/>
            </w:r>
            <w:r>
              <w:rPr/>
              <w:t>Cargo: Representante legal</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el texto del Poder y el modelo de Certificado Notarial; revisar los documentos del país de origen que entregue el Cliente; coordinar su traducción al español por perito traductor autorizado y, en su caso, la protocolización del Poder ante notario mexicano.</w:t>
            </w:r>
          </w:p>
        </w:tc>
        <w:tc>
          <w:tcPr>
            <w:tcW w:type="dxa" w:w="2353"/>
          </w:tcPr>
          <w:p>
            <w:r>
              <w:rPr>
                <w:sz w:val="20"/>
              </w:rPr>
              <w:t>Entrega de los documentos firmados ante notario del país de origen, apostillados y, en su caso, con su traducción del país de origen (a cargo y costo del Cliente); pago del 100% de los Gastos de Terceros en México.</w:t>
            </w:r>
          </w:p>
        </w:tc>
        <w:tc>
          <w:tcPr>
            <w:tcW w:type="dxa" w:w="2353"/>
          </w:tcPr>
          <w:p>
            <w:r>
              <w:rPr>
                <w:sz w:val="20"/>
              </w:rPr>
              <w:t>Traducción por perito y, en su caso, Poder protocolizado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Acuse de inscripción en el RFC / cédula de identificación fiscal.</w:t>
            </w:r>
          </w:p>
        </w:tc>
      </w:tr>
      <w:tr>
        <w:tc>
          <w:tcPr>
            <w:tcW w:type="dxa" w:w="2353"/>
          </w:tcPr>
          <w:p>
            <w:r>
              <w:rPr>
                <w:sz w:val="20"/>
              </w:rPr>
              <w:t>4</w:t>
            </w:r>
          </w:p>
        </w:tc>
        <w:tc>
          <w:tcPr>
            <w:tcW w:type="dxa" w:w="2353"/>
          </w:tcPr>
          <w:p>
            <w:r>
              <w:rPr>
                <w:sz w:val="20"/>
              </w:rPr>
              <w:t>Gestión del trámite de e.firma del Cliente ante el SAT.</w:t>
            </w:r>
          </w:p>
        </w:tc>
        <w:tc>
          <w:tcPr>
            <w:tcW w:type="dxa" w:w="2353"/>
          </w:tcPr>
          <w:p>
            <w:r>
              <w:rPr>
                <w:sz w:val="20"/>
              </w:rPr>
              <w:t>Datos y comparecencia o validación que la Autoridad requiera.</w:t>
            </w:r>
          </w:p>
        </w:tc>
        <w:tc>
          <w:tcPr>
            <w:tcW w:type="dxa" w:w="2353"/>
          </w:tcPr>
          <w:p>
            <w:r>
              <w:rPr>
                <w:sz w:val="20"/>
              </w:rPr>
              <w:t>e.firma (.cer, .key y contraseña) entregada conforme a la Cláusula Décima;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 estimado total: [__________], sujeto a la disponibilidad de citas y a la actuación de la Autoridad y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Honorarios por los Servicios (Anexo A, etapas 1 a 5)</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Domicilio fiscal mensual posterior al Periodo de Gracia (Cláusula 9.5) – servicio no incluido, se contrata por separado</w:t>
            </w:r>
          </w:p>
        </w:tc>
        <w:tc>
          <w:tcPr>
            <w:tcW w:type="dxa" w:w="2353"/>
          </w:tcPr>
          <w:p>
            <w:r>
              <w:rPr>
                <w:sz w:val="20"/>
              </w:rPr>
              <w:t>$[__________] mensuales</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[__________]</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Protocolización del Poder ante notario público mexicano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Apostilla o legalización en el país de origen: a cargo y pago directo del Cliente (no incluido)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Traducción al español por perito traductor autorizado (México)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Mensajería nacional e internacional</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Derechos o cargos ante el SAT u otra Autoridad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Otros (copias certificadas, etc.)</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4706"/>
            <w:gridSpan w:val="2"/>
          </w:tcPr>
          <w:p>
            <w:r>
              <w:rPr>
                <w:b/>
                <w:sz w:val="20"/>
              </w:rPr>
              <w:t>Total estimado de Gastos de Terceros</w:t>
            </w:r>
          </w:p>
        </w:tc>
        <w:tc>
          <w:tcPr>
            <w:tcW w:type="dxa" w:w="2353"/>
          </w:tcPr>
          <w:p>
            <w:r>
              <w:rPr>
                <w:sz w:val="20"/>
              </w:rPr>
              <w:t>[__________]</w:t>
            </w:r>
          </w:p>
        </w:tc>
        <w:tc>
          <w:tcPr>
            <w:tcW w:type="dxa" w:w="2353"/>
          </w:tcPr>
          <w:p/>
        </w:tc>
      </w:tr>
    </w:tbl>
    <w:p/>
    <w:p>
      <w:pPr>
        <w:jc w:val="both"/>
      </w:pPr>
      <w:r>
        <w:rPr>
          <w:i/>
          <w:sz w:val="20"/>
        </w:rPr>
        <w:t>Los Gastos de Terceros pueden variar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Pasaporte vigente del representante legal.</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firmado ante notario del país de origen y apostillado (a cargo del Cliente)</w:t>
            </w:r>
          </w:p>
        </w:tc>
        <w:tc>
          <w:tcPr>
            <w:tcW w:type="dxa" w:w="2353"/>
          </w:tcPr>
          <w:p>
            <w:r>
              <w:rPr>
                <w:sz w:val="20"/>
              </w:rPr>
              <w:t>☐</w:t>
            </w:r>
          </w:p>
        </w:tc>
      </w:tr>
      <w:tr>
        <w:tc>
          <w:tcPr>
            <w:tcW w:type="dxa" w:w="2353"/>
          </w:tcPr>
          <w:p>
            <w:r>
              <w:rPr>
                <w:sz w:val="20"/>
              </w:rPr>
              <w:t>10</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11</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entregarse ya firmados ante notario, apostillados (o legalizados) y, en su caso, con su traducción realizada en el país de origen, a cargo y costo del Cliente. La traducción al español por perito traductor autorizado en México se realiza con o a través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