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provisión o facilitación de un domicilio fiscal para la inscripción en el RFC conforme a la Cláusula 9.4;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 y</w:t>
      </w:r>
    </w:p>
    <w:p>
      <w:pPr>
        <w:ind w:left="567" w:hanging="340"/>
        <w:jc w:val="both"/>
      </w:pPr>
      <w:r>
        <w:t>e)</w:t>
        <w:tab/>
      </w:r>
      <w:r>
        <w:rPr/>
        <w:t>La provisión o facilitación, por parte del Prestador, de un domicilio fiscal en México para efectos de la inscripción del Cliente en el RFC y la obtención de la e.firma, exclusivamente durante el periodo y en los términos previstos en la Cláusula 9.4.</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la apertura de cuentas bancarias, así como el servicio continuo o mensual de domicilio fiscal posterior a la conclusión de los Trámites, el cual se contratará por separado;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t>5.3. Sin perjuicio de lo previsto en las Cláusulas 5.5 y 8.8 a 8.12, no constituirá incumplimiento del Prestador ni dará lugar a indemnización, por tratarse de causas ajenas a su control: (a) el rechazo, requerimiento, prevención, suspensión o retraso de la Autoridad no imputable al Prestador;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jc w:val="both"/>
      </w:pPr>
      <w:r>
        <w:t xml:space="preserve">5.5. </w:t>
      </w:r>
      <w:r>
        <w:rPr>
          <w:b/>
        </w:rPr>
        <w:t>Responsabilidad del Prestador por causas imputables.</w:t>
      </w:r>
      <w:r>
        <w:t xml:space="preserve"> Si un rechazo, requerimiento, error u omisión es imputable a negligencia, error o falta de diligencia del Prestador o de su personal, el Prestador: (a) rehará, corregirá o volverá a presentar el trabajo afectado sin Honorarios adicionales, dentro de un plazo razonable; y (b) cubrirá los Gastos de Terceros adicionales que dicho error genere directamente. Si, aun así, el Trámite no pudiera concluirse por esa causa, el Cliente tendrá derecho a la devolución de los Honorarios pagados correspondientes a las etapas no concluidas, conforme a la Cláusula 8.11, sujeto al límite de la Cláusula 11.1.</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t xml:space="preserve">8.3. </w:t>
      </w:r>
      <w:r>
        <w:rPr>
          <w:b/>
        </w:rPr>
        <w:t>No reembolso de Gastos Devengados.</w:t>
      </w:r>
      <w:r>
        <w:t xml:space="preserve"> Los Gastos Devengados, por haber sido ya pagados a terceros, no serán reembolsables, salvo cuando se hayan generado por causa imputable al Prestador (Cláusula 5.5).</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r>
        <w:t xml:space="preserve"> Lo anterior, sin perjuicio de lo previsto en las Cláusulas 5.5 y 8.8 a 8.12.</w:t>
      </w:r>
    </w:p>
    <w:p>
      <w:pPr>
        <w:jc w:val="both"/>
      </w:pPr>
      <w:r>
        <w:t xml:space="preserve">8.8. </w:t>
      </w:r>
      <w:r>
        <w:rPr>
          <w:b/>
        </w:rPr>
        <w:t>Devolución parcial.</w:t>
      </w:r>
      <w:r>
        <w:t xml:space="preserve"> El Cliente tendrá derecho a una devolución parcial de los Honorarios en los siguientes supuestos, siempre que no concurra ninguna de las causas excluidas en la Cláusula 8.9: (a) cuando, con posterioridad a la firma del Contrato, se modifiquen las disposiciones, reglas o requisitos aplicables de manera que los Trámites resulten jurídica o materialmente imposibles; o (b) cuando la Autoridad emita una Negativa Definitiva respecto de la inscripción en el RFC o de la e.firma por causas no imputables al Prestador ni al Cliente.</w:t>
      </w:r>
    </w:p>
    <w:p>
      <w:pPr>
        <w:jc w:val="both"/>
      </w:pPr>
      <w:r>
        <w:t xml:space="preserve">8.9. </w:t>
      </w:r>
      <w:r>
        <w:rPr>
          <w:b/>
        </w:rPr>
        <w:t>Causas excluidas.</w:t>
      </w:r>
      <w:r>
        <w:t xml:space="preserve"> No procederá la devolución cuando la negativa o imposibilidad derive, total o parcialmente, de: (a) documentación o información falsa, incompleta, inconsistente o defectuosa proporcionada por el Cliente; (b) antecedentes fiscales, legales o reputacionales del Cliente, de sus socios, representantes o beneficiarios controladores; (c) la falta de asistencia, firma, comparecencia o respuesta del Cliente o de su representante; (d) el incumplimiento de cualquier otra obligación del Cliente; o (e) la falta de pago.</w:t>
      </w:r>
    </w:p>
    <w:p>
      <w:pPr>
        <w:jc w:val="both"/>
      </w:pPr>
      <w:r>
        <w:t xml:space="preserve">8.10. </w:t>
      </w:r>
      <w:r>
        <w:rPr>
          <w:b/>
        </w:rPr>
        <w:t>Negativa Definitiva.</w:t>
      </w:r>
      <w:r>
        <w:t xml:space="preserve"> Se entenderá por “Negativa Definitiva”: (a) la resolución formal y por escrito de la Autoridad que niegue el Trámite; o (b) el rechazo por escrito de la Autoridad después de que el Prestador haya realizado al menos [___] intentos razonables de presentación o subsanación.</w:t>
      </w:r>
    </w:p>
    <w:p>
      <w:pPr>
        <w:jc w:val="both"/>
      </w:pPr>
      <w:r>
        <w:t xml:space="preserve">8.11. </w:t>
      </w:r>
      <w:r>
        <w:rPr>
          <w:b/>
        </w:rPr>
        <w:t>Monto y forma de la devolución.</w:t>
      </w:r>
      <w:r>
        <w:t xml:space="preserve"> En los supuestos de la Cláusula 8.8: (a) el Prestador conservará los Honorarios correspondientes a las etapas concluidas; (b) devolverá el [___]% de los Honorarios pagados correspondientes a las etapas no concluidas; (c) los Gastos de Terceros ya pagados no serán reembolsables, y el Prestador reembolsará los anticipos de Gastos de Terceros no devengados; y (d) la devolución se realizará dentro de los [___] Días Hábiles siguientes a la Negativa Definitiva o a que se acredite la imposibilidad, mediante transferencia a una cuenta bancaria a nombre del Cliente.</w:t>
      </w:r>
    </w:p>
    <w:p>
      <w:pPr>
        <w:jc w:val="both"/>
      </w:pPr>
      <w:r>
        <w:t xml:space="preserve">8.12. </w:t>
      </w:r>
      <w:r>
        <w:rPr>
          <w:b/>
        </w:rPr>
        <w:t>Nuevo intento sin costo.</w:t>
      </w:r>
      <w:r>
        <w:t xml:space="preserve"> Antes de realizar la devolución, el Prestador podrá ofrecer por escrito al Cliente un nuevo intento del Trámite sin Honorarios adicionales, cuando sea razonablemente viable. Si el Cliente lo acepta, la devolución quedará sujeta al resultado del nuevo intento; si lo rechaza, procederá la devolución conforme a la Cláusula 8.11.</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 En materia de domicilio fiscal, el Prestador únicamente asume lo expresamente previsto en las Cláusulas 2.1(e) y 9.4.</w:t>
      </w:r>
    </w:p>
    <w:p>
      <w:pPr>
        <w:jc w:val="both"/>
      </w:pPr>
      <w:r>
        <w:rPr/>
        <w:t xml:space="preserve">9.4. </w:t>
      </w:r>
      <w:r>
        <w:rPr>
          <w:b/>
        </w:rPr>
        <w:t>Domicilio fiscal para los Trámites.</w:t>
      </w:r>
      <w:r>
        <w:t xml:space="preserve"> El domicilio fiscal que el Prestador proporcione o facilite conforme a la Cláusula 2.1(e) se otorga únicamente para efectos de la inscripción en el RFC y la obtención de la e.firma, y estará vigente sólo durante los Trámites y hasta [___] días naturales posteriores a la Entrega del RFC, la CSF y la e.firma (el “Periodo de Gracia”).</w:t>
      </w:r>
    </w:p>
    <w:p>
      <w:pPr>
        <w:jc w:val="both"/>
      </w:pPr>
      <w:r>
        <w:rPr/>
        <w:t xml:space="preserve">9.5. </w:t>
      </w:r>
      <w:r>
        <w:rPr>
          <w:b/>
        </w:rPr>
        <w:t>Obligaciones del Cliente al concluir el Periodo de Gracia.</w:t>
      </w:r>
      <w:r>
        <w:t xml:space="preserve"> Antes de que concluya el Periodo de Gracia, el Cliente deberá, a su elección: (a) contratar con el Prestador el servicio mensual de domicilio fiscal, mediante contrato y honorarios independientes de este Contrato; o (b) presentar ante el SAT el aviso de cambio de domicilio fiscal a un domicilio propio, en términos del artículo 27 del Código Fiscal de la Federación y de los artículos 29 y 30 de su Reglamento, y entregar al Prestador el acuse correspondiente.</w:t>
      </w:r>
    </w:p>
    <w:p>
      <w:pPr>
        <w:jc w:val="both"/>
      </w:pPr>
      <w:r>
        <w:rPr/>
        <w:t xml:space="preserve">9.6. </w:t>
      </w:r>
      <w:r>
        <w:rPr>
          <w:b/>
        </w:rPr>
        <w:t>Consecuencias del incumplimiento.</w:t>
      </w:r>
      <w:r>
        <w:t xml:space="preserve"> Si al concluir el Periodo de Gracia el Cliente no ha realizado ninguna de las opciones anteriores: (a) el Prestador podrá presentar el aviso de cambio de domicilio en nombre del Cliente, en la medida en que el Poder lo permita, o requerir al Cliente que lo presente de inmediato; (b) el Prestador podrá negarse a recibir visitas, verificaciones o notificaciones del SAT por cuenta del Cliente, limitándose, en su caso, a reenviarle por los Canales Autorizados los documentos que llegue a recibir; (c) el Prestador no será responsable por la condición de “no localizado”, la restricción temporal o cancelación de certificados de sello digital (CSD), la suspensión o restricción en el RFC, multas, recargos ni cualquier otra consecuencia; y (d) el Cliente indemnizará y sacará en paz y a salvo al Prestador de cualquier reclamación, sanción, costo o daño derivado de ello.</w:t>
      </w:r>
    </w:p>
    <w:p>
      <w:pPr>
        <w:jc w:val="both"/>
      </w:pPr>
      <w:r>
        <w:rPr/>
        <w:t xml:space="preserve">9.7. </w:t>
      </w:r>
      <w:r>
        <w:rPr>
          <w:b/>
        </w:rPr>
        <w:t>Uso limitado del domicilio.</w:t>
      </w:r>
      <w:r>
        <w:t xml:space="preserve"> Durante su vigencia, el domicilio proporcionado o facilitado por el Prestador sólo podrá utilizarse para fines fiscales. El Cliente no podrá utilizarlo para fines comerciales, almacenar inventario, recibir mercancía ni anunciarlo o presentarlo como su establecimiento o lugar de negocios.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t xml:space="preserve">11.1. </w:t>
      </w:r>
      <w:r>
        <w:rPr>
          <w:b/>
        </w:rPr>
        <w:t>Límite de responsabilidad.</w:t>
      </w:r>
      <w:r>
        <w:t xml:space="preserve"> El Prestador responderá frente al Cliente por los daños directos que le cause por su culpa o negligencia en la prestación de los Servicios. Conforme a la práctica profesional usual, la responsabilidad total y acumulada del Prestador derivada del presente Contrato no excederá del monto de los Honorarios efectivamente pagados por el Cliente por el Servicio que dio origen a la reclamación, sin incluir los Gastos de Terceros, y sin perjuicio de las obligaciones de corregir el trabajo (Cláusula 5.5) y de devolución (Cláusulas 8.8 a 8.12).</w:t>
      </w:r>
    </w:p>
    <w:p>
      <w:pPr>
        <w:jc w:val="both"/>
      </w:pPr>
      <w:r>
        <w:t>11.2. Salvo dolo o mala fe, el Prestador no será responsable por daños indirectos, consecuenciales o punitivos, lucro cesante, pérdida de ventas, ingresos, oportunidades de negocio, clientes o reputación, ni por el uso que el Cliente o terceros den al RFC, a la e.firma o a la CSF, ni por bloqueos, suspensiones o retenciones en cualquier cuenta o plataforma del Cliente.</w:t>
      </w:r>
    </w:p>
    <w:p>
      <w:pPr>
        <w:jc w:val="both"/>
      </w:pPr>
      <w:r>
        <w:t>11.3. El Prestador no será responsable por los actos u omisiones de la Autoridad ni de terceros que no estén bajo su dirección, ni por la información o documentos proporcionados por el Cliente. Respecto de los peritos traductores, notarios mexicanos y demás terceros que el Prestador designe, éste responderá por la diligencia en su selección y supervisión y gestionará la corrección de cualquier error sin Honorarios adicionales.</w:t>
      </w:r>
    </w:p>
    <w:p>
      <w:pPr>
        <w:jc w:val="both"/>
      </w:pPr>
      <w:r>
        <w:t>11.4. Las limitaciones anteriores no aplicarán en caso de dolo o mala fe del Prestador, ni en los demás casos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conducta del Cliente, debidamente justificada y notificada por escrito,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t xml:space="preserve">14.4. </w:t>
      </w:r>
      <w:r>
        <w:rPr>
          <w:b/>
        </w:rPr>
        <w:t>Efectos de la terminación.</w:t>
      </w:r>
      <w:r>
        <w:t xml:space="preserve"> En cualquier caso de terminación o rescisión, salvo la rescisión por incumplimiento del Prestador: (a) el Cliente pagará los Honorarios de las etapas concluidas y la parte proporcional del trabajo realizado en la etapa en curso, más los Gastos Devengados; (b) el Prestador reembolsará los anticipos de Gastos de Terceros no devengados, previa compensación de cualquier adeudo del Cliente; y (c) el Prestador entregará al Cliente los documentos originales de éste que obren en su poder y los Entregables obtenidos, una vez cubiertas las cantidades adeudadas. En los supuestos de las Cláusulas 8.8 a 8.12 prevalecerán las reglas de devolución parcial ahí previstas. En caso de rescisión por incumplimiento del Prestador, éste reembolsará la totalidad de los Honorarios pagados correspondientes a las etapas no concluidas,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Domicilio fiscal mensual posterior al Periodo de Gracia (Cláusula 9.5) – servicio no incluido, se contrata por separado</w:t>
            </w:r>
          </w:p>
        </w:tc>
        <w:tc>
          <w:tcPr>
            <w:tcW w:type="dxa" w:w="2353"/>
          </w:tcPr>
          <w:p>
            <w:r>
              <w:rPr>
                <w:sz w:val="20"/>
              </w:rPr>
              <w:t>$[__________] mensuales</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pPr>
        <w:keepNext/>
        <w:spacing w:before="160"/>
        <w:jc w:val="left"/>
      </w:pPr>
      <w:r>
        <w:rPr>
          <w:b/>
        </w:rPr>
        <w:t>6. Devolución parcial (Cláusulas 8.8 a 8.12)</w:t>
      </w:r>
    </w:p>
    <w:tbl>
      <w:tblPr>
        <w:tblStyle w:val="TableGrid"/>
        <w:tblW w:type="auto" w:w="0"/>
        <w:tblLook w:firstColumn="1" w:firstRow="1" w:lastColumn="0" w:lastRow="0" w:noHBand="0" w:noVBand="1" w:val="04A0"/>
      </w:tblPr>
      <w:tblGrid>
        <w:gridCol w:w="4706"/>
        <w:gridCol w:w="4706"/>
      </w:tblGrid>
      <w:tr>
        <w:tc>
          <w:tcPr>
            <w:tcW w:type="dxa" w:w="4706"/>
          </w:tcPr>
          <w:p>
            <w:r>
              <w:rPr>
                <w:b/>
              </w:rPr>
              <w:t>Concepto</w:t>
            </w:r>
          </w:p>
        </w:tc>
        <w:tc>
          <w:tcPr>
            <w:tcW w:type="dxa" w:w="4706"/>
          </w:tcPr>
          <w:p>
            <w:r>
              <w:rPr>
                <w:b/>
              </w:rPr>
              <w:t>Regla</w:t>
            </w:r>
          </w:p>
        </w:tc>
      </w:tr>
      <w:tr>
        <w:tc>
          <w:tcPr>
            <w:tcW w:type="dxa" w:w="4706"/>
          </w:tcPr>
          <w:p>
            <w:r>
              <w:t>Etapas concluidas</w:t>
            </w:r>
          </w:p>
        </w:tc>
        <w:tc>
          <w:tcPr>
            <w:tcW w:type="dxa" w:w="4706"/>
          </w:tcPr>
          <w:p>
            <w:r>
              <w:t>Honorarios no reembolsables</w:t>
            </w:r>
          </w:p>
        </w:tc>
      </w:tr>
      <w:tr>
        <w:tc>
          <w:tcPr>
            <w:tcW w:type="dxa" w:w="4706"/>
          </w:tcPr>
          <w:p>
            <w:r>
              <w:t>Etapas no concluidas (supuestos de la Cláusula 8.8)</w:t>
            </w:r>
          </w:p>
        </w:tc>
        <w:tc>
          <w:tcPr>
            <w:tcW w:type="dxa" w:w="4706"/>
          </w:tcPr>
          <w:p>
            <w:r>
              <w:t>Devolución del [___]% de los Honorarios pagados</w:t>
            </w:r>
          </w:p>
        </w:tc>
      </w:tr>
      <w:tr>
        <w:tc>
          <w:tcPr>
            <w:tcW w:type="dxa" w:w="4706"/>
          </w:tcPr>
          <w:p>
            <w:r>
              <w:t>Gastos de Terceros devengados</w:t>
            </w:r>
          </w:p>
        </w:tc>
        <w:tc>
          <w:tcPr>
            <w:tcW w:type="dxa" w:w="4706"/>
          </w:tcPr>
          <w:p>
            <w:r>
              <w:t>No reembolsables</w:t>
            </w:r>
          </w:p>
        </w:tc>
      </w:tr>
      <w:tr>
        <w:tc>
          <w:tcPr>
            <w:tcW w:type="dxa" w:w="4706"/>
          </w:tcPr>
          <w:p>
            <w:r>
              <w:t>Intentos previos a la Negativa Definitiva</w:t>
            </w:r>
          </w:p>
        </w:tc>
        <w:tc>
          <w:tcPr>
            <w:tcW w:type="dxa" w:w="4706"/>
          </w:tcPr>
          <w:p>
            <w:r>
              <w:t>[___]</w:t>
            </w:r>
          </w:p>
        </w:tc>
      </w:tr>
      <w:tr>
        <w:tc>
          <w:tcPr>
            <w:tcW w:type="dxa" w:w="4706"/>
          </w:tcPr>
          <w:p>
            <w:r>
              <w:t>Plazo de devolución</w:t>
            </w:r>
          </w:p>
        </w:tc>
        <w:tc>
          <w:tcPr>
            <w:tcW w:type="dxa" w:w="4706"/>
          </w:tcPr>
          <w:p>
            <w:r>
              <w:t>[___] Días Hábiles</w:t>
            </w:r>
          </w:p>
        </w:tc>
      </w:tr>
    </w:tbl>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