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r>
      <w:r>
        <w:rPr>
          <w:b/>
          <w:sz w:val="28"/>
        </w:rPr>
        <w:t>CONTRATO DE PRESTACIÓN DE SERVICIOS PROFESIONALES</w:t>
      </w:r>
      <w:r>
        <w:rPr>
          <w:sz w:val="28"/>
        </w:rPr>
      </w:r>
    </w:p>
    <w:p>
      <w:pPr>
        <w:jc w:val="center"/>
      </w:pPr>
      <w:r>
        <w:rPr>
          <w:sz w:val="19"/>
        </w:rPr>
        <w:t>G&amp;R TAX-LEGAL CONSULTING, S.C. · RFC GTC200224IU3</w:t>
      </w:r>
      <w:r>
        <w:br/>
      </w:r>
      <w:r>
        <w:rPr>
          <w:sz w:val="19"/>
        </w:rPr>
        <w:t>Calle Ixtlixochitl Mz. 38 Lt. 55, Col. Adolfo Ruiz Cortines, Coyoacán, C.P. 04630, Ciudad de México · taxgr.interno@gmail.com · +52 55 7914 2013 · +52 55 3913 6467</w:t>
      </w:r>
    </w:p>
    <w:p>
      <w:pPr>
        <w:jc w:val="both"/>
      </w:pPr>
      <w:r>
        <w:rPr/>
        <w:t>Contrato de prestación de servicios profesionales (el “</w:t>
      </w:r>
      <w:r>
        <w:rPr>
          <w:b/>
        </w:rPr>
        <w:t>Contrato</w:t>
      </w:r>
      <w:r>
        <w:rPr/>
        <w:t xml:space="preserve">”) que celebran </w:t>
      </w:r>
      <w:r>
        <w:rPr>
          <w:b/>
        </w:rPr>
        <w:t>G&amp;R TAX-LEGAL CONSULTING, S.C.</w:t>
      </w:r>
      <w:r>
        <w:rPr/>
        <w:t xml:space="preserve">, representada por </w:t>
      </w:r>
      <w:r>
        <w:rPr>
          <w:b/>
        </w:rPr>
        <w:t>JUAN PABLO GARDUÑO VILCHIS</w:t>
      </w:r>
      <w:r>
        <w:rPr/>
        <w:t>, en su carácter de Representante legal (el “</w:t>
      </w:r>
      <w:r>
        <w:rPr>
          <w:b/>
        </w:rPr>
        <w:t>Prestador</w:t>
      </w:r>
      <w:r>
        <w:rPr/>
        <w:t>”), y [__________], sociedad constituida conforme a las leyes de [__________], representada por [__________], en su carácter de representante legal (el “</w:t>
      </w:r>
      <w:r>
        <w:rPr>
          <w:b/>
        </w:rPr>
        <w:t>Cliente</w:t>
      </w:r>
      <w:r>
        <w:rPr/>
        <w:t>”; conjuntamente, las “</w:t>
      </w:r>
      <w:r>
        <w:rPr>
          <w:b/>
        </w:rPr>
        <w:t>Partes</w:t>
      </w:r>
      <w:r>
        <w:rPr/>
        <w:t>”), conforme a las siguientes Declaraciones y Cláusulas.</w:t>
      </w:r>
    </w:p>
    <w:p>
      <w:pPr>
        <w:spacing w:before="240"/>
        <w:jc w:val="center"/>
      </w:pPr>
      <w:r>
        <w:rPr>
          <w:sz w:val="24"/>
        </w:rPr>
      </w:r>
      <w:r>
        <w:rPr>
          <w:b/>
          <w:sz w:val="24"/>
        </w:rPr>
        <w:t>DECLARACIONES</w:t>
      </w:r>
      <w:r>
        <w:rPr>
          <w:sz w:val="24"/>
        </w:rPr>
      </w:r>
    </w:p>
    <w:p>
      <w:pPr>
        <w:keepNext/>
        <w:spacing w:before="160"/>
        <w:jc w:val="left"/>
      </w:pPr>
      <w:r>
        <w:rPr/>
      </w:r>
      <w:r>
        <w:rPr>
          <w:b/>
        </w:rPr>
        <w:t>I. El Prestador declara que:</w:t>
      </w:r>
      <w:r>
        <w:rPr/>
      </w:r>
    </w:p>
    <w:p>
      <w:pPr>
        <w:spacing w:after="40"/>
        <w:ind w:left="567" w:hanging="397"/>
        <w:jc w:val="both"/>
      </w:pPr>
      <w:r>
        <w:rPr/>
        <w:t>a)</w:t>
        <w:tab/>
        <w:t>Es una sociedad civil mexicana, RFC GTC200224IU3, constituida según escritura pública número [__________] de fecha [__________], otorgada ante el Notario Público número [__________] de [__________].</w:t>
      </w:r>
    </w:p>
    <w:p>
      <w:pPr>
        <w:spacing w:after="40"/>
        <w:ind w:left="567" w:hanging="397"/>
        <w:jc w:val="both"/>
      </w:pPr>
      <w:r>
        <w:rPr/>
        <w:t>b)</w:t>
        <w:tab/>
        <w:t>Su representante legal, JUAN PABLO GARDUÑO VILCHIS, tiene facultades suficientes para celebrar este Contrato, según [__________], no revocadas ni limitadas.</w:t>
      </w:r>
    </w:p>
    <w:p>
      <w:pPr>
        <w:spacing w:after="40"/>
        <w:ind w:left="567" w:hanging="397"/>
        <w:jc w:val="both"/>
      </w:pPr>
      <w:r>
        <w:rPr/>
        <w:t>c)</w:t>
        <w:tab/>
        <w:t>Su domicilio fiscal y convencional es Calle Ixtlixochitl, Manzana 38, Lote 55, Col. Adolfo Ruiz Cortines, Alcaldía Coyoacán, Ciudad de México, C.P. 04630; cuenta además con oficina en Av. Eje 10 Sur 156, Col. Selene, Alcaldía Tláhuac, Ciudad de México.</w:t>
      </w:r>
    </w:p>
    <w:p>
      <w:pPr>
        <w:keepNext/>
        <w:spacing w:before="160"/>
        <w:jc w:val="left"/>
      </w:pPr>
      <w:r>
        <w:rPr/>
      </w:r>
      <w:r>
        <w:rPr>
          <w:b/>
        </w:rPr>
        <w:t>II. El Cliente declara que:</w:t>
      </w:r>
      <w:r>
        <w:rPr/>
      </w:r>
    </w:p>
    <w:p>
      <w:pPr>
        <w:spacing w:after="40"/>
        <w:ind w:left="567" w:hanging="397"/>
        <w:jc w:val="both"/>
      </w:pPr>
      <w:r>
        <w:rPr/>
        <w:t>a)</w:t>
        <w:tab/>
        <w:t>Es una sociedad constituida y existente conforme a las leyes de [__________], con número de registro [__________] y domicilio en [__________].</w:t>
      </w:r>
    </w:p>
    <w:p>
      <w:pPr>
        <w:spacing w:after="40"/>
        <w:ind w:left="567" w:hanging="397"/>
        <w:jc w:val="both"/>
      </w:pPr>
      <w:r>
        <w:rPr/>
        <w:t>b)</w:t>
        <w:tab/>
        <w:t>Su representante tiene facultades suficientes para obligarlo en los términos de este Contrato, según [__________], no revocadas ni limitadas.</w:t>
      </w:r>
    </w:p>
    <w:p>
      <w:pPr>
        <w:spacing w:after="40"/>
        <w:ind w:left="567" w:hanging="397"/>
        <w:jc w:val="both"/>
      </w:pPr>
      <w:r>
        <w:rPr/>
        <w:t>c)</w:t>
        <w:tab/>
        <w:t>La Información del Cliente es verdadera, completa, auténtica y vigente, y los recursos con que pagará proceden de fuentes lícitas.</w:t>
      </w:r>
    </w:p>
    <w:p>
      <w:pPr>
        <w:spacing w:after="40"/>
        <w:ind w:left="567" w:hanging="397"/>
        <w:jc w:val="both"/>
      </w:pPr>
      <w:r>
        <w:rPr/>
        <w:t>d)</w:t>
        <w:tab/>
        <w:t>Revisó este Contrato con la asesoría y la traducción que eligió, y lo celebra sin error, dolo, mala fe, lesión ni otro vicio del consentimiento.</w:t>
      </w:r>
    </w:p>
    <w:p>
      <w:pPr>
        <w:jc w:val="both"/>
      </w:pPr>
      <w:r>
        <w:rPr/>
      </w:r>
      <w:r>
        <w:rPr>
          <w:b/>
        </w:rPr>
        <w:t>III.</w:t>
      </w:r>
      <w:r>
        <w:rPr/>
        <w:t xml:space="preserve"> Las Partes se reconocen la personalidad con que comparecen y celebran este Contrato civil conforme a los artículos 2606 a 2615 del Código Civil Federal y sus correlativos del Código Civil para la Ciudad de México.</w:t>
      </w:r>
    </w:p>
    <w:p>
      <w:pPr>
        <w:spacing w:before="240"/>
        <w:jc w:val="center"/>
      </w:pPr>
      <w:r>
        <w:rPr>
          <w:sz w:val="24"/>
        </w:rPr>
      </w:r>
      <w:r>
        <w:rPr>
          <w:b/>
          <w:sz w:val="24"/>
        </w:rPr>
        <w:t>CLÁUSULAS</w:t>
      </w:r>
      <w:r>
        <w:rPr>
          <w:sz w:val="24"/>
        </w:rPr>
      </w:r>
    </w:p>
    <w:p>
      <w:pPr>
        <w:keepNext/>
        <w:spacing w:before="160"/>
        <w:jc w:val="left"/>
      </w:pPr>
      <w:r>
        <w:rPr/>
      </w:r>
      <w:r>
        <w:rPr>
          <w:b/>
        </w:rPr>
        <w:t>PRIMERA. Definiciones.</w:t>
      </w:r>
      <w:r>
        <w:rPr/>
      </w:r>
    </w:p>
    <w:p>
      <w:pPr>
        <w:jc w:val="both"/>
      </w:pPr>
      <w:r>
        <w:rPr/>
        <w:t>Los términos con mayúscula inicial tienen el significado siguiente, en singular o plural:</w:t>
      </w:r>
    </w:p>
    <w:p>
      <w:pPr>
        <w:spacing w:after="40"/>
        <w:ind w:left="567" w:hanging="397"/>
        <w:jc w:val="both"/>
      </w:pPr>
      <w:r>
        <w:rPr/>
        <w:t>1.</w:t>
        <w:tab/>
        <w:t>“</w:t>
      </w:r>
      <w:r>
        <w:rPr>
          <w:b/>
        </w:rPr>
        <w:t>Anexos</w:t>
      </w:r>
      <w:r>
        <w:rPr/>
        <w:t>”: Anexo A (Alcance, Entregables y tiempos), Anexo B (Honorarios y Gastos de Terceros) y Anexo C (Documentos), y cualquier Anexo Adicional; forman parte del Contrato.</w:t>
      </w:r>
    </w:p>
    <w:p>
      <w:pPr>
        <w:spacing w:after="40"/>
        <w:ind w:left="567" w:hanging="397"/>
        <w:jc w:val="both"/>
      </w:pPr>
      <w:r>
        <w:rPr/>
        <w:t>2.</w:t>
        <w:tab/>
        <w:t>“</w:t>
      </w:r>
      <w:r>
        <w:rPr>
          <w:b/>
        </w:rPr>
        <w:t>Anexo Adicional</w:t>
      </w:r>
      <w:r>
        <w:rPr/>
        <w:t>”: documento firmado por las Partes que incorpora una Empresa Adicional.</w:t>
      </w:r>
    </w:p>
    <w:p>
      <w:pPr>
        <w:spacing w:after="40"/>
        <w:ind w:left="567" w:hanging="397"/>
        <w:jc w:val="both"/>
      </w:pPr>
      <w:r>
        <w:rPr/>
        <w:t>3.</w:t>
        <w:tab/>
        <w:t>“</w:t>
      </w:r>
      <w:r>
        <w:rPr>
          <w:b/>
        </w:rPr>
        <w:t>Autoridad</w:t>
      </w:r>
      <w:r>
        <w:rPr/>
        <w:t>”: el Servicio de Administración Tributaria (“</w:t>
      </w:r>
      <w:r>
        <w:rPr>
          <w:b/>
        </w:rPr>
        <w:t>SAT</w:t>
      </w:r>
      <w:r>
        <w:rPr/>
        <w:t>”), la Secretaría de Economía y cualquier otra autoridad mexicana o extranjera que intervenga en los Trámites.</w:t>
      </w:r>
    </w:p>
    <w:p>
      <w:pPr>
        <w:spacing w:after="40"/>
        <w:ind w:left="567" w:hanging="397"/>
        <w:jc w:val="both"/>
      </w:pPr>
      <w:r>
        <w:rPr/>
        <w:t>4.</w:t>
        <w:tab/>
        <w:t>“</w:t>
      </w:r>
      <w:r>
        <w:rPr>
          <w:b/>
        </w:rPr>
        <w:t>Canales Autorizados</w:t>
      </w:r>
      <w:r>
        <w:rPr/>
        <w:t>”: los medios de la Cláusula Décima Sexta.</w:t>
      </w:r>
    </w:p>
    <w:p>
      <w:pPr>
        <w:spacing w:after="40"/>
        <w:ind w:left="567" w:hanging="397"/>
        <w:jc w:val="both"/>
      </w:pPr>
      <w:r>
        <w:rPr/>
        <w:t>5.</w:t>
        <w:tab/>
        <w:t>“</w:t>
      </w:r>
      <w:r>
        <w:rPr>
          <w:b/>
        </w:rPr>
        <w:t>Certificado Notarial</w:t>
      </w:r>
      <w:r>
        <w:rPr/>
        <w:t>”: instrumento único emitido por notario público del país de origen que certifica como copias fieles los documentos del Anexo C, conforme al modelo del Prestador, con apostilla.</w:t>
      </w:r>
    </w:p>
    <w:p>
      <w:pPr>
        <w:spacing w:after="40"/>
        <w:ind w:left="567" w:hanging="397"/>
        <w:jc w:val="both"/>
      </w:pPr>
      <w:r>
        <w:rPr/>
        <w:t>6.</w:t>
        <w:tab/>
        <w:t>“</w:t>
      </w:r>
      <w:r>
        <w:rPr>
          <w:b/>
        </w:rPr>
        <w:t>CSF</w:t>
      </w:r>
      <w:r>
        <w:rPr/>
        <w:t>”: Constancia de Situación Fiscal emitida por el SAT.</w:t>
      </w:r>
    </w:p>
    <w:p>
      <w:pPr>
        <w:spacing w:after="40"/>
        <w:ind w:left="567" w:hanging="397"/>
        <w:jc w:val="both"/>
      </w:pPr>
      <w:r>
        <w:rPr/>
        <w:t>7.</w:t>
        <w:tab/>
        <w:t>“</w:t>
      </w:r>
      <w:r>
        <w:rPr>
          <w:b/>
        </w:rPr>
        <w:t>Día Hábil</w:t>
      </w:r>
      <w:r>
        <w:rPr/>
        <w:t>”: día de lunes a viernes, excepto los días inhábiles del SAT.</w:t>
      </w:r>
    </w:p>
    <w:p>
      <w:pPr>
        <w:spacing w:after="40"/>
        <w:ind w:left="567" w:hanging="397"/>
        <w:jc w:val="both"/>
      </w:pPr>
      <w:r>
        <w:rPr/>
        <w:t>8.</w:t>
        <w:tab/>
        <w:t>“</w:t>
      </w:r>
      <w:r>
        <w:rPr>
          <w:b/>
        </w:rPr>
        <w:t>Documentación Completa</w:t>
      </w:r>
      <w:r>
        <w:rPr/>
        <w:t>”: el Certificado Notarial con los seis documentos del Anexo C, apostillado, sin errores ni discrepancias respecto del texto del Poder y del modelo del Prestador, recibido físicamente en la Ciudad de México.</w:t>
      </w:r>
    </w:p>
    <w:p>
      <w:pPr>
        <w:spacing w:after="40"/>
        <w:ind w:left="567" w:hanging="397"/>
        <w:jc w:val="both"/>
      </w:pPr>
      <w:r>
        <w:rPr/>
        <w:t>9.</w:t>
        <w:tab/>
        <w:t>“</w:t>
      </w:r>
      <w:r>
        <w:rPr>
          <w:b/>
        </w:rPr>
        <w:t>e.firma</w:t>
      </w:r>
      <w:r>
        <w:rPr/>
        <w:t>”: firma electrónica avanzada del Cliente emitida por el SAT: certificado (.cer), clave privada (.key) y contraseña de la clave privada.</w:t>
      </w:r>
    </w:p>
    <w:p>
      <w:pPr>
        <w:spacing w:after="40"/>
        <w:ind w:left="567" w:hanging="397"/>
        <w:jc w:val="both"/>
      </w:pPr>
      <w:r>
        <w:rPr/>
        <w:t>10.</w:t>
        <w:tab/>
        <w:t>“</w:t>
      </w:r>
      <w:r>
        <w:rPr>
          <w:b/>
        </w:rPr>
        <w:t>Empresa Adicional</w:t>
      </w:r>
      <w:r>
        <w:rPr/>
        <w:t>”: persona moral distinta del Cliente incorporada mediante Anexo Adicional.</w:t>
      </w:r>
    </w:p>
    <w:p>
      <w:pPr>
        <w:spacing w:after="40"/>
        <w:ind w:left="567" w:hanging="397"/>
        <w:jc w:val="both"/>
      </w:pPr>
      <w:r>
        <w:rPr/>
        <w:t>11.</w:t>
        <w:tab/>
        <w:t>“</w:t>
      </w:r>
      <w:r>
        <w:rPr>
          <w:b/>
        </w:rPr>
        <w:t>Entrega</w:t>
      </w:r>
      <w:r>
        <w:rPr/>
        <w:t>”: envío de un Entregable al Cliente por Canal Autorizado o en forma física.</w:t>
      </w:r>
    </w:p>
    <w:p>
      <w:pPr>
        <w:spacing w:after="40"/>
        <w:ind w:left="567" w:hanging="397"/>
        <w:jc w:val="both"/>
      </w:pPr>
      <w:r>
        <w:rPr/>
        <w:t>12.</w:t>
        <w:tab/>
        <w:t>“</w:t>
      </w:r>
      <w:r>
        <w:rPr>
          <w:b/>
        </w:rPr>
        <w:t>Entregables</w:t>
      </w:r>
      <w:r>
        <w:rPr/>
        <w:t>”: exclusivamente los listados en el Anexo A.</w:t>
      </w:r>
    </w:p>
    <w:p>
      <w:pPr>
        <w:spacing w:after="40"/>
        <w:ind w:left="567" w:hanging="397"/>
        <w:jc w:val="both"/>
      </w:pPr>
      <w:r>
        <w:rPr/>
        <w:t>13.</w:t>
        <w:tab/>
        <w:t>“</w:t>
      </w:r>
      <w:r>
        <w:rPr>
          <w:b/>
        </w:rPr>
        <w:t>Gastos de Terceros</w:t>
      </w:r>
      <w:r>
        <w:rPr/>
        <w:t>”: cantidades pagaderas a personas distintas del Prestador para los Trámites, listadas en el Anexo B.</w:t>
      </w:r>
    </w:p>
    <w:p>
      <w:pPr>
        <w:spacing w:after="40"/>
        <w:ind w:left="567" w:hanging="397"/>
        <w:jc w:val="both"/>
      </w:pPr>
      <w:r>
        <w:rPr/>
        <w:t>14.</w:t>
        <w:tab/>
        <w:t>“</w:t>
      </w:r>
      <w:r>
        <w:rPr>
          <w:b/>
        </w:rPr>
        <w:t>Gasto Devengado</w:t>
      </w:r>
      <w:r>
        <w:rPr/>
        <w:t>”: Gasto de Terceros pagado, facturado o comprometido de forma que su cancelación genere cargo.</w:t>
      </w:r>
    </w:p>
    <w:p>
      <w:pPr>
        <w:spacing w:after="40"/>
        <w:ind w:left="567" w:hanging="397"/>
        <w:jc w:val="both"/>
      </w:pPr>
      <w:r>
        <w:rPr/>
        <w:t>15.</w:t>
        <w:tab/>
        <w:t>“</w:t>
      </w:r>
      <w:r>
        <w:rPr>
          <w:b/>
        </w:rPr>
        <w:t>Honorarios</w:t>
      </w:r>
      <w:r>
        <w:rPr/>
        <w:t>”: contraprestación del Prestador conforme al Anexo B; no incluye Gastos de Terceros ni el Impuesto al Valor Agregado (“</w:t>
      </w:r>
      <w:r>
        <w:rPr>
          <w:b/>
        </w:rPr>
        <w:t>IVA</w:t>
      </w:r>
      <w:r>
        <w:rPr/>
        <w:t>”).</w:t>
      </w:r>
    </w:p>
    <w:p>
      <w:pPr>
        <w:spacing w:after="40"/>
        <w:ind w:left="567" w:hanging="397"/>
        <w:jc w:val="both"/>
      </w:pPr>
      <w:r>
        <w:rPr/>
        <w:t>16.</w:t>
        <w:tab/>
        <w:t>“</w:t>
      </w:r>
      <w:r>
        <w:rPr>
          <w:b/>
        </w:rPr>
        <w:t>Información del Cliente</w:t>
      </w:r>
      <w:r>
        <w:rPr/>
        <w:t>”: toda información o documento que el Cliente o terceros por su cuenta entreguen al Prestador.</w:t>
      </w:r>
    </w:p>
    <w:p>
      <w:pPr>
        <w:spacing w:after="40"/>
        <w:ind w:left="567" w:hanging="397"/>
        <w:jc w:val="both"/>
      </w:pPr>
      <w:r>
        <w:rPr/>
        <w:t>17.</w:t>
        <w:tab/>
        <w:t>“</w:t>
      </w:r>
      <w:r>
        <w:rPr>
          <w:b/>
        </w:rPr>
        <w:t>Periodo de Gracia</w:t>
      </w:r>
      <w:r>
        <w:rPr/>
        <w:t>”: el definido en la Cláusula 9.4.</w:t>
      </w:r>
    </w:p>
    <w:p>
      <w:pPr>
        <w:spacing w:after="40"/>
        <w:ind w:left="567" w:hanging="397"/>
        <w:jc w:val="both"/>
      </w:pPr>
      <w:r>
        <w:rPr/>
        <w:t>18.</w:t>
        <w:tab/>
        <w:t>“</w:t>
      </w:r>
      <w:r>
        <w:rPr>
          <w:b/>
        </w:rPr>
        <w:t>Poder</w:t>
      </w:r>
      <w:r>
        <w:rPr/>
        <w:t>”: poder otorgado por el Cliente a las personas que designe el Prestador, en el texto proporcionado por éste.</w:t>
      </w:r>
    </w:p>
    <w:p>
      <w:pPr>
        <w:spacing w:after="40"/>
        <w:ind w:left="567" w:hanging="397"/>
        <w:jc w:val="both"/>
      </w:pPr>
      <w:r>
        <w:rPr/>
        <w:t>19.</w:t>
        <w:tab/>
        <w:t>“</w:t>
      </w:r>
      <w:r>
        <w:rPr>
          <w:b/>
        </w:rPr>
        <w:t>Servicios</w:t>
      </w:r>
      <w:r>
        <w:rPr/>
        <w:t>”: exclusivamente los de la Cláusula 2.1 y el Anexo A.</w:t>
      </w:r>
    </w:p>
    <w:p>
      <w:pPr>
        <w:spacing w:after="40"/>
        <w:ind w:left="567" w:hanging="397"/>
        <w:jc w:val="both"/>
      </w:pPr>
      <w:r>
        <w:rPr/>
        <w:t>20.</w:t>
        <w:tab/>
        <w:t>“</w:t>
      </w:r>
      <w:r>
        <w:rPr>
          <w:b/>
        </w:rPr>
        <w:t>Trámites</w:t>
      </w:r>
      <w:r>
        <w:rPr/>
        <w:t>”: (i) la traducción al español, del inglés o del idioma de origen, por perito traductor autorizado por el Poder Judicial de la Federación o por el Tribunal Superior de Justicia de la Ciudad de México (“</w:t>
      </w:r>
      <w:r>
        <w:rPr>
          <w:b/>
        </w:rPr>
        <w:t>Perito</w:t>
      </w:r>
      <w:r>
        <w:rPr/>
        <w:t>”); (ii) la protocolización del Certificado Notarial ante notario público mexicano; (iii) la consulta ante la Secretaría de Economía; (iv) la inscripción del Cliente en el Registro Federal de Contribuyentes (“</w:t>
      </w:r>
      <w:r>
        <w:rPr>
          <w:b/>
        </w:rPr>
        <w:t>RFC</w:t>
      </w:r>
      <w:r>
        <w:rPr/>
        <w:t>”) como persona moral residente en el extranjero; (v) la obtención de la e.firma; y (vi) la obtención de la CSF.</w:t>
      </w:r>
    </w:p>
    <w:p>
      <w:pPr>
        <w:keepNext/>
        <w:spacing w:before="160"/>
        <w:jc w:val="left"/>
      </w:pPr>
      <w:r>
        <w:rPr/>
      </w:r>
      <w:r>
        <w:rPr>
          <w:b/>
        </w:rPr>
        <w:t>SEGUNDA. Objeto.</w:t>
      </w:r>
      <w:r>
        <w:rPr/>
      </w:r>
    </w:p>
    <w:p>
      <w:pPr>
        <w:jc w:val="both"/>
      </w:pPr>
      <w:r>
        <w:rPr/>
        <w:t>2.1. El Prestador prestará al Cliente, respecto de una (1) persona moral, los Servicios siguientes:</w:t>
      </w:r>
    </w:p>
    <w:p>
      <w:pPr>
        <w:spacing w:after="40"/>
        <w:ind w:left="567" w:hanging="397"/>
        <w:jc w:val="both"/>
      </w:pPr>
      <w:r>
        <w:rPr/>
        <w:t>a)</w:t>
        <w:tab/>
        <w:t>Proporcionar el texto del Poder y el modelo de Certificado Notarial, y revisar los borradores que el Cliente le envíe antes de su firma;</w:t>
      </w:r>
    </w:p>
    <w:p>
      <w:pPr>
        <w:spacing w:after="40"/>
        <w:ind w:left="567" w:hanging="397"/>
        <w:jc w:val="both"/>
      </w:pPr>
      <w:r>
        <w:rPr/>
        <w:t>b)</w:t>
        <w:tab/>
        <w:t>Coordinar la traducción por Perito y la protocolización del Certificado Notarial;</w:t>
      </w:r>
    </w:p>
    <w:p>
      <w:pPr>
        <w:spacing w:after="40"/>
        <w:ind w:left="567" w:hanging="397"/>
        <w:jc w:val="both"/>
      </w:pPr>
      <w:r>
        <w:rPr/>
        <w:t>c)</w:t>
        <w:tab/>
        <w:t>Gestionar la consulta ante la Secretaría de Economía, la inscripción en el RFC, la e.firma y la CSF;</w:t>
      </w:r>
    </w:p>
    <w:p>
      <w:pPr>
        <w:spacing w:after="40"/>
        <w:ind w:left="567" w:hanging="397"/>
        <w:jc w:val="both"/>
      </w:pPr>
      <w:r>
        <w:rPr/>
        <w:t>d)</w:t>
        <w:tab/>
        <w:t>Integrar el expediente y dar seguimiento a los Trámites; y</w:t>
      </w:r>
    </w:p>
    <w:p>
      <w:pPr>
        <w:spacing w:after="40"/>
        <w:ind w:left="567" w:hanging="397"/>
        <w:jc w:val="both"/>
      </w:pPr>
      <w:r>
        <w:rPr/>
        <w:t>e)</w:t>
        <w:tab/>
        <w:t>Proporcionar o facilitar un domicilio fiscal en México para la inscripción en el RFC y la obtención de la e.firma, en los términos de las Cláusulas 9.4 a 9.7.</w:t>
      </w:r>
    </w:p>
    <w:p>
      <w:pPr>
        <w:jc w:val="both"/>
      </w:pPr>
      <w:r>
        <w:rPr/>
        <w:t>2.2. Toda actividad no prevista en la Cláusula 2.1 o en el Anexo A está fuera del objeto del Contrato.</w:t>
      </w:r>
    </w:p>
    <w:p>
      <w:pPr>
        <w:jc w:val="both"/>
      </w:pPr>
      <w:r>
        <w:rPr/>
        <w:t xml:space="preserve">2.3. </w:t>
      </w:r>
      <w:r>
        <w:rPr>
          <w:b/>
        </w:rPr>
        <w:t>Empresas Adicionales.</w:t>
      </w:r>
      <w:r>
        <w:rPr/>
        <w:t xml:space="preserve"> Se incorporan sólo mediante Anexo Adicional firmado, que fijará sus Honorarios; el descuento por volumen del Anexo B aplica sólo sobre Honorarios de Empresas Adicionales, desde la firma de su Anexo Adicional. Ninguna Parte está obligada a firmar Anexos Adicionales.</w:t>
      </w:r>
    </w:p>
    <w:p>
      <w:pPr>
        <w:keepNext/>
        <w:spacing w:before="160"/>
        <w:jc w:val="left"/>
      </w:pPr>
      <w:r>
        <w:rPr/>
      </w:r>
      <w:r>
        <w:rPr>
          <w:b/>
        </w:rPr>
        <w:t>TERCERA. Servicios excluidos.</w:t>
      </w:r>
      <w:r>
        <w:rPr/>
      </w:r>
    </w:p>
    <w:p>
      <w:pPr>
        <w:jc w:val="both"/>
      </w:pPr>
      <w:r>
        <w:rPr/>
        <w:t>3.1. No forman parte de los Servicios:</w:t>
      </w:r>
    </w:p>
    <w:p>
      <w:pPr>
        <w:spacing w:after="40"/>
        <w:ind w:left="567" w:hanging="397"/>
        <w:jc w:val="both"/>
      </w:pPr>
      <w:r>
        <w:rPr/>
        <w:t>a)</w:t>
        <w:tab/>
        <w:t>Declaraciones, contabilidad, CFDI, nómina o cálculo de contribuciones;</w:t>
      </w:r>
    </w:p>
    <w:p>
      <w:pPr>
        <w:spacing w:after="40"/>
        <w:ind w:left="567" w:hanging="397"/>
        <w:jc w:val="both"/>
      </w:pPr>
      <w:r>
        <w:rPr/>
        <w:t>b)</w:t>
        <w:tab/>
        <w:t>Cualquier asunto relativo al uso que el Cliente dé al RFC, la e.firma o la CSF, que es decisión y responsabilidad exclusiva del Cliente, y a sus cuentas en plataformas digitales o instituciones financieras;</w:t>
      </w:r>
    </w:p>
    <w:p>
      <w:pPr>
        <w:spacing w:after="40"/>
        <w:ind w:left="567" w:hanging="397"/>
        <w:jc w:val="both"/>
      </w:pPr>
      <w:r>
        <w:rPr/>
        <w:t>c)</w:t>
        <w:tab/>
        <w:t>Asuntos aduaneros, de comercio exterior, migratorios, laborales, corporativos, de propiedad intelectual o de protección al consumidor;</w:t>
      </w:r>
    </w:p>
    <w:p>
      <w:pPr>
        <w:spacing w:after="40"/>
        <w:ind w:left="567" w:hanging="397"/>
        <w:jc w:val="both"/>
      </w:pPr>
      <w:r>
        <w:rPr/>
        <w:t>d)</w:t>
        <w:tab/>
        <w:t>La defensa en procedimientos administrativos, de fiscalización o contenciosos, y la atención de requerimientos de la Autoridad posteriores a la Entrega;</w:t>
      </w:r>
    </w:p>
    <w:p>
      <w:pPr>
        <w:spacing w:after="40"/>
        <w:ind w:left="567" w:hanging="397"/>
        <w:jc w:val="both"/>
      </w:pPr>
      <w:r>
        <w:rPr/>
        <w:t>e)</w:t>
        <w:tab/>
        <w:t>Planeación fiscal, apertura de cuentas bancarias y el servicio mensual de domicilio fiscal posterior al Periodo de Gracia; y</w:t>
      </w:r>
    </w:p>
    <w:p>
      <w:pPr>
        <w:spacing w:after="40"/>
        <w:ind w:left="567" w:hanging="397"/>
        <w:jc w:val="both"/>
      </w:pPr>
      <w:r>
        <w:rPr/>
        <w:t>f)</w:t>
        <w:tab/>
        <w:t>Los trámites en el país de origen de la Cláusula 4.1.</w:t>
      </w:r>
    </w:p>
    <w:p>
      <w:pPr>
        <w:jc w:val="both"/>
      </w:pPr>
      <w:r>
        <w:rPr/>
        <w:t>3.2. Los servicios excluidos podrán contratarse por separado mediante propuesta escrita con honorarios propios. Una opinión informal sobre ellos no amplía el objeto del Contrato.</w:t>
      </w:r>
    </w:p>
    <w:p>
      <w:pPr>
        <w:keepNext/>
        <w:spacing w:before="160"/>
        <w:jc w:val="left"/>
      </w:pPr>
      <w:r>
        <w:rPr/>
      </w:r>
      <w:r>
        <w:rPr>
          <w:b/>
        </w:rPr>
        <w:t>CUARTA. Documentos del país de origen; traducción y protocolización.</w:t>
      </w:r>
      <w:r>
        <w:rPr/>
      </w:r>
    </w:p>
    <w:p>
      <w:pPr>
        <w:jc w:val="both"/>
      </w:pPr>
      <w:r>
        <w:rPr/>
        <w:t>4.1. Corresponden al Cliente, a su costa y bajo su responsabilidad: la firma del Poder ante notario del país de origen, la emisión del Certificado Notarial, su apostilla y cualquier traducción hecha en el país de origen. El Cliente entregará la Documentación Completa al Prestador. El Prestador no contrata ni responde por notarios, autoridades de apostilla, traductores ni mensajería del país de origen.</w:t>
      </w:r>
    </w:p>
    <w:p>
      <w:pPr>
        <w:jc w:val="both"/>
      </w:pPr>
      <w:r>
        <w:rPr/>
        <w:t>4.2. La traducción por Perito y la protocolización se realizarán exclusivamente a través del Prestador, con el Perito y el notario mexicano que éste designe.</w:t>
      </w:r>
    </w:p>
    <w:p>
      <w:pPr>
        <w:jc w:val="both"/>
      </w:pPr>
      <w:r>
        <w:rPr/>
        <w:t>4.3. Si la documentación recibida no constituye Documentación Completa, o es observada por el Perito, el notario o la Autoridad por causa ajena al Prestador: (a) los plazos del Anexo A se suspenden hasta la recepción de la documentación corregida; (b) el costo de rehacerla, apostillarla, traducirla, protocolizarla o enviarla de nuevo, y los Honorarios por trabajo repetido conforme al Anexo B, son a cargo del Cliente; y (c) si el Cliente no la corrige dentro de los treinta (30) días naturales siguientes al aviso del Prestador, éste podrá terminar el Contrato conforme a la Cláusula 12.2.</w:t>
      </w:r>
    </w:p>
    <w:p>
      <w:pPr>
        <w:jc w:val="both"/>
      </w:pPr>
      <w:r>
        <w:rPr/>
        <w:t>4.4. Los tiempos, costos y resultados de los trámites en el país de origen no son responsabilidad del Prestador.</w:t>
      </w:r>
    </w:p>
    <w:p>
      <w:pPr>
        <w:keepNext/>
        <w:spacing w:before="160"/>
        <w:jc w:val="left"/>
      </w:pPr>
      <w:r>
        <w:rPr/>
      </w:r>
      <w:r>
        <w:rPr>
          <w:b/>
        </w:rPr>
        <w:t>QUINTA. Obligación de medios; responsabilidad por causa imputable.</w:t>
      </w:r>
      <w:r>
        <w:rPr/>
      </w:r>
    </w:p>
    <w:p>
      <w:pPr>
        <w:jc w:val="both"/>
      </w:pPr>
      <w:r>
        <w:rPr/>
        <w:t xml:space="preserve">5.1. Las obligaciones del Prestador son de </w:t>
      </w:r>
      <w:r>
        <w:rPr>
          <w:b/>
        </w:rPr>
        <w:t>medios y no de resultados</w:t>
      </w:r>
      <w:r>
        <w:rPr/>
        <w:t>. El Prestador actuará con la diligencia y pericia profesionales, sin garantizar la obtención del RFC, la e.firma o la CSF, ni fechas de citas o plazos de resolución, que dependen de la Autoridad. Los tiempos del Anexo A son estimaciones no vinculantes.</w:t>
      </w:r>
    </w:p>
    <w:p>
      <w:pPr>
        <w:jc w:val="both"/>
      </w:pPr>
      <w:r>
        <w:rPr/>
        <w:t>5.2. No constituyen incumplimiento del Prestador, salvo lo previsto en las Cláusulas 5.4 y 8.8 a 8.12: (a) rechazos, requerimientos, suspensiones o retrasos de la Autoridad no imputables al Prestador; (b) falta de citas o fallas de sistemas de la Autoridad; (c) cambios en la legislación o en los requisitos de la Autoridad; (d) actos u omisiones del Cliente o de terceros no designados por el Prestador; y (e) caso fortuito o fuerza mayor.</w:t>
      </w:r>
    </w:p>
    <w:p>
      <w:pPr>
        <w:jc w:val="both"/>
      </w:pPr>
      <w:r>
        <w:rPr/>
        <w:t>5.3. Si la Autoridad exige documentos, comparecencias o pagos adicionales, el Prestador lo notificará al Cliente; los Gastos de Terceros adicionales son a cargo del Cliente. El trabajo adicional que exceda el número de atenciones del Anexo A se cotizará por escrito; si el Cliente no la acepta dentro de diez (10) Días Hábiles, cualquier Parte podrá terminar el Contrato mediante aviso escrito, con los efectos de la Cláusula 12.5.</w:t>
      </w:r>
    </w:p>
    <w:p>
      <w:pPr>
        <w:jc w:val="both"/>
      </w:pPr>
      <w:r>
        <w:rPr/>
        <w:t xml:space="preserve">5.4. </w:t>
      </w:r>
      <w:r>
        <w:rPr>
          <w:b/>
        </w:rPr>
        <w:t>Causa imputable al Prestador.</w:t>
      </w:r>
      <w:r>
        <w:rPr/>
        <w:t xml:space="preserve"> Si un rechazo, error u omisión se debe a culpa o negligencia del Prestador o de su personal, el Prestador: (a) corregirá y volverá a presentar el trabajo sin Honorarios adicionales dentro de los diez (10) Días Hábiles siguientes a que conozca el error, salvo que el plazo dependa de la Autoridad; y (b) pagará los Gastos de Terceros adicionales causados directamente por el error. Si el Trámite no puede concluirse por esa causa, el Cliente recibirá la devolución del 100% de los Honorarios pagados de las etapas no concluidas, dentro del plazo de la Cláusula 8.11(c).</w:t>
      </w:r>
    </w:p>
    <w:p>
      <w:pPr>
        <w:keepNext/>
        <w:spacing w:before="160"/>
        <w:jc w:val="left"/>
      </w:pPr>
      <w:r>
        <w:rPr/>
      </w:r>
      <w:r>
        <w:rPr>
          <w:b/>
        </w:rPr>
        <w:t>SEXTA. Obligaciones del Cliente.</w:t>
      </w:r>
      <w:r>
        <w:rPr/>
      </w:r>
    </w:p>
    <w:p>
      <w:pPr>
        <w:jc w:val="both"/>
      </w:pPr>
      <w:r>
        <w:rPr/>
        <w:t>6.1. El Cliente se obliga a: (a) entregar la Documentación Completa y la información que el Prestador o la Autoridad soliciten, dentro de los cinco (5) Días Hábiles siguientes a la solicitud; (b) firmar el Poder en el texto del Prestador, sin modificaciones no aprobadas por escrito; (c) comparecer o validar ante la Autoridad o el notario cuando éstos lo exijan; (d) pagar conforme a la Cláusula Octava; (e) responder por Canal Autorizado dentro de los cinco (5) Días Hábiles siguientes a cada solicitud; (f) avisar por escrito cualquier cambio en su información, representantes o socios dentro de los cinco (5) Días Hábiles siguientes; y (g) no gestionar los Trámites ante la Autoridad directamente ni por terceros mientras el Contrato esté vigente.</w:t>
      </w:r>
    </w:p>
    <w:p>
      <w:pPr>
        <w:jc w:val="both"/>
      </w:pPr>
      <w:r>
        <w:rPr/>
        <w:t>6.2. Los plazos del Prestador se suspenden mientras el Cliente incumpla cualquiera de estas obligaciones.</w:t>
      </w:r>
    </w:p>
    <w:p>
      <w:pPr>
        <w:keepNext/>
        <w:spacing w:before="160"/>
        <w:jc w:val="left"/>
      </w:pPr>
      <w:r>
        <w:rPr/>
      </w:r>
      <w:r>
        <w:rPr>
          <w:b/>
        </w:rPr>
        <w:t>SÉPTIMA. Garantías del Cliente; prevención de lavado de dinero.</w:t>
      </w:r>
      <w:r>
        <w:rPr/>
      </w:r>
    </w:p>
    <w:p>
      <w:pPr>
        <w:jc w:val="both"/>
      </w:pPr>
      <w:r>
        <w:rPr/>
        <w:t>7.1. El Cliente garantiza durante la vigencia del Contrato que: (a) los documentos que entrega son auténticos, no alterados y firmados por personas facultadas; (b) sus recursos y los de sus operaciones son de procedencia lícita; (c) ni él, ni sus representantes, socios o beneficiarios controladores figuran en la Lista de Personas Bloqueadas de la Unidad de Inteligencia Financiera, en los listados del artículo 69-B del Código Fiscal de la Federación ni en listas de sanciones de la Organización de las Naciones Unidas; y (d) usará el RFC y la e.firma sólo para fines lícitos.</w:t>
      </w:r>
    </w:p>
    <w:p>
      <w:pPr>
        <w:jc w:val="both"/>
      </w:pPr>
      <w:r>
        <w:rPr/>
        <w:t xml:space="preserve">7.2. </w:t>
      </w:r>
      <w:r>
        <w:rPr>
          <w:b/>
        </w:rPr>
        <w:t>Identificación.</w:t>
      </w:r>
      <w:r>
        <w:rPr/>
        <w:t xml:space="preserve"> A solicitud del Prestador, y dentro de los cinco (5) Días Hábiles siguientes, el Cliente proporcionará la información de sus socios, representantes y beneficiarios controladores que el Prestador requiera conforme a la Ley Federal para la Prevención e Identificación de Operaciones con Recursos de Procedencia Ilícita y el Código Fiscal de la Federación. El Prestador podrá verificarla en fuentes públicas y presentar los avisos que la ley le exija.</w:t>
      </w:r>
    </w:p>
    <w:p>
      <w:pPr>
        <w:jc w:val="both"/>
      </w:pPr>
      <w:r>
        <w:rPr/>
        <w:t>7.3. El Prestador podrá suspender los Servicios o terminar el Contrato conforme a la Cláusula 12.2, si: (a) el Cliente incumple la Cláusula 7.2; (b) existen indicios documentados de que la Información del Cliente es falsa o alterada; (c) existen indicios documentados de recursos de procedencia ilícita; o (d) se actualiza el supuesto del inciso 7.1(c). El Prestador no revelará los motivos cuando la ley lo prohíba.</w:t>
      </w:r>
    </w:p>
    <w:p>
      <w:pPr>
        <w:jc w:val="both"/>
      </w:pPr>
      <w:r>
        <w:rPr/>
        <w:t>7.4. El Cliente responde de las consecuencias de información o documentos falsos, alterados o inexactos, e indemnizará al Prestador por las reclamaciones, sanciones, daños y gastos de defensa que de ello deriven.</w:t>
      </w:r>
    </w:p>
    <w:p>
      <w:pPr>
        <w:keepNext/>
        <w:spacing w:before="160"/>
        <w:jc w:val="left"/>
      </w:pPr>
      <w:r>
        <w:rPr/>
      </w:r>
      <w:r>
        <w:rPr>
          <w:b/>
        </w:rPr>
        <w:t>OCTAVA. Honorarios, Gastos de Terceros, pagos y devoluciones.</w:t>
      </w:r>
      <w:r>
        <w:rPr/>
      </w:r>
    </w:p>
    <w:p>
      <w:pPr>
        <w:jc w:val="both"/>
      </w:pPr>
      <w:r>
        <w:rPr/>
        <w:t xml:space="preserve">8.1. </w:t>
      </w:r>
      <w:r>
        <w:rPr>
          <w:b/>
        </w:rPr>
        <w:t>Honorarios.</w:t>
      </w:r>
      <w:r>
        <w:rPr/>
        <w:t xml:space="preserve"> El Cliente pagará los Honorarios del Anexo B, que son fijos para el alcance del Anexo A. Los Honorarios no incluyen IVA. En caso de que el Cliente requiera factura (CFDI), se adicionará el 16% del Impuesto al Valor Agregado. Se pagan así: (a) [___]% a la firma del Contrato, como condición para iniciar los Servicios; y (b) [___]% a la Entrega del RFC, la e.firma y la CSF, o cuando el Prestador notifique que los Trámites fueron presentados y sólo están pendientes por causa imputable al Cliente, lo que ocurra primero.</w:t>
      </w:r>
    </w:p>
    <w:p>
      <w:pPr>
        <w:jc w:val="both"/>
      </w:pPr>
      <w:r>
        <w:rPr/>
        <w:t xml:space="preserve">8.2. </w:t>
      </w:r>
      <w:r>
        <w:rPr>
          <w:b/>
        </w:rPr>
        <w:t>Gastos de Terceros.</w:t>
      </w:r>
      <w:r>
        <w:rPr/>
        <w:t xml:space="preserve"> Se pagan al 100% por anticipado, antes de la gestión que los genere, conforme al Anexo B. El Prestador no los financia. Si el monto que cotice el tercero excede la estimación, el Cliente pagará la diferencia antes de la gestión. Los anticipos no devengados al terminar los Servicios se reembolsarán dentro de quince (15) Días Hábiles.</w:t>
      </w:r>
    </w:p>
    <w:p>
      <w:pPr>
        <w:jc w:val="both"/>
      </w:pPr>
      <w:r>
        <w:rPr/>
        <w:t xml:space="preserve">8.3. </w:t>
      </w:r>
      <w:r>
        <w:rPr>
          <w:b/>
        </w:rPr>
        <w:t>Gastos Devengados.</w:t>
      </w:r>
      <w:r>
        <w:rPr/>
        <w:t xml:space="preserve"> No son reembolsables, salvo que se hayan causado por error imputable al Prestador (Cláusula 5.4).</w:t>
      </w:r>
    </w:p>
    <w:p>
      <w:pPr>
        <w:jc w:val="both"/>
      </w:pPr>
      <w:r>
        <w:rPr/>
        <w:t xml:space="preserve">8.4. </w:t>
      </w:r>
      <w:r>
        <w:rPr>
          <w:b/>
        </w:rPr>
        <w:t>Forma de pago; aviso antifraude.</w:t>
      </w:r>
      <w:r>
        <w:rPr/>
        <w:t xml:space="preserve"> Los pagos se harán en pesos mexicanos por transferencia, desde cuentas a nombre del Cliente, </w:t>
      </w:r>
      <w:r>
        <w:rPr>
          <w:b/>
        </w:rPr>
        <w:t>únicamente a la cuenta a nombre de G&amp;R TAX-LEGAL CONSULTING, S.C. indicada en el Anexo B</w:t>
      </w:r>
      <w:r>
        <w:rPr/>
        <w:t>. Sólo esos pagos liberan al Cliente. El Prestador nunca solicitará pagos a cuentas personales o de terceros; toda solicitud de pago a otra cuenta se considerará fraudulenta y el Cliente deberá confirmarla por correo electrónico con taxgr.interno@gmail.com antes de pagar. Si se paga en moneda extranjera, se aplicará el tipo de cambio publicado por el Banco de México en el Diario Oficial de la Federación el día del pago, y las comisiones y diferencias cambiarias serán a cargo del Cliente.</w:t>
      </w:r>
    </w:p>
    <w:p>
      <w:pPr>
        <w:jc w:val="both"/>
      </w:pPr>
      <w:r>
        <w:rPr/>
        <w:t xml:space="preserve">8.5. </w:t>
      </w:r>
      <w:r>
        <w:rPr>
          <w:b/>
        </w:rPr>
        <w:t>Impuestos.</w:t>
      </w:r>
      <w:r>
        <w:rPr/>
        <w:t xml:space="preserve"> Cada Parte paga sus impuestos. Si el Cliente debe retener algún impuesto, incrementará el pago para que el Prestador reciba el monto pactado, salvo disposición legal en contrario. El Prestador emitirá CFDI de sus Honorarios cuando el Cliente lo solicite, conforme a la Cláusula 8.1.</w:t>
      </w:r>
    </w:p>
    <w:p>
      <w:pPr>
        <w:jc w:val="both"/>
      </w:pPr>
      <w:r>
        <w:rPr/>
        <w:t xml:space="preserve">8.6. </w:t>
      </w:r>
      <w:r>
        <w:rPr>
          <w:b/>
        </w:rPr>
        <w:t>Mora.</w:t>
      </w:r>
      <w:r>
        <w:rPr/>
        <w:t xml:space="preserve"> Las cantidades vencidas causarán un interés moratorio de [___]% mensual. El Prestador podrá suspender los Servicios y retener los Entregables hasta el pago, con recorrido de los plazos por el tiempo de la suspensión.</w:t>
      </w:r>
    </w:p>
    <w:p>
      <w:pPr>
        <w:jc w:val="both"/>
      </w:pPr>
      <w:r>
        <w:rPr/>
        <w:t xml:space="preserve">8.7. </w:t>
      </w:r>
      <w:r>
        <w:rPr>
          <w:b/>
        </w:rPr>
        <w:t>Honorarios devengados.</w:t>
      </w:r>
      <w:r>
        <w:rPr/>
        <w:t xml:space="preserve"> Los Honorarios de etapas concluidas no son reembolsables. El pago a la firma retribuye la revisión documental, la identificación del Cliente y la preparación del Poder, y se devenga al iniciar los Servicios, salvo lo previsto en las Cláusulas 5.4, 8.8 a 8.12 y 12.5.</w:t>
      </w:r>
    </w:p>
    <w:p>
      <w:pPr>
        <w:jc w:val="both"/>
      </w:pPr>
      <w:r>
        <w:rPr/>
        <w:t xml:space="preserve">8.8. </w:t>
      </w:r>
      <w:r>
        <w:rPr>
          <w:b/>
        </w:rPr>
        <w:t>Devolución parcial.</w:t>
      </w:r>
      <w:r>
        <w:rPr/>
        <w:t xml:space="preserve"> El Cliente tendrá derecho a devolución en los términos de la Cláusula 8.11 si, sin concurrir una causa de la Cláusula 8.9: (a) después de la firma del Contrato se modifican las disposiciones o requisitos aplicables de forma que los Trámites resultan jurídica o materialmente imposibles; o (b) la Autoridad emite una Negativa Definitiva sobre el RFC o la e.firma por causa no imputable a ninguna de las Partes.</w:t>
      </w:r>
    </w:p>
    <w:p>
      <w:pPr>
        <w:jc w:val="both"/>
      </w:pPr>
      <w:r>
        <w:rPr/>
        <w:t xml:space="preserve">8.9. </w:t>
      </w:r>
      <w:r>
        <w:rPr>
          <w:b/>
        </w:rPr>
        <w:t>Causas excluidas.</w:t>
      </w:r>
      <w:r>
        <w:rPr/>
        <w:t xml:space="preserve"> No procede la devolución si la negativa o imposibilidad deriva, total o parcialmente, de: (a) información o documentos falsos, incompletos o inconsistentes del Cliente; (b) antecedentes fiscales, legales o de listas del Cliente, sus socios, representantes o beneficiarios controladores; (c) falta de comparecencia, firma o respuesta del Cliente; (d) otro incumplimiento del Cliente; o (e) falta de pago.</w:t>
      </w:r>
    </w:p>
    <w:p>
      <w:pPr>
        <w:jc w:val="both"/>
      </w:pPr>
      <w:r>
        <w:rPr/>
        <w:t xml:space="preserve">8.10. </w:t>
      </w:r>
      <w:r>
        <w:rPr>
          <w:b/>
        </w:rPr>
        <w:t>Negativa Definitiva.</w:t>
      </w:r>
      <w:r>
        <w:rPr/>
        <w:t xml:space="preserve"> Es: (a) la resolución escrita de la Autoridad que niega el Trámite; o (b) el rechazo escrito de la Autoridad tras [___] intentos de presentación o subsanación realizados por el Prestador.</w:t>
      </w:r>
    </w:p>
    <w:p>
      <w:pPr>
        <w:jc w:val="both"/>
      </w:pPr>
      <w:r>
        <w:rPr/>
        <w:t xml:space="preserve">8.11. </w:t>
      </w:r>
      <w:r>
        <w:rPr>
          <w:b/>
        </w:rPr>
        <w:t>Monto y plazo.</w:t>
      </w:r>
      <w:r>
        <w:rPr/>
        <w:t xml:space="preserve"> En los supuestos de la Cláusula 8.8: (a) el Prestador conserva los Honorarios de las etapas concluidas y devuelve el [___]% de los Honorarios pagados de las etapas no concluidas; (b) los Gastos Devengados no se reembolsan y los anticipos no devengados sí; y (c) la devolución se paga dentro de [___] Días Hábiles siguientes a la Negativa Definitiva o a la notificación escrita de la imposibilidad, por transferencia a una cuenta a nombre del Cliente.</w:t>
      </w:r>
    </w:p>
    <w:p>
      <w:pPr>
        <w:jc w:val="both"/>
      </w:pPr>
      <w:r>
        <w:rPr/>
        <w:t xml:space="preserve">8.12. </w:t>
      </w:r>
      <w:r>
        <w:rPr>
          <w:b/>
        </w:rPr>
        <w:t>Nuevo intento.</w:t>
      </w:r>
      <w:r>
        <w:rPr/>
        <w:t xml:space="preserve"> Antes de devolver, el Prestador podrá ofrecer por escrito un nuevo intento sin Honorarios adicionales, indicando la vía de presentación. Si el Cliente lo acepta dentro de cinco (5) Días Hábiles, la devolución queda sujeta a su resultado; si no lo acepta, procede la devolución.</w:t>
      </w:r>
    </w:p>
    <w:p>
      <w:pPr>
        <w:keepNext/>
        <w:spacing w:before="160"/>
        <w:jc w:val="left"/>
      </w:pPr>
      <w:r>
        <w:rPr/>
      </w:r>
      <w:r>
        <w:rPr>
          <w:b/>
        </w:rPr>
        <w:t>NOVENA. Poder; domicilio fiscal.</w:t>
      </w:r>
      <w:r>
        <w:rPr/>
      </w:r>
    </w:p>
    <w:p>
      <w:pPr>
        <w:jc w:val="both"/>
      </w:pPr>
      <w:r>
        <w:rPr/>
        <w:t>9.1. Los apoderados actuarán sólo dentro de las facultades del Poder y para los Trámites. Ni el Contrato ni el Poder confieren facultades para otros actos, ni el Prestador está obligado a ejercer el Poder fuera de los Trámites.</w:t>
      </w:r>
    </w:p>
    <w:p>
      <w:pPr>
        <w:jc w:val="both"/>
      </w:pPr>
      <w:r>
        <w:rPr/>
        <w:t>9.2. Ninguna instrucción, mensaje o conducta amplía el Poder ni el objeto del Contrato.</w:t>
      </w:r>
    </w:p>
    <w:p>
      <w:pPr>
        <w:jc w:val="both"/>
      </w:pPr>
      <w:r>
        <w:rPr/>
        <w:t>9.3. El Prestador no asume el carácter de representante legal general, retenedor ni responsable solidario del Cliente. En materia de domicilio fiscal sólo asume lo previsto en las Cláusulas 2.1(e) y 9.4. Concluidos los Servicios, el Cliente podrá revocar el Poder y los apoderados podrán renunciarlo.</w:t>
      </w:r>
    </w:p>
    <w:p>
      <w:pPr>
        <w:jc w:val="both"/>
      </w:pPr>
      <w:r>
        <w:rPr/>
        <w:t xml:space="preserve">9.4. </w:t>
      </w:r>
      <w:r>
        <w:rPr>
          <w:b/>
        </w:rPr>
        <w:t>Domicilio para los Trámites.</w:t>
      </w:r>
      <w:r>
        <w:rPr/>
        <w:t xml:space="preserve"> El domicilio fiscal proporcionado o facilitado conforme a la Cláusula 2.1(e) sirve sólo para la inscripción en el RFC y la obtención de la e.firma, y estará disponible hasta [___] días naturales posteriores a la Entrega del RFC, la CSF y la e.firma (el “</w:t>
      </w:r>
      <w:r>
        <w:rPr>
          <w:b/>
        </w:rPr>
        <w:t>Periodo de Gracia</w:t>
      </w:r>
      <w:r>
        <w:rPr/>
        <w:t>”).</w:t>
      </w:r>
    </w:p>
    <w:p>
      <w:pPr>
        <w:jc w:val="both"/>
      </w:pPr>
      <w:r>
        <w:rPr/>
        <w:t>9.5. Antes de que concluya el Periodo de Gracia, el Cliente deberá: (a) contratar con el Prestador el servicio mensual de domicilio fiscal, por contrato y honorarios independientes (Anexo B); o (b) presentar ante el SAT el aviso de cambio de domicilio fiscal a un domicilio propio, conforme al artículo 27 del Código Fiscal de la Federación y los artículos 29 y 30 de su Reglamento, y enviar el acuse al Prestador.</w:t>
      </w:r>
    </w:p>
    <w:p>
      <w:pPr>
        <w:jc w:val="both"/>
      </w:pPr>
      <w:r>
        <w:rPr/>
        <w:t>9.6. Si al concluir el Periodo de Gracia el Cliente no cumplió la Cláusula 9.5: (a) el Prestador podrá presentar el aviso de cambio de domicilio fiscal en nombre del Cliente, en ejercicio de la facultad para presentar avisos de actualización al RFC prevista en la sección 3 del Poder, o requerirle que lo presente dentro de cinco (5) Días Hábiles; (b) el Prestador podrá negarse a atender visitas, verificaciones o notificaciones de la Autoridad dirigidas al Cliente, limitándose a reenviar por Canal Autorizado los documentos que reciba; (c) el Prestador no será responsable por la condición de “no localizado”, la restricción o cancelación de certificados de sello digital, la suspensión o restricción del RFC, multas o recargos; y (d) el Cliente indemnizará al Prestador por cualquier reclamación, sanción o costo derivado.</w:t>
      </w:r>
    </w:p>
    <w:p>
      <w:pPr>
        <w:jc w:val="both"/>
      </w:pPr>
      <w:r>
        <w:rPr/>
        <w:t xml:space="preserve">9.7. </w:t>
      </w:r>
      <w:r>
        <w:rPr>
          <w:b/>
        </w:rPr>
        <w:t>Uso limitado.</w:t>
      </w:r>
      <w:r>
        <w:rPr/>
        <w:t xml:space="preserve"> El domicilio proporcionado o facilitado por el Prestador sólo puede usarse para fines fiscales. El Cliente no podrá usarlo para fines comerciales, almacenar inventario, recibir mercancía ni anunciarlo como su establecimiento o lugar de negocios. Las actualizaciones, avisos o aclaraciones posteriores ante el SAT son un servicio nuevo, que se cotiza por separado.</w:t>
      </w:r>
    </w:p>
    <w:p>
      <w:pPr>
        <w:keepNext/>
        <w:spacing w:before="160"/>
        <w:jc w:val="left"/>
      </w:pPr>
      <w:r>
        <w:rPr/>
      </w:r>
      <w:r>
        <w:rPr>
          <w:b/>
        </w:rPr>
        <w:t>DÉCIMA. Entrega de la e.firma; conservación y eliminación.</w:t>
      </w:r>
      <w:r>
        <w:rPr/>
      </w:r>
    </w:p>
    <w:p>
      <w:pPr>
        <w:jc w:val="both"/>
      </w:pPr>
      <w:r>
        <w:rPr/>
        <w:t>10.1. La e.firma se entregará al representante del Cliente o a la persona que éste designe por correo electrónico, mediante archivo cifrado cuya contraseña se envía por un Canal Autorizado distinto, o en forma física. El Cliente acusará recibo dentro de tres (3) Días Hábiles; en su defecto, la Entrega se tiene por hecha en la fecha de envío.</w:t>
      </w:r>
    </w:p>
    <w:p>
      <w:pPr>
        <w:jc w:val="both"/>
      </w:pPr>
      <w:r>
        <w:rPr/>
        <w:t>10.2. Desde la Entrega, el Cliente es el único responsable del uso, resguardo, renovación y revocación de la e.firma y de los actos realizados con ella, que producen los efectos de su firma autógrafa. Se recomienda cambiar la contraseña inmediatamente.</w:t>
      </w:r>
    </w:p>
    <w:p>
      <w:pPr>
        <w:jc w:val="both"/>
      </w:pPr>
      <w:r>
        <w:rPr/>
        <w:t>10.3. Dentro de los cinco (5) Días Hábiles siguientes a la Entrega, el Prestador eliminará de sus equipos y cuentas la clave privada (.key) y la contraseña, sin conservar copia. Podrá conservar el certificado (.cer), la CSF, los acuses y oficios de la Autoridad y el expediente de los Servicios durante cinco (5) años o el plazo mayor que exijan las disposiciones fiscales o de prevención de lavado de dinero, y después los eliminará. A solicitud escrita del Cliente, confirmará la eliminación.</w:t>
      </w:r>
    </w:p>
    <w:p>
      <w:pPr>
        <w:jc w:val="both"/>
      </w:pPr>
      <w:r>
        <w:rPr/>
        <w:t>10.4. Eliminados los archivos, el Prestador no está obligado a entregarlos de nuevo; su reposición o renovación es un servicio aparte.</w:t>
      </w:r>
    </w:p>
    <w:p>
      <w:pPr>
        <w:keepNext/>
        <w:spacing w:before="160"/>
        <w:jc w:val="left"/>
      </w:pPr>
      <w:r>
        <w:rPr/>
      </w:r>
      <w:r>
        <w:rPr>
          <w:b/>
        </w:rPr>
        <w:t>DÉCIMA PRIMERA. Responsabilidad.</w:t>
      </w:r>
      <w:r>
        <w:rPr/>
      </w:r>
    </w:p>
    <w:p>
      <w:pPr>
        <w:jc w:val="both"/>
      </w:pPr>
      <w:r>
        <w:rPr/>
        <w:t>11.1. El Prestador responde por los daños directos que cause por culpa o negligencia en la prestación de los Servicios, hasta un monto igual a los Honorarios efectivamente pagados por el Servicio que originó la reclamación, sin incluir Gastos de Terceros. Este límite no reduce las obligaciones de las Cláusulas 5.4 y 8.8 a 8.12.</w:t>
      </w:r>
    </w:p>
    <w:p>
      <w:pPr>
        <w:jc w:val="both"/>
      </w:pPr>
      <w:r>
        <w:rPr/>
        <w:t>11.2. El Prestador no responde por daños indirectos o consecuenciales, lucro cesante, pérdida de ventas, ingresos, oportunidades o reputación, ni por el uso que el Cliente o terceros den al RFC, la e.firma o la CSF, ni por bloqueos o retenciones en cuentas o plataformas del Cliente.</w:t>
      </w:r>
    </w:p>
    <w:p>
      <w:pPr>
        <w:jc w:val="both"/>
      </w:pPr>
      <w:r>
        <w:rPr/>
        <w:t>11.3. El Prestador no responde por actos de la Autoridad ni de terceros que no haya designado, ni por la Información del Cliente. Respecto del Perito y del notario mexicano que designe, responde por su selección y gestionará sin Honorarios adicionales la corrección de sus errores.</w:t>
      </w:r>
    </w:p>
    <w:p>
      <w:pPr>
        <w:jc w:val="both"/>
      </w:pPr>
      <w:r>
        <w:rPr/>
        <w:t>11.4. Las limitaciones de esta Cláusula no aplican en caso de dolo o mala fe del Prestador, ni cuando la ley prohíba limitar la responsabilidad.</w:t>
      </w:r>
    </w:p>
    <w:p>
      <w:pPr>
        <w:jc w:val="both"/>
      </w:pPr>
      <w:r>
        <w:rPr/>
        <w:t>11.5. Toda reclamación deberá notificarse por escrito dentro de los noventa (90) días naturales siguientes a que el Cliente conozca el hecho que la origina.</w:t>
      </w:r>
    </w:p>
    <w:p>
      <w:pPr>
        <w:keepNext/>
        <w:spacing w:before="160"/>
        <w:jc w:val="left"/>
      </w:pPr>
      <w:r>
        <w:rPr/>
      </w:r>
      <w:r>
        <w:rPr>
          <w:b/>
        </w:rPr>
        <w:t>DÉCIMA SEGUNDA. Vigencia y terminación.</w:t>
      </w:r>
      <w:r>
        <w:rPr/>
      </w:r>
    </w:p>
    <w:p>
      <w:pPr>
        <w:jc w:val="both"/>
      </w:pPr>
      <w:r>
        <w:rPr/>
        <w:t xml:space="preserve">12.1. </w:t>
      </w:r>
      <w:r>
        <w:rPr>
          <w:b/>
        </w:rPr>
        <w:t>Vigencia.</w:t>
      </w:r>
      <w:r>
        <w:rPr/>
        <w:t xml:space="preserve"> Desde la firma hasta la Entrega de los Entregables y el pago total de lo adeudado. Las Cláusulas Séptima, Octava (respecto de adeudos y devoluciones), 9.5 a 9.7, Décima, Décima Primera, Décima Tercera, Décima Cuarta y Décima Séptima subsisten a la terminación.</w:t>
      </w:r>
    </w:p>
    <w:p>
      <w:pPr>
        <w:jc w:val="both"/>
      </w:pPr>
      <w:r>
        <w:rPr/>
        <w:t xml:space="preserve">12.2. </w:t>
      </w:r>
      <w:r>
        <w:rPr>
          <w:b/>
        </w:rPr>
        <w:t>Terminación por el Prestador.</w:t>
      </w:r>
      <w:r>
        <w:rPr/>
        <w:t xml:space="preserve"> Mediante aviso escrito, sin responsabilidad, en los supuestos de las Cláusulas 4.3(c), 5.3 y 7.3, o si el Cliente: (a) no paga dentro de los diez (10) Días Hábiles siguientes al vencimiento; (b) no entrega la Documentación Completa dentro de los treinta (30) días naturales siguientes a la solicitud; o (c) instruye actos contrarios a la ley o que exceden el Poder.</w:t>
      </w:r>
    </w:p>
    <w:p>
      <w:pPr>
        <w:jc w:val="both"/>
      </w:pPr>
      <w:r>
        <w:rPr/>
        <w:t xml:space="preserve">12.3. </w:t>
      </w:r>
      <w:r>
        <w:rPr>
          <w:b/>
        </w:rPr>
        <w:t>Terminación por el Cliente.</w:t>
      </w:r>
      <w:r>
        <w:rPr/>
        <w:t xml:space="preserve"> En cualquier momento, con aviso escrito de cinco (5) Días Hábiles, con los efectos de la Cláusula 12.5.</w:t>
      </w:r>
    </w:p>
    <w:p>
      <w:pPr>
        <w:jc w:val="both"/>
      </w:pPr>
      <w:r>
        <w:rPr/>
        <w:t xml:space="preserve">12.4. </w:t>
      </w:r>
      <w:r>
        <w:rPr>
          <w:b/>
        </w:rPr>
        <w:t>Rescisión.</w:t>
      </w:r>
      <w:r>
        <w:rPr/>
        <w:t xml:space="preserve"> Cualquier Parte podrá rescindir si la otra incumple y no subsana dentro de los diez (10) Días Hábiles siguientes a la notificación escrita del incumplimiento.</w:t>
      </w:r>
    </w:p>
    <w:p>
      <w:pPr>
        <w:jc w:val="both"/>
      </w:pPr>
      <w:r>
        <w:rPr/>
        <w:t xml:space="preserve">12.5. </w:t>
      </w:r>
      <w:r>
        <w:rPr>
          <w:b/>
        </w:rPr>
        <w:t>Efectos.</w:t>
      </w:r>
      <w:r>
        <w:rPr/>
        <w:t xml:space="preserve"> Salvo rescisión por incumplimiento del Prestador: (a) el Cliente paga los Honorarios de las etapas concluidas, la parte proporcional de la etapa en curso según el Anexo B y los Gastos Devengados; (b) el Prestador reembolsa los anticipos no devengados, previa compensación de adeudos; y (c) el Prestador devuelve los documentos originales del Cliente y los Entregables obtenidos, una vez pagados los adeudos. En los supuestos de las Cláusulas 8.8 a 8.12 prevalecen sus reglas. Si el Contrato se rescinde por incumplimiento del Prestador, éste devuelve el 100% de los Honorarios pagados de las etapas no concluidas, dentro del plazo de la Cláusula 8.11(c).</w:t>
      </w:r>
    </w:p>
    <w:p>
      <w:pPr>
        <w:jc w:val="both"/>
      </w:pPr>
      <w:r>
        <w:rPr/>
        <w:t xml:space="preserve">12.6. </w:t>
      </w:r>
      <w:r>
        <w:rPr>
          <w:b/>
        </w:rPr>
        <w:t>Fuerza mayor.</w:t>
      </w:r>
      <w:r>
        <w:rPr/>
        <w:t xml:space="preserve"> Ninguna Parte responde por incumplimientos causados por caso fortuito o fuerza mayor, incluidos cierres de la Autoridad o fallas generalizadas de sus sistemas. No se suspenden los pagos ya devengados. Si la causa dura más de sesenta (60) días naturales, cualquier Parte podrá terminar el Contrato con los efectos de la Cláusula 12.5.</w:t>
      </w:r>
    </w:p>
    <w:p>
      <w:pPr>
        <w:keepNext/>
        <w:spacing w:before="160"/>
        <w:jc w:val="left"/>
      </w:pPr>
      <w:r>
        <w:rPr/>
      </w:r>
      <w:r>
        <w:rPr>
          <w:b/>
        </w:rPr>
        <w:t>DÉCIMA TERCERA. Confidencialidad y datos personales.</w:t>
      </w:r>
      <w:r>
        <w:rPr/>
      </w:r>
    </w:p>
    <w:p>
      <w:pPr>
        <w:jc w:val="both"/>
      </w:pPr>
      <w:r>
        <w:rPr/>
        <w:t>13.1. Cada Parte usará la información de la otra sólo para el Contrato y no la revelará, salvo a su personal, al Perito, notarios y Autoridad en la medida necesaria para los Trámites, o por mandato legal. No es confidencial la información pública, la que ya poseía legítimamente o la recibida de un tercero sin deber de confidencialidad.</w:t>
      </w:r>
    </w:p>
    <w:p>
      <w:pPr>
        <w:jc w:val="both"/>
      </w:pPr>
      <w:r>
        <w:rPr/>
        <w:t>13.2. El Cliente no compartirá con terceros, salvo sus asesores obligados a confidencialidad, los modelos, formatos y documentos de trabajo del Prestador, incluido este Contrato.</w:t>
      </w:r>
    </w:p>
    <w:p>
      <w:pPr>
        <w:jc w:val="both"/>
      </w:pPr>
      <w:r>
        <w:rPr/>
        <w:t>13.3. Las Partes tratarán los datos personales conforme a la Ley Federal de Protección de Datos Personales en Posesión de los Particulares. El Cliente garantiza que cuenta con el consentimiento de los titulares cuyos datos entrega y reconoce que el Prestador los comunicará a la Autoridad, al Perito y a notarios para los Trámites.</w:t>
      </w:r>
    </w:p>
    <w:p>
      <w:pPr>
        <w:jc w:val="both"/>
      </w:pPr>
      <w:r>
        <w:rPr/>
        <w:t>13.4. Esta Cláusula subsiste cinco (5) años después de la terminación, y sin límite de tiempo respecto de la e.firma, contraseñas y datos personales.</w:t>
      </w:r>
    </w:p>
    <w:p>
      <w:pPr>
        <w:keepNext/>
        <w:spacing w:before="160"/>
        <w:jc w:val="left"/>
      </w:pPr>
      <w:r>
        <w:rPr/>
      </w:r>
      <w:r>
        <w:rPr>
          <w:b/>
        </w:rPr>
        <w:t>DÉCIMA CUARTA. No contratación de personal.</w:t>
      </w:r>
      <w:r>
        <w:rPr/>
      </w:r>
    </w:p>
    <w:p>
      <w:pPr>
        <w:jc w:val="both"/>
      </w:pPr>
      <w:r>
        <w:rPr/>
        <w:t>Durante la vigencia y los doce (12) meses siguientes, el Cliente, directamente o por interpósita persona, no contratará ni recibirá servicios de socios, empleados o colaboradores del Prestador que hayan intervenido en los Servicios. La pena convencional por incumplimiento es de [__________]. No hay incumplimiento si la contratación deriva de una convocatoria pública no dirigida al personal del Prestador.</w:t>
      </w:r>
    </w:p>
    <w:p>
      <w:pPr>
        <w:keepNext/>
        <w:spacing w:before="160"/>
        <w:jc w:val="left"/>
      </w:pPr>
      <w:r>
        <w:rPr/>
      </w:r>
      <w:r>
        <w:rPr>
          <w:b/>
        </w:rPr>
        <w:t>DÉCIMA QUINTA. Propiedad intelectual; cesión; independencia.</w:t>
      </w:r>
      <w:r>
        <w:rPr/>
      </w:r>
    </w:p>
    <w:p>
      <w:pPr>
        <w:jc w:val="both"/>
      </w:pPr>
      <w:r>
        <w:rPr/>
        <w:t>15.1. Los modelos, formatos y documentos de trabajo del Prestador son de su propiedad; los documentos oficiales emitidos a nombre del Cliente (RFC, e.firma, CSF) son del Cliente.</w:t>
      </w:r>
    </w:p>
    <w:p>
      <w:pPr>
        <w:jc w:val="both"/>
      </w:pPr>
      <w:r>
        <w:rPr/>
        <w:t>15.2. El Cliente no puede ceder el Contrato sin consentimiento escrito del Prestador. El Prestador puede ceder derechos de cobro y auxiliarse de colaboradores, manteniendo su responsabilidad.</w:t>
      </w:r>
    </w:p>
    <w:p>
      <w:pPr>
        <w:jc w:val="both"/>
      </w:pPr>
      <w:r>
        <w:rPr/>
        <w:t>15.3. No existe relación laboral, sociedad, agencia ni comisión mercantil entre las Partes.</w:t>
      </w:r>
    </w:p>
    <w:p>
      <w:pPr>
        <w:keepNext/>
        <w:spacing w:before="160"/>
        <w:jc w:val="left"/>
      </w:pPr>
      <w:r>
        <w:rPr/>
      </w:r>
      <w:r>
        <w:rPr>
          <w:b/>
        </w:rPr>
        <w:t>DÉCIMA SEXTA. Comunicaciones.</w:t>
      </w:r>
      <w:r>
        <w:rPr/>
      </w:r>
    </w:p>
    <w:p>
      <w:pPr>
        <w:jc w:val="both"/>
      </w:pPr>
      <w:r>
        <w:rPr/>
        <w:t>16.1. Sólo surten efectos las comunicaciones enviadas por los siguientes Canales Autorizados: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Parte</w:t>
            </w:r>
            <w:r>
              <w:rPr>
                <w:sz w:val="19"/>
              </w:rPr>
            </w:r>
          </w:p>
        </w:tc>
        <w:tc>
          <w:tcPr>
            <w:tcW w:type="dxa" w:w="2436"/>
          </w:tcPr>
          <w:p>
            <w:r>
              <w:rPr>
                <w:sz w:val="19"/>
              </w:rPr>
            </w:r>
            <w:r>
              <w:rPr>
                <w:b/>
                <w:sz w:val="19"/>
              </w:rPr>
              <w:t>Correo electrónico</w:t>
            </w:r>
            <w:r>
              <w:rPr>
                <w:sz w:val="19"/>
              </w:rPr>
            </w:r>
          </w:p>
        </w:tc>
        <w:tc>
          <w:tcPr>
            <w:tcW w:type="dxa" w:w="2436"/>
          </w:tcPr>
          <w:p>
            <w:r>
              <w:rPr>
                <w:sz w:val="19"/>
              </w:rPr>
            </w:r>
            <w:r>
              <w:rPr>
                <w:b/>
                <w:sz w:val="19"/>
              </w:rPr>
              <w:t>WhatsApp</w:t>
            </w:r>
            <w:r>
              <w:rPr>
                <w:sz w:val="19"/>
              </w:rPr>
            </w:r>
          </w:p>
        </w:tc>
        <w:tc>
          <w:tcPr>
            <w:tcW w:type="dxa" w:w="2436"/>
          </w:tcPr>
          <w:p>
            <w:r>
              <w:rPr>
                <w:sz w:val="19"/>
              </w:rPr>
            </w:r>
            <w:r>
              <w:rPr>
                <w:b/>
                <w:sz w:val="19"/>
              </w:rPr>
              <w:t>Contacto</w:t>
            </w:r>
            <w:r>
              <w:rPr>
                <w:sz w:val="19"/>
              </w:rPr>
            </w:r>
          </w:p>
        </w:tc>
      </w:tr>
      <w:tr>
        <w:tc>
          <w:tcPr>
            <w:tcW w:type="dxa" w:w="2436"/>
          </w:tcPr>
          <w:p>
            <w:r>
              <w:rPr>
                <w:sz w:val="19"/>
              </w:rPr>
              <w:t>Prestador</w:t>
            </w:r>
          </w:p>
        </w:tc>
        <w:tc>
          <w:tcPr>
            <w:tcW w:type="dxa" w:w="2436"/>
          </w:tcPr>
          <w:p>
            <w:r>
              <w:rPr>
                <w:sz w:val="19"/>
              </w:rPr>
              <w:t>taxgr.interno@gmail.com</w:t>
            </w:r>
          </w:p>
        </w:tc>
        <w:tc>
          <w:tcPr>
            <w:tcW w:type="dxa" w:w="2436"/>
          </w:tcPr>
          <w:p>
            <w:r>
              <w:rPr>
                <w:sz w:val="19"/>
              </w:rPr>
              <w:t>+52 55 7914 2013 / +52 55 3913 6467</w:t>
            </w:r>
          </w:p>
        </w:tc>
        <w:tc>
          <w:tcPr>
            <w:tcW w:type="dxa" w:w="2436"/>
          </w:tcPr>
          <w:p>
            <w:r>
              <w:rPr>
                <w:sz w:val="19"/>
              </w:rPr>
              <w:t>[__________]</w:t>
            </w:r>
          </w:p>
        </w:tc>
      </w:tr>
      <w:tr>
        <w:tc>
          <w:tcPr>
            <w:tcW w:type="dxa" w:w="2436"/>
          </w:tcPr>
          <w:p>
            <w:r>
              <w:rPr>
                <w:sz w:val="19"/>
              </w:rPr>
              <w:t>Cliente</w:t>
            </w:r>
          </w:p>
        </w:tc>
        <w:tc>
          <w:tcPr>
            <w:tcW w:type="dxa" w:w="2436"/>
          </w:tcPr>
          <w:p>
            <w:r>
              <w:rPr>
                <w:sz w:val="19"/>
              </w:rPr>
              <w:t>[__________]</w:t>
            </w:r>
          </w:p>
        </w:tc>
        <w:tc>
          <w:tcPr>
            <w:tcW w:type="dxa" w:w="2436"/>
          </w:tcPr>
          <w:p>
            <w:r>
              <w:rPr>
                <w:sz w:val="19"/>
              </w:rPr>
              <w:t>[__________]</w:t>
            </w:r>
          </w:p>
        </w:tc>
        <w:tc>
          <w:tcPr>
            <w:tcW w:type="dxa" w:w="2436"/>
          </w:tcPr>
          <w:p>
            <w:r>
              <w:rPr>
                <w:sz w:val="19"/>
              </w:rPr>
              <w:t>[__________]</w:t>
            </w:r>
          </w:p>
        </w:tc>
      </w:tr>
    </w:tbl>
    <w:p>
      <w:pPr>
        <w:spacing w:after="0"/>
      </w:pPr>
    </w:p>
    <w:p>
      <w:pPr>
        <w:jc w:val="both"/>
      </w:pPr>
      <w:r>
        <w:rPr/>
        <w:t>16.2. Un correo se tiene por recibido el mismo Día Hábil si se envía antes de las 18:00 horas de la Ciudad de México, y en otro caso el Día Hábil siguiente; un mensaje de WhatsApp, cuando aparece como entregado. Las instrucciones sobre pagos, cuentas bancarias, alcance, terminación y Entrega de la e.firma sólo surten efectos por correo electrónico.</w:t>
      </w:r>
    </w:p>
    <w:p>
      <w:pPr>
        <w:jc w:val="both"/>
      </w:pPr>
      <w:r>
        <w:rPr/>
        <w:t>16.3. Los cambios de Canal Autorizado se notifican por el canal vigente. Las comunicaciones del Prestador se emiten en español.</w:t>
      </w:r>
    </w:p>
    <w:p>
      <w:pPr>
        <w:jc w:val="both"/>
      </w:pPr>
      <w:r>
        <w:rPr/>
        <w:t>16.4. Para notificaciones judiciales, el Cliente señala como domicilio en la Ciudad de México [__________].</w:t>
      </w:r>
    </w:p>
    <w:p>
      <w:pPr>
        <w:keepNext/>
        <w:spacing w:before="160"/>
        <w:jc w:val="left"/>
      </w:pPr>
      <w:r>
        <w:rPr/>
      </w:r>
      <w:r>
        <w:rPr>
          <w:b/>
        </w:rPr>
        <w:t>DÉCIMA SÉPTIMA. Disposiciones generales.</w:t>
      </w:r>
      <w:r>
        <w:rPr/>
      </w:r>
    </w:p>
    <w:p>
      <w:pPr>
        <w:jc w:val="both"/>
      </w:pPr>
      <w:r>
        <w:rPr/>
        <w:t xml:space="preserve">17.1. </w:t>
      </w:r>
      <w:r>
        <w:rPr>
          <w:b/>
        </w:rPr>
        <w:t>Firma.</w:t>
      </w:r>
      <w:r>
        <w:rPr/>
        <w:t xml:space="preserve"> El Contrato puede firmarse de forma autógrafa o electrónica, en uno o varios ejemplares, con plenos efectos.</w:t>
      </w:r>
    </w:p>
    <w:p>
      <w:pPr>
        <w:jc w:val="both"/>
      </w:pPr>
      <w:r>
        <w:rPr/>
        <w:t xml:space="preserve">17.2. </w:t>
      </w:r>
      <w:r>
        <w:rPr>
          <w:b/>
        </w:rPr>
        <w:t>Idioma.</w:t>
      </w:r>
      <w:r>
        <w:rPr/>
        <w:t xml:space="preserve"> El Contrato se celebra en español. Cualquier traducción es sólo de referencia; prevalece siempre la versión en español.</w:t>
      </w:r>
    </w:p>
    <w:p>
      <w:pPr>
        <w:jc w:val="both"/>
      </w:pPr>
      <w:r>
        <w:rPr/>
        <w:t xml:space="preserve">17.3. </w:t>
      </w:r>
      <w:r>
        <w:rPr>
          <w:b/>
        </w:rPr>
        <w:t>Acuerdo total y modificaciones.</w:t>
      </w:r>
      <w:r>
        <w:rPr/>
        <w:t xml:space="preserve"> El Contrato y sus Anexos sustituyen cualquier propuesta, cotización, mensaje o acuerdo previo. Sólo se modifica por escrito firmado por ambas Partes; los mensajes de WhatsApp no lo modifican.</w:t>
      </w:r>
    </w:p>
    <w:p>
      <w:pPr>
        <w:jc w:val="both"/>
      </w:pPr>
      <w:r>
        <w:rPr/>
        <w:t xml:space="preserve">17.4. </w:t>
      </w:r>
      <w:r>
        <w:rPr>
          <w:b/>
        </w:rPr>
        <w:t>Prelación.</w:t>
      </w:r>
      <w:r>
        <w:rPr/>
        <w:t xml:space="preserve"> El cuerpo del Contrato prevalece sobre los Anexos, salvo disposición expresa de un Anexo Adicional para su Empresa Adicional.</w:t>
      </w:r>
    </w:p>
    <w:p>
      <w:pPr>
        <w:jc w:val="both"/>
      </w:pPr>
      <w:r>
        <w:rPr/>
        <w:t xml:space="preserve">17.5. </w:t>
      </w:r>
      <w:r>
        <w:rPr>
          <w:b/>
        </w:rPr>
        <w:t>Divisibilidad y no renuncia.</w:t>
      </w:r>
      <w:r>
        <w:rPr/>
        <w:t xml:space="preserve"> La nulidad de una disposición no afecta a las demás. La falta de ejercicio de un derecho no implica renuncia.</w:t>
      </w:r>
    </w:p>
    <w:p>
      <w:pPr>
        <w:jc w:val="both"/>
      </w:pPr>
      <w:r>
        <w:rPr/>
        <w:t xml:space="preserve">17.6. </w:t>
      </w:r>
      <w:r>
        <w:rPr>
          <w:b/>
        </w:rPr>
        <w:t>Ley y jurisdicción.</w:t>
      </w:r>
      <w:r>
        <w:rPr/>
        <w:t xml:space="preserve"> Se aplican las leyes federales mexicanas y el Código Civil para la Ciudad de México. Las Partes se someten a los tribunales competentes de la Ciudad de México y renuncian a cualquier otro fuero. Antes de demandar, notificarán la controversia por escrito y negociarán durante quince (15) Días Hábiles, sin perjuicio de medidas urgentes.</w:t>
      </w:r>
    </w:p>
    <w:p>
      <w:pPr>
        <w:jc w:val="both"/>
      </w:pPr>
      <w:r>
        <w:rPr/>
        <w:t>Firmado en la Ciudad de México, el [__________].</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r>
              <w:br/>
            </w:r>
            <w:r>
              <w:rPr/>
              <w:t>G&amp;R TAX-LEGAL CONSULTING, S.C.</w:t>
            </w:r>
            <w:r>
              <w:br/>
            </w:r>
            <w:r>
              <w:rPr/>
              <w:t>Por: JUAN PABLO GARDUÑO VILCHIS</w:t>
            </w:r>
            <w:r>
              <w:br/>
            </w:r>
            <w:r>
              <w:rPr/>
              <w:t>Cargo: Representante legal</w:t>
            </w:r>
          </w:p>
        </w:tc>
        <w:tc>
          <w:tcPr>
            <w:tcW w:type="dxa" w:w="4873"/>
          </w:tcPr>
          <w:p>
            <w:pPr>
              <w:spacing w:before="800"/>
              <w:jc w:val="center"/>
            </w:pPr>
            <w:r>
              <w:rPr/>
              <w:t>_______________________________</w:t>
            </w:r>
            <w:r>
              <w:br/>
            </w:r>
            <w:r>
              <w:rPr/>
            </w:r>
            <w:r>
              <w:rPr>
                <w:b/>
              </w:rPr>
              <w:t>EL CLIENTE</w:t>
            </w:r>
            <w:r>
              <w:rPr/>
            </w:r>
            <w:r>
              <w:br/>
            </w:r>
            <w:r>
              <w:rPr/>
              <w:t>[__________]</w:t>
            </w:r>
            <w:r>
              <w:br/>
            </w:r>
            <w:r>
              <w:rPr/>
              <w:t>Por: [__________]</w:t>
            </w:r>
            <w:r>
              <w:br/>
            </w:r>
            <w:r>
              <w:rPr/>
              <w:t>Cargo: Representante legal</w:t>
            </w:r>
          </w:p>
        </w:tc>
      </w:tr>
    </w:tbl>
    <w:p>
      <w:r>
        <w:br w:type="page"/>
      </w:r>
    </w:p>
    <w:p>
      <w:pPr>
        <w:spacing w:before="240"/>
        <w:jc w:val="center"/>
      </w:pPr>
      <w:r>
        <w:rPr>
          <w:sz w:val="24"/>
        </w:rPr>
      </w:r>
      <w:r>
        <w:rPr>
          <w:b/>
          <w:sz w:val="24"/>
        </w:rPr>
        <w:t>ANEXO A</w:t>
      </w:r>
      <w:r>
        <w:br/>
      </w:r>
      <w:r>
        <w:rPr>
          <w:b/>
          <w:sz w:val="24"/>
        </w:rPr>
        <w:t>ALCANCE, ENTREGABLES Y TIEMPOS</w:t>
      </w:r>
      <w:r>
        <w:rPr>
          <w:sz w:val="24"/>
        </w:rPr>
      </w:r>
    </w:p>
    <w:p>
      <w:pPr>
        <w:jc w:val="both"/>
      </w:pPr>
      <w:r>
        <w:rPr/>
      </w:r>
      <w:r>
        <w:rPr>
          <w:b/>
        </w:rPr>
        <w:t>Cliente:</w:t>
      </w:r>
      <w:r>
        <w:rPr/>
        <w:t xml:space="preserve"> [__________] · </w:t>
      </w:r>
      <w:r>
        <w:rPr>
          <w:b/>
        </w:rPr>
        <w:t>Fase:</w:t>
      </w:r>
      <w:r>
        <w:rPr/>
        <w:t xml:space="preserve"> una (1) persona moral / un (1) RFC</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Actividad del Prestador</w:t>
            </w:r>
            <w:r>
              <w:rPr>
                <w:sz w:val="19"/>
              </w:rPr>
            </w:r>
          </w:p>
        </w:tc>
        <w:tc>
          <w:tcPr>
            <w:tcW w:type="dxa" w:w="2436"/>
          </w:tcPr>
          <w:p>
            <w:r>
              <w:rPr>
                <w:sz w:val="19"/>
              </w:rPr>
            </w:r>
            <w:r>
              <w:rPr>
                <w:b/>
                <w:sz w:val="19"/>
              </w:rPr>
              <w:t>Requisito del Cliente</w:t>
            </w:r>
            <w:r>
              <w:rPr>
                <w:sz w:val="19"/>
              </w:rPr>
            </w:r>
          </w:p>
        </w:tc>
        <w:tc>
          <w:tcPr>
            <w:tcW w:type="dxa" w:w="2436"/>
          </w:tcPr>
          <w:p>
            <w:r>
              <w:rPr>
                <w:sz w:val="19"/>
              </w:rPr>
            </w:r>
            <w:r>
              <w:rPr>
                <w:b/>
                <w:sz w:val="19"/>
              </w:rPr>
              <w:t>Entregable</w:t>
            </w:r>
            <w:r>
              <w:rPr>
                <w:sz w:val="19"/>
              </w:rPr>
            </w:r>
          </w:p>
        </w:tc>
      </w:tr>
      <w:tr>
        <w:tc>
          <w:tcPr>
            <w:tcW w:type="dxa" w:w="2436"/>
          </w:tcPr>
          <w:p>
            <w:r>
              <w:rPr>
                <w:sz w:val="19"/>
              </w:rPr>
              <w:t>1</w:t>
            </w:r>
          </w:p>
        </w:tc>
        <w:tc>
          <w:tcPr>
            <w:tcW w:type="dxa" w:w="2436"/>
          </w:tcPr>
          <w:p>
            <w:r>
              <w:rPr>
                <w:sz w:val="19"/>
              </w:rPr>
              <w:t>Revisión de documentos e identificación del Cliente; envío del texto del Poder y del modelo de Certificado Notarial; revisión de borradores.</w:t>
            </w:r>
          </w:p>
        </w:tc>
        <w:tc>
          <w:tcPr>
            <w:tcW w:type="dxa" w:w="2436"/>
          </w:tcPr>
          <w:p>
            <w:r>
              <w:rPr>
                <w:sz w:val="19"/>
              </w:rPr>
              <w:t>Pago de la primera etapa de Honorarios (8.1(a)) y de los Gastos de Terceros.</w:t>
            </w:r>
          </w:p>
        </w:tc>
        <w:tc>
          <w:tcPr>
            <w:tcW w:type="dxa" w:w="2436"/>
          </w:tcPr>
          <w:p>
            <w:r>
              <w:rPr>
                <w:sz w:val="19"/>
              </w:rPr>
              <w:t>Texto del Poder y modelo de Certificado Notarial; observaciones escritas a los borradores.</w:t>
            </w:r>
          </w:p>
        </w:tc>
      </w:tr>
      <w:tr>
        <w:tc>
          <w:tcPr>
            <w:tcW w:type="dxa" w:w="2436"/>
          </w:tcPr>
          <w:p>
            <w:r>
              <w:rPr>
                <w:sz w:val="19"/>
              </w:rPr>
              <w:t>2</w:t>
            </w:r>
          </w:p>
        </w:tc>
        <w:tc>
          <w:tcPr>
            <w:tcW w:type="dxa" w:w="2436"/>
          </w:tcPr>
          <w:p>
            <w:r>
              <w:rPr>
                <w:sz w:val="19"/>
              </w:rPr>
              <w:t>Traducción por Perito y protocolización del Certificado Notarial.</w:t>
            </w:r>
          </w:p>
        </w:tc>
        <w:tc>
          <w:tcPr>
            <w:tcW w:type="dxa" w:w="2436"/>
          </w:tcPr>
          <w:p>
            <w:r>
              <w:rPr>
                <w:sz w:val="19"/>
              </w:rPr>
              <w:t>Entrega de la Documentación Completa.</w:t>
            </w:r>
          </w:p>
        </w:tc>
        <w:tc>
          <w:tcPr>
            <w:tcW w:type="dxa" w:w="2436"/>
          </w:tcPr>
          <w:p>
            <w:r>
              <w:rPr>
                <w:sz w:val="19"/>
              </w:rPr>
              <w:t>Traducción por Perito e instrumento notarial protocolizado (copia digital; original en resguardo del Prestador durante los Trámites).</w:t>
            </w:r>
          </w:p>
        </w:tc>
      </w:tr>
      <w:tr>
        <w:tc>
          <w:tcPr>
            <w:tcW w:type="dxa" w:w="2436"/>
          </w:tcPr>
          <w:p>
            <w:r>
              <w:rPr>
                <w:sz w:val="19"/>
              </w:rPr>
              <w:t>3</w:t>
            </w:r>
          </w:p>
        </w:tc>
        <w:tc>
          <w:tcPr>
            <w:tcW w:type="dxa" w:w="2436"/>
          </w:tcPr>
          <w:p>
            <w:r>
              <w:rPr>
                <w:sz w:val="19"/>
              </w:rPr>
              <w:t>Inscripción en el RFC, incluida la cita ante el SAT.</w:t>
            </w:r>
          </w:p>
        </w:tc>
        <w:tc>
          <w:tcPr>
            <w:tcW w:type="dxa" w:w="2436"/>
          </w:tcPr>
          <w:p>
            <w:r>
              <w:rPr>
                <w:sz w:val="19"/>
              </w:rPr>
              <w:t>Comparecencia o validación si la Autoridad la exige.</w:t>
            </w:r>
          </w:p>
        </w:tc>
        <w:tc>
          <w:tcPr>
            <w:tcW w:type="dxa" w:w="2436"/>
          </w:tcPr>
          <w:p>
            <w:r>
              <w:rPr>
                <w:sz w:val="19"/>
              </w:rPr>
              <w:t>RFC: acuse de inscripción, cédula de identificación fiscal, acuses y oficios.</w:t>
            </w:r>
          </w:p>
        </w:tc>
      </w:tr>
      <w:tr>
        <w:tc>
          <w:tcPr>
            <w:tcW w:type="dxa" w:w="2436"/>
          </w:tcPr>
          <w:p>
            <w:r>
              <w:rPr>
                <w:sz w:val="19"/>
              </w:rPr>
              <w:t>4</w:t>
            </w:r>
          </w:p>
        </w:tc>
        <w:tc>
          <w:tcPr>
            <w:tcW w:type="dxa" w:w="2436"/>
          </w:tcPr>
          <w:p>
            <w:r>
              <w:rPr>
                <w:sz w:val="19"/>
              </w:rPr>
              <w:t>Consulta ante la Secretaría de Economía y trámite de e.firma.</w:t>
            </w:r>
          </w:p>
        </w:tc>
        <w:tc>
          <w:tcPr>
            <w:tcW w:type="dxa" w:w="2436"/>
          </w:tcPr>
          <w:p>
            <w:r>
              <w:rPr>
                <w:sz w:val="19"/>
              </w:rPr>
              <w:t>Comparecencia o validación si la Autoridad la exige.</w:t>
            </w:r>
          </w:p>
        </w:tc>
        <w:tc>
          <w:tcPr>
            <w:tcW w:type="dxa" w:w="2436"/>
          </w:tcPr>
          <w:p>
            <w:r>
              <w:rPr>
                <w:sz w:val="19"/>
              </w:rPr>
              <w:t>e.firma (.cer, .key y contraseña) conforme a la Cláusula Décima; acuses y oficios.</w:t>
            </w:r>
          </w:p>
        </w:tc>
      </w:tr>
      <w:tr>
        <w:tc>
          <w:tcPr>
            <w:tcW w:type="dxa" w:w="2436"/>
          </w:tcPr>
          <w:p>
            <w:r>
              <w:rPr>
                <w:sz w:val="19"/>
              </w:rPr>
              <w:t>5</w:t>
            </w:r>
          </w:p>
        </w:tc>
        <w:tc>
          <w:tcPr>
            <w:tcW w:type="dxa" w:w="2436"/>
          </w:tcPr>
          <w:p>
            <w:r>
              <w:rPr>
                <w:sz w:val="19"/>
              </w:rPr>
              <w:t>Obtención de la CSF.</w:t>
            </w:r>
          </w:p>
        </w:tc>
        <w:tc>
          <w:tcPr>
            <w:tcW w:type="dxa" w:w="2436"/>
          </w:tcPr>
          <w:p>
            <w:r>
              <w:rPr>
                <w:sz w:val="19"/>
              </w:rPr>
              <w:t>—</w:t>
            </w:r>
          </w:p>
        </w:tc>
        <w:tc>
          <w:tcPr>
            <w:tcW w:type="dxa" w:w="2436"/>
          </w:tcPr>
          <w:p>
            <w:r>
              <w:rPr>
                <w:sz w:val="19"/>
              </w:rPr>
              <w:t>CSF en PDF.</w:t>
            </w:r>
          </w:p>
        </w:tc>
      </w:tr>
    </w:tbl>
    <w:p>
      <w:pPr>
        <w:spacing w:after="0"/>
      </w:pPr>
    </w:p>
    <w:p>
      <w:pPr>
        <w:jc w:val="both"/>
      </w:pPr>
      <w:r>
        <w:rPr/>
      </w:r>
      <w:r>
        <w:rPr>
          <w:b/>
        </w:rPr>
        <w:t>Tiempos estimados (no vinculantes, Cláusula 5.1):</w:t>
      </w:r>
      <w:r>
        <w:rPr/>
        <w:t xml:space="preserve"> RFC, aproximadamente 3 semanas desde la recepción de la Documentación Completa; e.firma, aproximadamente 13 a 15 semanas, principalmente por la consulta ante la Secretaría de Economía y las gestiones ante el SAT. Estimaciones para 2026; pueden variar por la Autoridad, el número de empresas y posibles cambios de reglas para 2027.</w:t>
      </w:r>
    </w:p>
    <w:p>
      <w:pPr>
        <w:jc w:val="both"/>
      </w:pPr>
      <w:r>
        <w:rPr/>
      </w:r>
      <w:r>
        <w:rPr>
          <w:b/>
        </w:rPr>
        <w:t>Atenciones incluidas:</w:t>
      </w:r>
      <w:r>
        <w:rPr/>
        <w:t xml:space="preserve"> hasta [___] respuestas a requerimientos o subsanaciones de la Autoridad durante los Trámites, no causados por la Información del Cliente. Las adicionales se cotizan conforme a la Cláusula 5.3.</w:t>
      </w:r>
    </w:p>
    <w:p>
      <w:pPr>
        <w:jc w:val="both"/>
      </w:pPr>
      <w:r>
        <w:rPr/>
      </w:r>
      <w:r>
        <w:rPr>
          <w:b/>
        </w:rPr>
        <w:t>Entrega:</w:t>
      </w:r>
      <w:r>
        <w:rPr/>
        <w:t xml:space="preserve"> por Canal Autorizado; los originales, en las oficinas del Prestador o por mensajería a costa del Cliente.</w:t>
      </w:r>
    </w:p>
    <w:p>
      <w:r>
        <w:br w:type="page"/>
      </w:r>
    </w:p>
    <w:p>
      <w:pPr>
        <w:spacing w:before="240"/>
        <w:jc w:val="center"/>
      </w:pPr>
      <w:r>
        <w:rPr>
          <w:sz w:val="24"/>
        </w:rPr>
      </w:r>
      <w:r>
        <w:rPr>
          <w:b/>
          <w:sz w:val="24"/>
        </w:rPr>
        <w:t>ANEXO B</w:t>
      </w:r>
      <w:r>
        <w:br/>
      </w:r>
      <w:r>
        <w:rPr>
          <w:b/>
          <w:sz w:val="24"/>
        </w:rPr>
        <w:t>HONORARIOS Y GASTOS DE TERCEROS (POR EMPRESA, MXN)</w:t>
      </w:r>
      <w:r>
        <w:rPr>
          <w:sz w:val="24"/>
        </w:rPr>
      </w:r>
    </w:p>
    <w:p>
      <w:pPr>
        <w:keepNext/>
        <w:spacing w:before="160"/>
        <w:jc w:val="left"/>
      </w:pPr>
      <w:r>
        <w:rPr/>
      </w:r>
      <w:r>
        <w:rPr>
          <w:b/>
        </w:rPr>
        <w:t>1. Honorarios (sin IVA, Cláusula 8.1)</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Gestión y trámite de RFC</w:t>
            </w:r>
          </w:p>
        </w:tc>
        <w:tc>
          <w:tcPr>
            <w:tcW w:type="dxa" w:w="4873"/>
          </w:tcPr>
          <w:p>
            <w:r>
              <w:rPr>
                <w:sz w:val="19"/>
              </w:rPr>
              <w:t>$12,000.00</w:t>
            </w:r>
          </w:p>
        </w:tc>
      </w:tr>
      <w:tr>
        <w:tc>
          <w:tcPr>
            <w:tcW w:type="dxa" w:w="4873"/>
          </w:tcPr>
          <w:p>
            <w:r>
              <w:rPr>
                <w:sz w:val="19"/>
              </w:rPr>
              <w:t>Gestión y trámite de e.firma</w:t>
            </w:r>
          </w:p>
        </w:tc>
        <w:tc>
          <w:tcPr>
            <w:tcW w:type="dxa" w:w="4873"/>
          </w:tcPr>
          <w:p>
            <w:r>
              <w:rPr>
                <w:sz w:val="19"/>
              </w:rPr>
              <w:t>$13,000.00</w:t>
            </w:r>
          </w:p>
        </w:tc>
      </w:tr>
      <w:tr>
        <w:tc>
          <w:tcPr>
            <w:tcW w:type="dxa" w:w="4873"/>
          </w:tcPr>
          <w:p>
            <w:r>
              <w:rPr>
                <w:sz w:val="19"/>
              </w:rPr>
            </w:r>
            <w:r>
              <w:rPr>
                <w:b/>
                <w:sz w:val="19"/>
              </w:rPr>
              <w:t>Subtotal Honorarios</w:t>
            </w:r>
            <w:r>
              <w:rPr>
                <w:sz w:val="19"/>
              </w:rPr>
            </w:r>
          </w:p>
        </w:tc>
        <w:tc>
          <w:tcPr>
            <w:tcW w:type="dxa" w:w="4873"/>
          </w:tcPr>
          <w:p>
            <w:r>
              <w:rPr>
                <w:sz w:val="19"/>
              </w:rPr>
            </w:r>
            <w:r>
              <w:rPr>
                <w:b/>
                <w:sz w:val="19"/>
              </w:rPr>
              <w:t>$25,000.00</w:t>
            </w:r>
            <w:r>
              <w:rPr>
                <w:sz w:val="19"/>
              </w:rPr>
            </w:r>
          </w:p>
        </w:tc>
      </w:tr>
    </w:tbl>
    <w:p>
      <w:pPr>
        <w:spacing w:after="0"/>
      </w:pPr>
    </w:p>
    <w:p>
      <w:pPr>
        <w:jc w:val="both"/>
      </w:pPr>
      <w:r>
        <w:rPr>
          <w:i/>
          <w:sz w:val="19"/>
        </w:rPr>
        <w:t>Los Honorarios no incluyen IVA. En caso de que el Cliente requiera factura (CFDI), se adicionará el 16% del Impuesto al Valor Agregado. Incluyen: elaboración del Poder, asesoría jurídica y fiscal, integración del expediente y seguimiento de ambos Trámites.</w:t>
      </w:r>
    </w:p>
    <w:p>
      <w:pPr>
        <w:keepNext/>
        <w:spacing w:before="160"/>
        <w:jc w:val="left"/>
      </w:pPr>
      <w:r>
        <w:rPr/>
      </w:r>
      <w:r>
        <w:rPr>
          <w:b/>
        </w:rPr>
        <w:t>2. Calendario de pago de Honorarios</w:t>
      </w:r>
      <w:r>
        <w:rPr/>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Porcentaje</w:t>
            </w:r>
            <w:r>
              <w:rPr>
                <w:sz w:val="19"/>
              </w:rPr>
            </w:r>
          </w:p>
        </w:tc>
        <w:tc>
          <w:tcPr>
            <w:tcW w:type="dxa" w:w="2436"/>
          </w:tcPr>
          <w:p>
            <w:r>
              <w:rPr>
                <w:sz w:val="19"/>
              </w:rPr>
            </w:r>
            <w:r>
              <w:rPr>
                <w:b/>
                <w:sz w:val="19"/>
              </w:rPr>
              <w:t>Importe</w:t>
            </w:r>
            <w:r>
              <w:rPr>
                <w:sz w:val="19"/>
              </w:rPr>
            </w:r>
          </w:p>
        </w:tc>
        <w:tc>
          <w:tcPr>
            <w:tcW w:type="dxa" w:w="2436"/>
          </w:tcPr>
          <w:p>
            <w:r>
              <w:rPr>
                <w:sz w:val="19"/>
              </w:rPr>
            </w:r>
            <w:r>
              <w:rPr>
                <w:b/>
                <w:sz w:val="19"/>
              </w:rPr>
              <w:t>Exigibilidad</w:t>
            </w:r>
            <w:r>
              <w:rPr>
                <w:sz w:val="19"/>
              </w:rPr>
            </w:r>
          </w:p>
        </w:tc>
      </w:tr>
      <w:tr>
        <w:tc>
          <w:tcPr>
            <w:tcW w:type="dxa" w:w="2436"/>
          </w:tcPr>
          <w:p>
            <w:r>
              <w:rPr>
                <w:sz w:val="19"/>
              </w:rPr>
              <w:t>Primera</w:t>
            </w:r>
          </w:p>
        </w:tc>
        <w:tc>
          <w:tcPr>
            <w:tcW w:type="dxa" w:w="2436"/>
          </w:tcPr>
          <w:p>
            <w:r>
              <w:rPr>
                <w:sz w:val="19"/>
              </w:rPr>
              <w:t>[___]%</w:t>
            </w:r>
          </w:p>
        </w:tc>
        <w:tc>
          <w:tcPr>
            <w:tcW w:type="dxa" w:w="2436"/>
          </w:tcPr>
          <w:p>
            <w:r>
              <w:rPr>
                <w:sz w:val="19"/>
              </w:rPr>
              <w:t>[__________]</w:t>
            </w:r>
          </w:p>
        </w:tc>
        <w:tc>
          <w:tcPr>
            <w:tcW w:type="dxa" w:w="2436"/>
          </w:tcPr>
          <w:p>
            <w:r>
              <w:rPr>
                <w:sz w:val="19"/>
              </w:rPr>
              <w:t>A la firma (8.1(a)).</w:t>
            </w:r>
          </w:p>
        </w:tc>
      </w:tr>
      <w:tr>
        <w:tc>
          <w:tcPr>
            <w:tcW w:type="dxa" w:w="2436"/>
          </w:tcPr>
          <w:p>
            <w:r>
              <w:rPr>
                <w:sz w:val="19"/>
              </w:rPr>
              <w:t>Segunda</w:t>
            </w:r>
          </w:p>
        </w:tc>
        <w:tc>
          <w:tcPr>
            <w:tcW w:type="dxa" w:w="2436"/>
          </w:tcPr>
          <w:p>
            <w:r>
              <w:rPr>
                <w:sz w:val="19"/>
              </w:rPr>
              <w:t>[___]%</w:t>
            </w:r>
          </w:p>
        </w:tc>
        <w:tc>
          <w:tcPr>
            <w:tcW w:type="dxa" w:w="2436"/>
          </w:tcPr>
          <w:p>
            <w:r>
              <w:rPr>
                <w:sz w:val="19"/>
              </w:rPr>
              <w:t>[__________]</w:t>
            </w:r>
          </w:p>
        </w:tc>
        <w:tc>
          <w:tcPr>
            <w:tcW w:type="dxa" w:w="2436"/>
          </w:tcPr>
          <w:p>
            <w:r>
              <w:rPr>
                <w:sz w:val="19"/>
              </w:rPr>
              <w:t>Conforme a la Cláusula 8.1(b).</w:t>
            </w:r>
          </w:p>
        </w:tc>
      </w:tr>
      <w:tr>
        <w:tc>
          <w:tcPr>
            <w:tcW w:type="dxa" w:w="2436"/>
          </w:tcPr>
          <w:p>
            <w:r>
              <w:rPr>
                <w:sz w:val="19"/>
              </w:rPr>
            </w:r>
            <w:r>
              <w:rPr>
                <w:b/>
                <w:sz w:val="19"/>
              </w:rPr>
              <w:t>Total</w:t>
            </w:r>
            <w:r>
              <w:rPr>
                <w:sz w:val="19"/>
              </w:rPr>
            </w:r>
          </w:p>
        </w:tc>
        <w:tc>
          <w:tcPr>
            <w:tcW w:type="dxa" w:w="2436"/>
          </w:tcPr>
          <w:p>
            <w:r>
              <w:rPr>
                <w:sz w:val="19"/>
              </w:rPr>
              <w:t>100%</w:t>
            </w:r>
          </w:p>
        </w:tc>
        <w:tc>
          <w:tcPr>
            <w:tcW w:type="dxa" w:w="2436"/>
          </w:tcPr>
          <w:p>
            <w:r>
              <w:rPr>
                <w:sz w:val="19"/>
              </w:rPr>
            </w:r>
            <w:r>
              <w:rPr>
                <w:b/>
                <w:sz w:val="19"/>
              </w:rPr>
              <w:t>$25,000.00</w:t>
            </w:r>
            <w:r>
              <w:rPr>
                <w:sz w:val="19"/>
              </w:rPr>
            </w:r>
          </w:p>
        </w:tc>
        <w:tc>
          <w:tcPr>
            <w:tcW w:type="dxa" w:w="2436"/>
          </w:tcPr>
          <w:p>
            <w:r>
              <w:rPr>
                <w:sz w:val="19"/>
              </w:rPr>
            </w:r>
          </w:p>
        </w:tc>
      </w:tr>
    </w:tbl>
    <w:p>
      <w:pPr>
        <w:spacing w:after="0"/>
      </w:pPr>
    </w:p>
    <w:p>
      <w:pPr>
        <w:keepNext/>
        <w:spacing w:before="160"/>
        <w:jc w:val="left"/>
      </w:pPr>
      <w:r>
        <w:rPr/>
      </w:r>
      <w:r>
        <w:rPr>
          <w:b/>
        </w:rPr>
        <w:t>3. Gastos de Terceros (estimación; pago anticipado, Cláusula 8.2)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 estimado</w:t>
            </w:r>
            <w:r>
              <w:rPr>
                <w:sz w:val="19"/>
              </w:rPr>
            </w:r>
          </w:p>
        </w:tc>
      </w:tr>
      <w:tr>
        <w:tc>
          <w:tcPr>
            <w:tcW w:type="dxa" w:w="4873"/>
          </w:tcPr>
          <w:p>
            <w:r>
              <w:rPr>
                <w:sz w:val="19"/>
              </w:rPr>
              <w:t>Protocolización del instrumento notarial chino</w:t>
            </w:r>
          </w:p>
        </w:tc>
        <w:tc>
          <w:tcPr>
            <w:tcW w:type="dxa" w:w="4873"/>
          </w:tcPr>
          <w:p>
            <w:r>
              <w:rPr>
                <w:sz w:val="19"/>
              </w:rPr>
              <w:t>$15,000.00</w:t>
            </w:r>
          </w:p>
        </w:tc>
      </w:tr>
      <w:tr>
        <w:tc>
          <w:tcPr>
            <w:tcW w:type="dxa" w:w="4873"/>
          </w:tcPr>
          <w:p>
            <w:r>
              <w:rPr>
                <w:sz w:val="19"/>
              </w:rPr>
              <w:t>Traducción por Perito del inglés al español</w:t>
            </w:r>
          </w:p>
        </w:tc>
        <w:tc>
          <w:tcPr>
            <w:tcW w:type="dxa" w:w="4873"/>
          </w:tcPr>
          <w:p>
            <w:r>
              <w:rPr>
                <w:sz w:val="19"/>
              </w:rPr>
              <w:t>$6,000.00</w:t>
            </w:r>
          </w:p>
        </w:tc>
      </w:tr>
      <w:tr>
        <w:tc>
          <w:tcPr>
            <w:tcW w:type="dxa" w:w="4873"/>
          </w:tcPr>
          <w:p>
            <w:r>
              <w:rPr>
                <w:sz w:val="19"/>
              </w:rPr>
              <w:t>Gastos ante la Secretaría de Economía</w:t>
            </w:r>
          </w:p>
        </w:tc>
        <w:tc>
          <w:tcPr>
            <w:tcW w:type="dxa" w:w="4873"/>
          </w:tcPr>
          <w:p>
            <w:r>
              <w:rPr>
                <w:sz w:val="19"/>
              </w:rPr>
              <w:t>$1,200.00</w:t>
            </w:r>
          </w:p>
        </w:tc>
      </w:tr>
      <w:tr>
        <w:tc>
          <w:tcPr>
            <w:tcW w:type="dxa" w:w="4873"/>
          </w:tcPr>
          <w:p>
            <w:r>
              <w:rPr>
                <w:sz w:val="19"/>
              </w:rPr>
            </w:r>
            <w:r>
              <w:rPr>
                <w:b/>
                <w:sz w:val="19"/>
              </w:rPr>
              <w:t>Total estimado</w:t>
            </w:r>
            <w:r>
              <w:rPr>
                <w:sz w:val="19"/>
              </w:rPr>
            </w:r>
          </w:p>
        </w:tc>
        <w:tc>
          <w:tcPr>
            <w:tcW w:type="dxa" w:w="4873"/>
          </w:tcPr>
          <w:p>
            <w:r>
              <w:rPr>
                <w:sz w:val="19"/>
              </w:rPr>
            </w:r>
            <w:r>
              <w:rPr>
                <w:b/>
                <w:sz w:val="19"/>
              </w:rPr>
              <w:t>$22,200.00</w:t>
            </w:r>
            <w:r>
              <w:rPr>
                <w:sz w:val="19"/>
              </w:rPr>
            </w:r>
          </w:p>
        </w:tc>
      </w:tr>
      <w:tr>
        <w:tc>
          <w:tcPr>
            <w:tcW w:type="dxa" w:w="4873"/>
          </w:tcPr>
          <w:p>
            <w:r>
              <w:rPr>
                <w:sz w:val="19"/>
              </w:rPr>
              <w:t>Elaboración y apostilla del Certificado Notarial en China</w:t>
            </w:r>
          </w:p>
        </w:tc>
        <w:tc>
          <w:tcPr>
            <w:tcW w:type="dxa" w:w="4873"/>
          </w:tcPr>
          <w:p>
            <w:r>
              <w:rPr>
                <w:sz w:val="19"/>
              </w:rPr>
              <w:t>No incluido: a cargo del Cliente (Cláusula 4.1)</w:t>
            </w:r>
          </w:p>
        </w:tc>
      </w:tr>
    </w:tbl>
    <w:p>
      <w:pPr>
        <w:spacing w:after="0"/>
      </w:pPr>
    </w:p>
    <w:p>
      <w:pPr>
        <w:jc w:val="both"/>
      </w:pPr>
      <w:r>
        <w:rPr>
          <w:i/>
          <w:sz w:val="19"/>
        </w:rPr>
        <w:t xml:space="preserve">Los Gastos de Terceros se pagan según lo cotice cada tercero, sin IVA adicionado por el Prestador, y pueden variar según la documentación y los costos aplicables. </w:t>
      </w:r>
      <w:r>
        <w:rPr>
          <w:b/>
          <w:i/>
          <w:sz w:val="19"/>
        </w:rPr>
        <w:t>Total por empresa: $25,000.00 de Honorarios + $22,200.00 de Gastos de Terceros estimados = $47,200.00. Los Honorarios no incluyen IVA. En caso de que el Cliente requiera factura (CFDI), se adicionará el 16% del Impuesto al Valor Agregado.</w:t>
      </w:r>
      <w:r>
        <w:rPr>
          <w:i/>
          <w:sz w:val="19"/>
        </w:rPr>
      </w:r>
    </w:p>
    <w:p>
      <w:pPr>
        <w:keepNext/>
        <w:spacing w:before="160"/>
        <w:jc w:val="left"/>
      </w:pPr>
      <w:r>
        <w:rPr/>
      </w:r>
      <w:r>
        <w:rPr>
          <w:b/>
        </w:rPr>
        <w:t>4. Otros conceptos</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Honorarios por trabajo repetido (Cláusula 4.3(b))</w:t>
            </w:r>
          </w:p>
        </w:tc>
        <w:tc>
          <w:tcPr>
            <w:tcW w:type="dxa" w:w="4873"/>
          </w:tcPr>
          <w:p>
            <w:r>
              <w:rPr>
                <w:sz w:val="19"/>
              </w:rPr>
              <w:t>[__________] por documento</w:t>
            </w:r>
          </w:p>
        </w:tc>
      </w:tr>
      <w:tr>
        <w:tc>
          <w:tcPr>
            <w:tcW w:type="dxa" w:w="4873"/>
          </w:tcPr>
          <w:p>
            <w:r>
              <w:rPr>
                <w:sz w:val="19"/>
              </w:rPr>
              <w:t>Parte proporcional de la etapa en curso (Cláusula 12.5(a))</w:t>
            </w:r>
          </w:p>
        </w:tc>
        <w:tc>
          <w:tcPr>
            <w:tcW w:type="dxa" w:w="4873"/>
          </w:tcPr>
          <w:p>
            <w:r>
              <w:rPr>
                <w:sz w:val="19"/>
              </w:rPr>
              <w:t>[___]% del importe de esa etapa</w:t>
            </w:r>
          </w:p>
        </w:tc>
      </w:tr>
      <w:tr>
        <w:tc>
          <w:tcPr>
            <w:tcW w:type="dxa" w:w="4873"/>
          </w:tcPr>
          <w:p>
            <w:r>
              <w:rPr>
                <w:sz w:val="19"/>
              </w:rPr>
              <w:t>Domicilio fiscal mensual posterior al Periodo de Gracia (Cláusula 9.5) — no incluido, contrato aparte</w:t>
            </w:r>
          </w:p>
        </w:tc>
        <w:tc>
          <w:tcPr>
            <w:tcW w:type="dxa" w:w="4873"/>
          </w:tcPr>
          <w:p>
            <w:r>
              <w:rPr>
                <w:sz w:val="19"/>
              </w:rPr>
              <w:t>[__________] mensuales</w:t>
            </w:r>
          </w:p>
        </w:tc>
      </w:tr>
      <w:tr>
        <w:tc>
          <w:tcPr>
            <w:tcW w:type="dxa" w:w="4873"/>
          </w:tcPr>
          <w:p>
            <w:r>
              <w:rPr>
                <w:sz w:val="19"/>
              </w:rPr>
              <w:t>Descuento por volumen sobre Honorarios de Empresas Adicionales (2 a [___] empresas / [___] a [___] / [___] o más)</w:t>
            </w:r>
          </w:p>
        </w:tc>
        <w:tc>
          <w:tcPr>
            <w:tcW w:type="dxa" w:w="4873"/>
          </w:tcPr>
          <w:p>
            <w:r>
              <w:rPr>
                <w:sz w:val="19"/>
              </w:rPr>
              <w:t>[___]% / [___]% / [___]%</w:t>
            </w:r>
          </w:p>
        </w:tc>
      </w:tr>
    </w:tbl>
    <w:p>
      <w:pPr>
        <w:spacing w:after="0"/>
      </w:pPr>
    </w:p>
    <w:p>
      <w:pPr>
        <w:keepNext/>
        <w:spacing w:before="160"/>
        <w:jc w:val="left"/>
      </w:pPr>
      <w:r>
        <w:rPr/>
      </w:r>
      <w:r>
        <w:rPr>
          <w:b/>
        </w:rPr>
        <w:t>5. Devolución parcial (Cláusulas 8.8 a 8.12)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Regla</w:t>
            </w:r>
            <w:r>
              <w:rPr>
                <w:sz w:val="19"/>
              </w:rPr>
            </w:r>
          </w:p>
        </w:tc>
      </w:tr>
      <w:tr>
        <w:tc>
          <w:tcPr>
            <w:tcW w:type="dxa" w:w="4873"/>
          </w:tcPr>
          <w:p>
            <w:r>
              <w:rPr>
                <w:sz w:val="19"/>
              </w:rPr>
              <w:t>Etapas concluidas</w:t>
            </w:r>
          </w:p>
        </w:tc>
        <w:tc>
          <w:tcPr>
            <w:tcW w:type="dxa" w:w="4873"/>
          </w:tcPr>
          <w:p>
            <w:r>
              <w:rPr>
                <w:sz w:val="19"/>
              </w:rPr>
              <w:t>No reembolsables</w:t>
            </w:r>
          </w:p>
        </w:tc>
      </w:tr>
      <w:tr>
        <w:tc>
          <w:tcPr>
            <w:tcW w:type="dxa" w:w="4873"/>
          </w:tcPr>
          <w:p>
            <w:r>
              <w:rPr>
                <w:sz w:val="19"/>
              </w:rPr>
              <w:t>Etapas no concluidas (Cláusula 8.8)</w:t>
            </w:r>
          </w:p>
        </w:tc>
        <w:tc>
          <w:tcPr>
            <w:tcW w:type="dxa" w:w="4873"/>
          </w:tcPr>
          <w:p>
            <w:r>
              <w:rPr>
                <w:sz w:val="19"/>
              </w:rPr>
              <w:t>Devolución del [___]%</w:t>
            </w:r>
          </w:p>
        </w:tc>
      </w:tr>
      <w:tr>
        <w:tc>
          <w:tcPr>
            <w:tcW w:type="dxa" w:w="4873"/>
          </w:tcPr>
          <w:p>
            <w:r>
              <w:rPr>
                <w:sz w:val="19"/>
              </w:rPr>
              <w:t>Etapas no concluidas por causa imputable al Prestador (5.4) o rescisión por su incumplimiento (12.5)</w:t>
            </w:r>
          </w:p>
        </w:tc>
        <w:tc>
          <w:tcPr>
            <w:tcW w:type="dxa" w:w="4873"/>
          </w:tcPr>
          <w:p>
            <w:r>
              <w:rPr>
                <w:sz w:val="19"/>
              </w:rPr>
              <w:t>Devolución del 100%</w:t>
            </w:r>
          </w:p>
        </w:tc>
      </w:tr>
      <w:tr>
        <w:tc>
          <w:tcPr>
            <w:tcW w:type="dxa" w:w="4873"/>
          </w:tcPr>
          <w:p>
            <w:r>
              <w:rPr>
                <w:sz w:val="19"/>
              </w:rPr>
              <w:t>Gastos Devengados</w:t>
            </w:r>
          </w:p>
        </w:tc>
        <w:tc>
          <w:tcPr>
            <w:tcW w:type="dxa" w:w="4873"/>
          </w:tcPr>
          <w:p>
            <w:r>
              <w:rPr>
                <w:sz w:val="19"/>
              </w:rPr>
              <w:t>No reembolsables, salvo error del Prestador (8.3)</w:t>
            </w:r>
          </w:p>
        </w:tc>
      </w:tr>
      <w:tr>
        <w:tc>
          <w:tcPr>
            <w:tcW w:type="dxa" w:w="4873"/>
          </w:tcPr>
          <w:p>
            <w:r>
              <w:rPr>
                <w:sz w:val="19"/>
              </w:rPr>
              <w:t>Intentos previos a la Negativa Definitiva</w:t>
            </w:r>
          </w:p>
        </w:tc>
        <w:tc>
          <w:tcPr>
            <w:tcW w:type="dxa" w:w="4873"/>
          </w:tcPr>
          <w:p>
            <w:r>
              <w:rPr>
                <w:sz w:val="19"/>
              </w:rPr>
              <w:t>[___]</w:t>
            </w:r>
          </w:p>
        </w:tc>
      </w:tr>
      <w:tr>
        <w:tc>
          <w:tcPr>
            <w:tcW w:type="dxa" w:w="4873"/>
          </w:tcPr>
          <w:p>
            <w:r>
              <w:rPr>
                <w:sz w:val="19"/>
              </w:rPr>
              <w:t>Plazo de devolución</w:t>
            </w:r>
          </w:p>
        </w:tc>
        <w:tc>
          <w:tcPr>
            <w:tcW w:type="dxa" w:w="4873"/>
          </w:tcPr>
          <w:p>
            <w:r>
              <w:rPr>
                <w:sz w:val="19"/>
              </w:rPr>
              <w:t>[___] Días Hábiles</w:t>
            </w:r>
          </w:p>
        </w:tc>
      </w:tr>
    </w:tbl>
    <w:p>
      <w:pPr>
        <w:spacing w:after="0"/>
      </w:pPr>
    </w:p>
    <w:p>
      <w:pPr>
        <w:keepNext/>
        <w:spacing w:before="160"/>
        <w:jc w:val="left"/>
      </w:pPr>
      <w:r>
        <w:rPr/>
      </w:r>
      <w:r>
        <w:rPr>
          <w:b/>
        </w:rPr>
        <w:t>6. Datos para pago (únicos válidos, Cláusula 8.4)</w:t>
      </w:r>
      <w:r>
        <w:rPr/>
      </w:r>
    </w:p>
    <w:p>
      <w:pPr>
        <w:jc w:val="both"/>
      </w:pPr>
      <w:r>
        <w:rPr/>
        <w:t>Banco: BBVA · Titular: G&amp;R TAX-LEGAL CONSULTING, S.C. · Cuenta de cheques · CLABE: 012180001153583297 · Cuenta: 0115358329.</w:t>
      </w:r>
    </w:p>
    <w:p>
      <w:pPr>
        <w:jc w:val="both"/>
      </w:pPr>
      <w:r>
        <w:rPr>
          <w:i/>
          <w:sz w:val="19"/>
        </w:rPr>
        <w:t>El Prestador nunca solicita pagos a cuentas personales o de terceros.</w:t>
      </w:r>
    </w:p>
    <w:p>
      <w:r>
        <w:br w:type="page"/>
      </w:r>
    </w:p>
    <w:p>
      <w:pPr>
        <w:spacing w:before="240"/>
        <w:jc w:val="center"/>
      </w:pPr>
      <w:r>
        <w:rPr>
          <w:sz w:val="24"/>
        </w:rPr>
      </w:r>
      <w:r>
        <w:rPr>
          <w:b/>
          <w:sz w:val="24"/>
        </w:rPr>
        <w:t>ANEXO C</w:t>
      </w:r>
      <w:r>
        <w:br/>
      </w:r>
      <w:r>
        <w:rPr>
          <w:b/>
          <w:sz w:val="24"/>
        </w:rPr>
        <w:t>DOCUMENTOS QUE ENTREGA EL CLIENTE</w:t>
      </w:r>
      <w:r>
        <w:rPr>
          <w:sz w:val="24"/>
        </w:rPr>
      </w:r>
    </w:p>
    <w:p>
      <w:pPr>
        <w:jc w:val="both"/>
      </w:pPr>
      <w:r>
        <w:rPr/>
        <w:t xml:space="preserve">Los seis documentos se integran en un solo Certificado Notarial conforme al modelo del Prestador. Cada uno se entrega en </w:t>
      </w:r>
      <w:r>
        <w:rPr>
          <w:b/>
        </w:rPr>
        <w:t>copia certificada dentro del Certificado Notarial, apostillado, con traducción</w:t>
      </w:r>
      <w:r>
        <w:rP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9"/>
              </w:rPr>
            </w:r>
            <w:r>
              <w:rPr>
                <w:b/>
                <w:sz w:val="19"/>
              </w:rPr>
              <w:t>#</w:t>
            </w:r>
            <w:r>
              <w:rPr>
                <w:sz w:val="19"/>
              </w:rPr>
            </w:r>
          </w:p>
        </w:tc>
        <w:tc>
          <w:tcPr>
            <w:tcW w:type="dxa" w:w="3249"/>
          </w:tcPr>
          <w:p>
            <w:r>
              <w:rPr>
                <w:sz w:val="19"/>
              </w:rPr>
            </w:r>
            <w:r>
              <w:rPr>
                <w:b/>
                <w:sz w:val="19"/>
              </w:rPr>
              <w:t>Documento</w:t>
            </w:r>
            <w:r>
              <w:rPr>
                <w:sz w:val="19"/>
              </w:rPr>
            </w:r>
          </w:p>
        </w:tc>
        <w:tc>
          <w:tcPr>
            <w:tcW w:type="dxa" w:w="3249"/>
          </w:tcPr>
          <w:p>
            <w:r>
              <w:rPr>
                <w:sz w:val="19"/>
              </w:rPr>
            </w:r>
            <w:r>
              <w:rPr>
                <w:b/>
                <w:sz w:val="19"/>
              </w:rPr>
              <w:t>Recibido</w:t>
            </w:r>
            <w:r>
              <w:rPr>
                <w:sz w:val="19"/>
              </w:rPr>
            </w:r>
          </w:p>
        </w:tc>
      </w:tr>
      <w:tr>
        <w:tc>
          <w:tcPr>
            <w:tcW w:type="dxa" w:w="3249"/>
          </w:tcPr>
          <w:p>
            <w:r>
              <w:rPr>
                <w:sz w:val="19"/>
              </w:rPr>
              <w:t>1</w:t>
            </w:r>
          </w:p>
        </w:tc>
        <w:tc>
          <w:tcPr>
            <w:tcW w:type="dxa" w:w="3249"/>
          </w:tcPr>
          <w:p>
            <w:r>
              <w:rPr>
                <w:sz w:val="19"/>
              </w:rPr>
              <w:t>Certificate of Incorporation / Acta o certificado de constitución de la sociedad.</w:t>
            </w:r>
          </w:p>
        </w:tc>
        <w:tc>
          <w:tcPr>
            <w:tcW w:type="dxa" w:w="3249"/>
          </w:tcPr>
          <w:p>
            <w:r>
              <w:rPr>
                <w:sz w:val="19"/>
              </w:rPr>
              <w:t>☐</w:t>
            </w:r>
          </w:p>
        </w:tc>
      </w:tr>
      <w:tr>
        <w:tc>
          <w:tcPr>
            <w:tcW w:type="dxa" w:w="3249"/>
          </w:tcPr>
          <w:p>
            <w:r>
              <w:rPr>
                <w:sz w:val="19"/>
              </w:rPr>
              <w:t>2</w:t>
            </w:r>
          </w:p>
        </w:tc>
        <w:tc>
          <w:tcPr>
            <w:tcW w:type="dxa" w:w="3249"/>
          </w:tcPr>
          <w:p>
            <w:r>
              <w:rPr>
                <w:sz w:val="19"/>
              </w:rPr>
              <w:t>Business Registration Certificate / Licencia o certificado de registro comercial (business license). Contiene los datos registrales de la sociedad (domicilio, número de registro); no se requiere comprobante de domicilio ni constancia de identificación fiscal por separado.</w:t>
            </w:r>
          </w:p>
        </w:tc>
        <w:tc>
          <w:tcPr>
            <w:tcW w:type="dxa" w:w="3249"/>
          </w:tcPr>
          <w:p>
            <w:r>
              <w:rPr>
                <w:sz w:val="19"/>
              </w:rPr>
              <w:t>☐</w:t>
            </w:r>
          </w:p>
        </w:tc>
      </w:tr>
      <w:tr>
        <w:tc>
          <w:tcPr>
            <w:tcW w:type="dxa" w:w="3249"/>
          </w:tcPr>
          <w:p>
            <w:r>
              <w:rPr>
                <w:sz w:val="19"/>
              </w:rPr>
              <w:t>3</w:t>
            </w:r>
          </w:p>
        </w:tc>
        <w:tc>
          <w:tcPr>
            <w:tcW w:type="dxa" w:w="3249"/>
          </w:tcPr>
          <w:p>
            <w:r>
              <w:rPr>
                <w:sz w:val="19"/>
              </w:rPr>
              <w:t>Incorporation Form (Form NNC1) / Formulario de constitución.</w:t>
            </w:r>
          </w:p>
        </w:tc>
        <w:tc>
          <w:tcPr>
            <w:tcW w:type="dxa" w:w="3249"/>
          </w:tcPr>
          <w:p>
            <w:r>
              <w:rPr>
                <w:sz w:val="19"/>
              </w:rPr>
              <w:t>☐</w:t>
            </w:r>
          </w:p>
        </w:tc>
      </w:tr>
      <w:tr>
        <w:tc>
          <w:tcPr>
            <w:tcW w:type="dxa" w:w="3249"/>
          </w:tcPr>
          <w:p>
            <w:r>
              <w:rPr>
                <w:sz w:val="19"/>
              </w:rPr>
              <w:t>4</w:t>
            </w:r>
          </w:p>
        </w:tc>
        <w:tc>
          <w:tcPr>
            <w:tcW w:type="dxa" w:w="3249"/>
          </w:tcPr>
          <w:p>
            <w:r>
              <w:rPr>
                <w:sz w:val="19"/>
              </w:rPr>
              <w:t>Articles of Association / Estatutos sociales.</w:t>
            </w:r>
          </w:p>
        </w:tc>
        <w:tc>
          <w:tcPr>
            <w:tcW w:type="dxa" w:w="3249"/>
          </w:tcPr>
          <w:p>
            <w:r>
              <w:rPr>
                <w:sz w:val="19"/>
              </w:rPr>
              <w:t>☐</w:t>
            </w:r>
          </w:p>
        </w:tc>
      </w:tr>
      <w:tr>
        <w:tc>
          <w:tcPr>
            <w:tcW w:type="dxa" w:w="3249"/>
          </w:tcPr>
          <w:p>
            <w:r>
              <w:rPr>
                <w:sz w:val="19"/>
              </w:rPr>
              <w:t>5</w:t>
            </w:r>
          </w:p>
        </w:tc>
        <w:tc>
          <w:tcPr>
            <w:tcW w:type="dxa" w:w="3249"/>
          </w:tcPr>
          <w:p>
            <w:r>
              <w:rPr>
                <w:sz w:val="19"/>
              </w:rPr>
              <w:t>Poder (Power of Attorney) firmado conforme al texto del Prestador.</w:t>
            </w:r>
          </w:p>
        </w:tc>
        <w:tc>
          <w:tcPr>
            <w:tcW w:type="dxa" w:w="3249"/>
          </w:tcPr>
          <w:p>
            <w:r>
              <w:rPr>
                <w:sz w:val="19"/>
              </w:rPr>
              <w:t>☐</w:t>
            </w:r>
          </w:p>
        </w:tc>
      </w:tr>
      <w:tr>
        <w:tc>
          <w:tcPr>
            <w:tcW w:type="dxa" w:w="3249"/>
          </w:tcPr>
          <w:p>
            <w:r>
              <w:rPr>
                <w:sz w:val="19"/>
              </w:rPr>
              <w:t>6</w:t>
            </w:r>
          </w:p>
        </w:tc>
        <w:tc>
          <w:tcPr>
            <w:tcW w:type="dxa" w:w="3249"/>
          </w:tcPr>
          <w:p>
            <w:r>
              <w:rPr>
                <w:sz w:val="19"/>
              </w:rPr>
              <w:t>Identificación oficial (ID) del firmante.</w:t>
            </w:r>
          </w:p>
        </w:tc>
        <w:tc>
          <w:tcPr>
            <w:tcW w:type="dxa" w:w="3249"/>
          </w:tcPr>
          <w:p>
            <w:r>
              <w:rPr>
                <w:sz w:val="19"/>
              </w:rPr>
              <w:t>☐</w:t>
            </w:r>
          </w:p>
        </w:tc>
      </w:tr>
    </w:tbl>
    <w:p>
      <w:pPr>
        <w:spacing w:after="0"/>
      </w:pPr>
    </w:p>
    <w:p>
      <w:pPr>
        <w:jc w:val="both"/>
      </w:pPr>
      <w:r>
        <w:rPr>
          <w:i/>
          <w:sz w:val="19"/>
        </w:rPr>
        <w:t>El Cliente entrega el Certificado Notarial apostillado, a su costa (Cláusula 4.1). La traducción por Perito en México se realiza a través del Prestador (Cláusula 4.2).</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p>
        </w:tc>
        <w:tc>
          <w:tcPr>
            <w:tcW w:type="dxa" w:w="4873"/>
          </w:tcPr>
          <w:p>
            <w:pPr>
              <w:spacing w:before="800"/>
              <w:jc w:val="center"/>
            </w:pPr>
            <w:r>
              <w:rPr/>
              <w:t>_______________________________</w:t>
            </w:r>
            <w:r>
              <w:br/>
            </w:r>
            <w:r>
              <w:rPr/>
            </w:r>
            <w:r>
              <w:rPr>
                <w:b/>
              </w:rPr>
              <w:t>EL CLIENTE</w:t>
            </w:r>
            <w:r>
              <w:rPr/>
            </w:r>
          </w:p>
        </w:tc>
      </w:tr>
    </w:tbl>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