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JUAN PABLO GARDUÑO VILCHIS</w:t>
      </w:r>
      <w:r>
        <w:rPr/>
        <w:t xml:space="preserve">, en su carácter de </w:t>
      </w:r>
      <w:r>
        <w:rPr>
          <w:b/>
        </w:rPr>
        <w:t>Representante legal</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legal, JUAN PABLO GARDUÑO VILCHIS, cuenta con las facultades suficientes para celebrar el presente Contrato, según consta en [__________],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Realiza o pretende realizar la venta de bienes a través de la plataforma Mercado Libre en los Estados Unidos Mexicanos y requiere obtener su inscripción en el Registro Federal de Contribuyentes ante el Servicio de Administración Tributaria.</w:t>
      </w:r>
    </w:p>
    <w:p>
      <w:pPr>
        <w:ind w:left="567" w:hanging="340"/>
        <w:jc w:val="both"/>
      </w:pPr>
      <w:r>
        <w:t>d)</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e)</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o formalización notarial del Poder, su apostilla o legalización, su traducción por perito traductor,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 y</w:t>
      </w:r>
    </w:p>
    <w:p>
      <w:pPr>
        <w:ind w:left="567" w:hanging="340"/>
        <w:jc w:val="both"/>
      </w:pPr>
      <w:r>
        <w:t>d)</w:t>
        <w:tab/>
      </w:r>
      <w:r>
        <w:rPr/>
        <w:t>La coordinación de la formalización notarial del Poder, su apostilla o legalización y su traducción por perito traductor, en términos de la Cláusula Cuarta.</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la cuenta del Cliente en Mercado Libre o cualquier otra plataforma digital, incluyendo su apertura, verificación, configuración fiscal, retenciones, bloqueos, suspensiones, reclamaciones, publicaciones o pagos;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así como la apertura de cuentas bancarias o la obtención de un domicilio fiscal en México;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Coordinación obligatoria de Trámites notariales, de apostilla y de traducción.</w:t>
      </w:r>
    </w:p>
    <w:p>
      <w:pPr>
        <w:jc w:val="both"/>
      </w:pPr>
      <w:r>
        <w:rPr/>
        <w:t xml:space="preserve">4.1. La formalización notarial del Poder, su apostilla o legalización y su traducción por perito traductor deberán realizarse </w:t>
      </w:r>
      <w:r>
        <w:rPr>
          <w:b/>
        </w:rPr>
        <w:t>exclusivamente bajo la coordinación del Prestador</w:t>
      </w:r>
      <w:r>
        <w:rPr/>
        <w:t>, con el notario, la autoridad de apostilla, el perito traductor y los servicios de mensajería que el Prestador designe o apruebe por escrito. El Cliente no podrá realizar dichos Trámites por su cuenta ni a través de terceros no aprobados por el Prestador.</w:t>
      </w:r>
    </w:p>
    <w:p>
      <w:pPr>
        <w:jc w:val="both"/>
      </w:pPr>
      <w:r>
        <w:rPr/>
        <w:t>4.2. Lo anterior obedece a que el Prestador debe verificar que el Poder y su traducción cumplan con los requisitos de forma y contenido exigidos por la Autoridad, por lo que el Prestador no asume responsabilidad alguna por documentos preparados, formalizados, apostillados o traducidos sin su coordinación.</w:t>
      </w:r>
    </w:p>
    <w:p>
      <w:pPr>
        <w:jc w:val="both"/>
      </w:pPr>
      <w:r>
        <w:rPr/>
        <w:t>4.3. Si el Cliente incumple lo dispuesto en esta Cláusula, el Prestador podrá, a su elección: (a) rechazar los documentos y exigir que los Trámites se repitan bajo su coordinación, con cargo íntegro al Cliente; o (b) dar por terminado el Contrato conforme a la Cláusula Décima Cuarta, sin responsabilidad para el Prestador. En ningún caso el Prestador será responsable por rechazos, retrasos o costos derivados de dicho incumplimiento.</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rPr/>
        <w:t>5.3. No constituirá incumplimiento del Prestador, ni dará lugar a devolución de Honorarios o Gastos de Terceros, ni a indemnización alguna: (a) el rechazo, requerimiento, prevención, suspensión o retraso de la Autoridad;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rPr/>
        <w:t xml:space="preserve">8.3. </w:t>
      </w:r>
      <w:r>
        <w:rPr>
          <w:b/>
        </w:rPr>
        <w:t>No reembolso de Gastos Devengados.</w:t>
      </w:r>
      <w:r>
        <w:rPr/>
        <w:t xml:space="preserve"> Los Gastos Devengados </w:t>
      </w:r>
      <w:r>
        <w:rPr>
          <w:b/>
        </w:rPr>
        <w:t>no serán reembolsables</w:t>
      </w:r>
      <w:r>
        <w:rPr/>
        <w:t xml:space="preserve"> en ningún caso, incluyendo terminación anticipada, rechazo o retraso de la Autoridad o desistimiento del Cliente.</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y coordinación con terceros), por lo que dicho pago se considera devengado al iniciar los Servicios, salvo lo previsto en la Cláusula 14.4.</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domicilio fiscal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rPr/>
        <w:t xml:space="preserve">11.1. La responsabilidad total y acumulada del Prestador derivada o relacionada con el presente Contrato, por cualquier causa, ya sea contractual o extracontractual, </w:t>
      </w:r>
      <w:r>
        <w:rPr>
          <w:b/>
        </w:rPr>
        <w:t>no excederá del monto de los Honorarios efectivamente pagados por el Cliente al Prestador por el Servicio específico que dio origen a la reclamación</w:t>
      </w:r>
      <w:r>
        <w:rPr/>
        <w:t>. En ningún caso dicho límite incluirá los Gastos de Terceros.</w:t>
      </w:r>
    </w:p>
    <w:p>
      <w:pPr>
        <w:jc w:val="both"/>
      </w:pPr>
      <w:r>
        <w:rPr/>
        <w:t>11.2. En ningún caso el Prestador será responsable por daños indirectos, consecuenciales, punitivos, lucro cesante, pérdida de ventas, de ingresos, de oportunidades de negocio, de clientes, de reputación, ni por bloqueos, suspensiones o retenciones en la cuenta de Mercado Libre del Cliente o en cualquier otra plataforma.</w:t>
      </w:r>
    </w:p>
    <w:p>
      <w:pPr>
        <w:jc w:val="both"/>
      </w:pPr>
      <w:r>
        <w:rPr/>
        <w:t>11.3. El Prestador no será responsable por los actos u omisiones de la Autoridad, notarios, autoridades de apostilla, peritos traductores, empresas de mensajería u otros terceros, ni por la información o documentos proporcionados por el Cliente.</w:t>
      </w:r>
    </w:p>
    <w:p>
      <w:pPr>
        <w:jc w:val="both"/>
      </w:pPr>
      <w:r>
        <w:rPr/>
        <w:t>11.4. Las limitaciones anteriores no aplicarán en caso de dolo o mala fe del Prestador declarados por resolución judicial firme, en la medida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pérdida de confianza derivada de conducta del Cliente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rPr/>
        <w:t xml:space="preserve">14.4. </w:t>
      </w:r>
      <w:r>
        <w:rPr>
          <w:b/>
        </w:rPr>
        <w:t>Efectos de la terminación.</w:t>
      </w:r>
      <w:r>
        <w:rPr/>
        <w:t xml:space="preserve"> En cualquier caso de terminación o rescisión, salvo la rescisión por incumplimiento grave del Prestador: (a) el Cliente pagará los Honorarios correspondientes al trabajo realizado hasta la fecha de terminación, que en ningún caso serán inferiores al pago de la etapa a la firma, más los Gastos Devengados; (b) si los Trámites ya hubieran sido presentados ante la Autoridad, se entenderá devengada la totalidad de los Honorarios; (c) el Prestador reembolsará los Gastos de Terceros anticipados que no sean Gastos Devengados, previa compensación de cualquier adeudo del Cliente; y (d) el Prestador entregará al Cliente los documentos originales de éste que obren en su poder y los Entregables obtenidos, una vez cubiertas las cantidades adeudadas. En caso de rescisión por incumplimiento grave del Prestador, éste reembolsará los Honorarios pagados correspondientes al trabajo no realizado,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JUAN PABLO GARDUÑO VILCHIS</w:t>
            </w:r>
            <w:r>
              <w:br/>
            </w:r>
            <w:r>
              <w:rPr/>
              <w:t>Cargo: Representante legal</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o aprobar el texto del Poder; coordinar su formalización notarial, apostilla o legalización y traducción por perito traductor, con los terceros que designe el Prestador.</w:t>
            </w:r>
          </w:p>
        </w:tc>
        <w:tc>
          <w:tcPr>
            <w:tcW w:type="dxa" w:w="2353"/>
          </w:tcPr>
          <w:p>
            <w:r>
              <w:rPr>
                <w:sz w:val="20"/>
              </w:rPr>
              <w:t>Pago del 100% de los Gastos de Terceros estimados; firma del Poder y, en su caso, comparecencia.</w:t>
            </w:r>
          </w:p>
        </w:tc>
        <w:tc>
          <w:tcPr>
            <w:tcW w:type="dxa" w:w="2353"/>
          </w:tcPr>
          <w:p>
            <w:r>
              <w:rPr>
                <w:sz w:val="20"/>
              </w:rPr>
              <w:t>Poder formalizado, apostillado y traducido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Honorarios y derechos notariales (formalización del Poder)</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por perito traductor</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Descripción de la actividad económica en México (ventas a través de Mercado Libre) y, en su caso, información de la cuenta de vendedor que el SAT requiera.</w:t>
            </w:r>
          </w:p>
        </w:tc>
        <w:tc>
          <w:tcPr>
            <w:tcW w:type="dxa" w:w="2353"/>
          </w:tcPr>
          <w:p>
            <w:r>
              <w:rPr>
                <w:sz w:val="20"/>
              </w:rPr>
              <w:t>Por escrito</w:t>
            </w:r>
          </w:p>
        </w:tc>
        <w:tc>
          <w:tcPr>
            <w:tcW w:type="dxa" w:w="2353"/>
          </w:tcPr>
          <w:p>
            <w:r>
              <w:rPr>
                <w:sz w:val="20"/>
              </w:rPr>
              <w:t>☐</w:t>
            </w:r>
          </w:p>
        </w:tc>
      </w:tr>
      <w:tr>
        <w:tc>
          <w:tcPr>
            <w:tcW w:type="dxa" w:w="2353"/>
          </w:tcPr>
          <w:p>
            <w:r>
              <w:rPr>
                <w:sz w:val="20"/>
              </w:rPr>
              <w:t>10</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formalizado bajo coordinación del Prestador</w:t>
            </w:r>
          </w:p>
        </w:tc>
        <w:tc>
          <w:tcPr>
            <w:tcW w:type="dxa" w:w="2353"/>
          </w:tcPr>
          <w:p>
            <w:r>
              <w:rPr>
                <w:sz w:val="20"/>
              </w:rPr>
              <w:t>☐</w:t>
            </w:r>
          </w:p>
        </w:tc>
      </w:tr>
      <w:tr>
        <w:tc>
          <w:tcPr>
            <w:tcW w:type="dxa" w:w="2353"/>
          </w:tcPr>
          <w:p>
            <w:r>
              <w:rPr>
                <w:sz w:val="20"/>
              </w:rPr>
              <w:t>11</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12</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apostillarse (o legalizarse, según corresponda) y traducirse al español por perito traductor, en todos los casos bajo la coordinación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