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Helvetica" w:hAnsi="Helvetica" w:cs="Helvetica"/>
          <w:sz w:val="28"/>
        </w:rPr>
        <w:t xml:space="preserve">Étapes à suivre</w:t>
      </w:r>
    </w:p>
    <w:p>
      <w:pPr>
        <w:ind w:left="360" w:hanging="360"/>
      </w:pPr>
      <w:r>
        <w:t xml:space="preserve">·</w:t>
        <w:tab/>
      </w:r>
      <w:r>
        <w:rPr>
          <w:rFonts w:ascii="Helvetica" w:hAnsi="Helvetica" w:cs="Helvetica"/>
          <w:sz w:val="22"/>
        </w:rPr>
        <w:t xml:space="preserve">Vérifier les prérequis</w:t>
      </w:r>
    </w:p>
    <w:p>
      <w:pPr>
        <w:ind w:left="360" w:hanging="360"/>
      </w:pPr>
      <w:r>
        <w:t xml:space="preserve">·</w:t>
        <w:tab/>
      </w:r>
      <w:r>
        <w:rPr>
          <w:rFonts w:ascii="Helvetica" w:hAnsi="Helvetica" w:cs="Helvetica"/>
          <w:sz w:val="22"/>
        </w:rPr>
        <w:t xml:space="preserve">Installer l'application</w:t>
      </w:r>
    </w:p>
    <w:p>
      <w:pPr>
        <w:ind w:left="360" w:hanging="360"/>
      </w:pPr>
      <w:r>
        <w:t xml:space="preserve">·</w:t>
        <w:tab/>
      </w:r>
      <w:r>
        <w:rPr>
          <w:rFonts w:ascii="Helvetica" w:hAnsi="Helvetica" w:cs="Helvetica"/>
          <w:sz w:val="22"/>
        </w:rPr>
        <w:t xml:space="preserve">Redémarrer le service</w:t>
      </w:r>
    </w:p>
    <w:p>
      <w:pPr>
        <w:ind w:left="360" w:hanging="360"/>
      </w:pPr>
      <w:r>
        <w:t xml:space="preserve">1.</w:t>
        <w:tab/>
      </w:r>
      <w:r>
        <w:rPr>
          <w:rFonts w:ascii="Helvetica" w:hAnsi="Helvetica" w:cs="Helvetica"/>
          <w:sz w:val="22"/>
        </w:rPr>
        <w:t xml:space="preserve">Ouvrir la session</w:t>
      </w:r>
    </w:p>
    <w:p>
      <w:pPr>
        <w:ind w:left="360" w:hanging="360"/>
      </w:pPr>
      <w:r>
        <w:t xml:space="preserve">2.</w:t>
        <w:tab/>
      </w:r>
      <w:r>
        <w:rPr>
          <w:rFonts w:ascii="Helvetica" w:hAnsi="Helvetica" w:cs="Helvetica"/>
          <w:sz w:val="22"/>
        </w:rPr>
        <w:t xml:space="preserve">Saisir les identifiants</w:t>
      </w:r>
    </w:p>
    <w:p>
      <w:pPr>
        <w:ind w:left="360" w:hanging="360"/>
      </w:pPr>
      <w:r>
        <w:t xml:space="preserve">3.</w:t>
        <w:tab/>
      </w:r>
      <w:r>
        <w:rPr>
          <w:rFonts w:ascii="Helvetica" w:hAnsi="Helvetica" w:cs="Helvetica"/>
          <w:sz w:val="22"/>
        </w:rPr>
        <w:t xml:space="preserve">Valider le formulaire</w:t>
      </w:r>
    </w:p>
    <w:p>
      <w:r>
        <w:rPr>
          <w:rFonts w:ascii="Helvetica" w:hAnsi="Helvetica" w:cs="Helvetica"/>
          <w:sz w:val="22"/>
        </w:rPr>
        <w:t xml:space="preserve">Contrôler ensuite les propriétés suivantes :</w:t>
      </w:r>
    </w:p>
    <w:p>
      <w:pPr>
        <w:ind w:left="360" w:hanging="360"/>
      </w:pPr>
      <w:r>
        <w:t xml:space="preserve">(1)</w:t>
        <w:tab/>
      </w:r>
      <w:r>
        <w:rPr>
          <w:rFonts w:ascii="Helvetica" w:hAnsi="Helvetica" w:cs="Helvetica"/>
          <w:sz w:val="22"/>
        </w:rPr>
        <w:t xml:space="preserve">Contrôler la cohérence</w:t>
      </w:r>
    </w:p>
    <w:p>
      <w:pPr>
        <w:ind w:left="360" w:hanging="360"/>
      </w:pPr>
      <w:r>
        <w:t xml:space="preserve">(2)</w:t>
        <w:tab/>
      </w:r>
      <w:r>
        <w:rPr>
          <w:rFonts w:ascii="Helvetica" w:hAnsi="Helvetica" w:cs="Helvetica"/>
          <w:sz w:val="22"/>
        </w:rPr>
        <w:t xml:space="preserve">Contrôler l'atomicité</w:t>
      </w:r>
    </w:p>
    <w:p>
      <w:pPr>
        <w:ind w:left="360" w:hanging="360"/>
      </w:pPr>
      <w:r>
        <w:t xml:space="preserve">(3)</w:t>
        <w:tab/>
      </w:r>
      <w:r>
        <w:rPr>
          <w:rFonts w:ascii="Helvetica" w:hAnsi="Helvetica" w:cs="Helvetica"/>
          <w:sz w:val="22"/>
        </w:rPr>
        <w:t xml:space="preserve">Contrôler la durabilité</w:t>
      </w:r>
    </w:p>
    <w:sectPr>
      <w:pgSz w:w="11900" w:h="16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32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i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docconvert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</dc:title>
  <dc:description>make_fixtures.py</dc:description>
</cp:coreProperties>
</file>