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Emily Lynch</w:t>
      </w:r>
    </w:p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Public Health 223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Assignment 1</w:t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How many observational units (cases) are in this dataset? (1 point)</w:t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1,000 cases </w:t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Found with: total id</w:t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How many variables are in this dataset? Identify which variables in the dataset are categorical and which are quantitative. (4 points)</w:t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are 9 variables in this dataset. Smoker, Hospitalized, Race, and Asthma are all categorical variables. ID Number, Age, BMI, Weight, and Systolic Blood Pressure are all quantitative variables.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For BMI: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a. Describe numerically the center and spread. (4 points)</w:t>
      </w:r>
    </w:p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The center for BMI for this dataset is 25.64937. The spread if using range (max-min=spread) is 48.46, if using IQR (3rd Quartile-1st Quartile=spread) is 31.39, or if using standard deviation is 5.147525.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Found with: summarize bmi, detail</w:t>
      </w:r>
    </w:p>
    <w:p w:rsidR="00000000" w:rsidDel="00000000" w:rsidP="00000000" w:rsidRDefault="00000000" w:rsidRPr="00000000" w14:paraId="00000012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b. Create a graphical summary to describe these data. Make sure you give a title and label the axes of your graph. (4 points)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504825</wp:posOffset>
            </wp:positionV>
            <wp:extent cx="3660146" cy="2633663"/>
            <wp:effectExtent b="0" l="0" r="0" t="0"/>
            <wp:wrapTopAndBottom distB="0" dist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0146" cy="2633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Found with: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histogram bmi, normal ytitle(Percentage) xtitle(BMI) (bin=29, start=10.98, width=1.6710345)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c. Write 2-3 sentences describing the data and the distribution shape. (4 points)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distribution of the data is right/positively skewed because the right tail is longer than the left tail. It is single-peaked, therefore it has no outliers. Additionally, this peak occurs around 25 BMI.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Fonts w:ascii="Calibri" w:cs="Calibri" w:eastAsia="Calibri" w:hAnsi="Calibri"/>
          <w:sz w:val="12"/>
          <w:szCs w:val="12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 Provide a frequency table for smoking status. Label the output clearly so it can be interpreted. (2 points)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381000</wp:posOffset>
            </wp:positionV>
            <wp:extent cx="3491306" cy="1190625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1306" cy="1190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line="240" w:lineRule="auto"/>
        <w:ind w:firstLine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Found with: tabulate smoker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14288</wp:posOffset>
            </wp:positionH>
            <wp:positionV relativeFrom="paragraph">
              <wp:posOffset>1409700</wp:posOffset>
            </wp:positionV>
            <wp:extent cx="6058466" cy="1185863"/>
            <wp:effectExtent b="0" l="0" r="0" t="0"/>
            <wp:wrapTopAndBottom distB="0" dist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466" cy="118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Found with: tabulate smoker, plot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 To assess how smoking may be associated with BMI, summarize BMI for each strata of smoking status. (Hint: do 3a and 3b above among smokers and then repeat among non- smokers; label the output clearly so it can be interpreted) (4 points)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Found with: graph box bmi, over(smoker) ytitle(BMI) title(BMI of Smokers vs. BMI of Non-Smokers) caption(Smoker Status)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1095375</wp:posOffset>
            </wp:positionH>
            <wp:positionV relativeFrom="paragraph">
              <wp:posOffset>33338</wp:posOffset>
            </wp:positionV>
            <wp:extent cx="3905250" cy="2828860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828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 Do there appear to be any differences in BMI by smoking status? Write 2-3 sentences to summarize your findings. (2 points)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Based on the box graph generated above with smoking status 1 being a current smoker and smoking status 2 being not a current smoker there appears to be a wider range of BMI’s recorded in the smoker group than the non-smoker group. Additionally, in contrast the non-smoker group appears to be more evenly distributed amongst varying BMI’s where the smokers seem more clumped together with the exception of a few outliers.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 </w:t>
        <w:tab/>
        <w:tab/>
        <w:tab/>
        <w:tab/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8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