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ptos Display" w:cs="Aptos Display" w:eastAsia="Aptos Display" w:hAnsi="Aptos Display"/>
          <w:b/>
          <w:bCs/>
          <w:color w:val="0F4761"/>
          <w:sz w:val="72"/>
          <w:szCs w:val="72"/>
        </w:rPr>
        <w:t xml:space="preserve">VIFEL</w:t>
      </w:r>
    </w:p>
    <w:p>
      <w:pPr>
        <w:spacing w:after="240"/>
      </w:pPr>
      <w:r>
        <w:rPr>
          <w:rFonts w:ascii="Aptos Display" w:cs="Aptos Display" w:eastAsia="Aptos Display" w:hAnsi="Aptos Display"/>
          <w:color w:val="595959"/>
          <w:sz w:val="30"/>
          <w:szCs w:val="30"/>
        </w:rPr>
        <w:t xml:space="preserve">Warehouse Management System</w:t>
      </w:r>
    </w:p>
    <w:p>
      <w:pPr>
        <w:spacing w:after="60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System Turnover &amp; Onboarding Guide</w:t>
      </w:r>
    </w:p>
    <w:p>
      <w:pPr>
        <w:spacing w:after="360"/>
      </w:pPr>
      <w:r>
        <w:rPr>
          <w:rFonts w:ascii="Aptos" w:cs="Aptos" w:eastAsia="Aptos" w:hAnsi="Aptos"/>
          <w:i/>
          <w:iCs/>
          <w:color w:val="595959"/>
          <w:sz w:val="20"/>
          <w:szCs w:val="20"/>
        </w:rPr>
        <w:t xml:space="preserve">Odoo 17 Enterprise · Cold-Storage (3PL) · For the incoming consultant /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Document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VIFEL WMS — System Turnover &amp; Onboarding Guide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Client / System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VIFEL — third-party cold-storage warehouse (3PL)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Platform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Odoo 17 Enterprise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Elyon Solutions International Inc.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Version / Date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Draft v0.1 · 2026-06-24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Reviewed / Approved By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—  (to be completed)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Verification basis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 + live DB vifel_06_19_2026 (read-only); see App. F.</w:t>
            </w:r>
          </w:p>
        </w:tc>
      </w:tr>
    </w:tbl>
    <w:p>
      <w:pPr>
        <w:spacing w:before="200"/>
      </w:pPr>
      <w:r>
        <w:rPr>
          <w:rFonts w:ascii="Aptos" w:cs="Aptos" w:eastAsia="Aptos" w:hAnsi="Aptos"/>
          <w:color w:val="595959"/>
          <w:sz w:val="18"/>
          <w:szCs w:val="18"/>
        </w:rPr>
        <w:t xml:space="preserve">CONFIDENTIAL — Internal Handover</w:t>
      </w:r>
    </w:p>
    <w:p>
      <w:pPr>
        <w:spacing w:before="240"/>
      </w:pPr>
      <w:r>
        <w:rPr>
          <w:rFonts w:ascii="Aptos" w:cs="Aptos" w:eastAsia="Aptos" w:hAnsi="Aptos"/>
          <w:b/>
          <w:bCs/>
          <w:i w:val="false"/>
          <w:iCs w:val="false"/>
          <w:color w:val="0F4761"/>
          <w:sz w:val="21"/>
          <w:szCs w:val="21"/>
        </w:rPr>
        <w:t xml:space="preserve">How to read this guide: 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Parts A–B orient you and get you productive; Part C is how the warehouse actually operates; Parts D–E are the technical reference and the operations runbook; Part F is provenance.</w:t>
      </w:r>
    </w:p>
    <w:p>
      <w:r>
        <w:br w:type="page"/>
      </w:r>
    </w:p>
    <w:p>
      <w:pPr>
        <w:spacing w:after="120"/>
      </w:pPr>
      <w:r>
        <w:rPr>
          <w:rFonts w:ascii="Aptos Display" w:cs="Aptos Display" w:eastAsia="Aptos Display" w:hAnsi="Aptos Display"/>
          <w:b/>
          <w:bCs/>
          <w:color w:val="0F4761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A · Orient</w:t>
      </w:r>
    </w:p>
    <w:p>
      <w:pPr>
        <w:pStyle w:val="Heading2"/>
      </w:pPr>
      <w:r>
        <w:t xml:space="preserve">A1.  What VIFEL Is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VIFEL is a third-party (3PL) cold-storage warehouse management system built on Odoo 17 Enterprise. The client stores frozen and chilled goods on pallets on behalf of multiple owners (clients) and measures occupancy — pallets and kilograms held over time — which drives billing and inventory reporting.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Vanilla Odoo's stock app does not model a cold store's realities, so the customization adds: a scarce, reusable pallet-series pool; a parallel blast-freeze (BF) operation set; an occupancy/billing ledger (the Pallet &amp; Kilos Record, “PKR”); and forensic auditing of pallet-series assignment.</w:t>
      </w:r>
    </w:p>
    <w:p>
      <w:pPr>
        <w:pStyle w:val="Heading2"/>
      </w:pPr>
      <w:r>
        <w:t xml:space="preserve">A2.  How to Think About VIFEL (mental model)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Two ideas explain almost everything. First, VIFEL is a </w:t>
      </w: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dual-layer system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: about half of its behaviour lives in the Odoo Studio database layer — Automation Rules (AR) and Server Actions (SA) — and half in custom Python modules. Second, everything revolves around a </w:t>
      </w: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pallet lifecycle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with a reusable pallet-series pool and a billing ledger running across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Naming used in this guide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AR# = an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Automation Rule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(decides WHEN something fires); SA# = a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Server Action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(the operation that runs). An automation rule triggers a server action, so an automation-driven behaviour is cited by its AR#, and a standalone tool/cron/print by its SA#. The number is the record's database id.</w:t>
            </w:r>
          </w:p>
        </w:tc>
      </w:tr>
    </w:tbl>
    <w:p>
      <w:pPr>
        <w:pStyle w:val="Heading3"/>
      </w:pPr>
      <w:r>
        <w:t xml:space="preserve">The two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E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19"/>
                <w:szCs w:val="19"/>
              </w:rPr>
              <w:t xml:space="preserve">STUDIO / DATABASE LAYER  ·  27 Automation Rules (AR) + ~91 Server Actions (SA)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E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7"/>
                <w:szCs w:val="17"/>
              </w:rPr>
              <w:t xml:space="preserve">drives the document lifecycle (create → save → validate), derives x_studio_* fields, enforces validations, and even creates the billing rows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▲  coupled by model + method calls  ▼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7E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5E20"/>
                <w:sz w:val="19"/>
                <w:szCs w:val="19"/>
              </w:rPr>
              <w:t xml:space="preserve">PYTHON MODULE LAYER  ·  4 custom modules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7E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7"/>
                <w:szCs w:val="17"/>
              </w:rPr>
              <w:t xml:space="preserve">the heavier algorithms: relocation, FastEncodeRR, void/return, the PKR balance engine, snapshots, XLSX reports, pallet-series audit</w:t>
            </w:r>
          </w:p>
        </w:tc>
      </w:tr>
    </w:tbl>
    <w:p>
      <w:pPr>
        <w:spacing w:after="120" w:before="8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Practical consequence: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if you cannot find a behaviour in the git repository, it is almost certainly a Studio automation or server action stored in the database. See Part B.</w:t>
      </w:r>
    </w:p>
    <w:p>
      <w:pPr>
        <w:pStyle w:val="Heading3"/>
      </w:pPr>
      <w:r>
        <w:t xml:space="preserve">The pallet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"/>
        <w:gridCol w:w="2160"/>
        <w:gridCol w:w="360"/>
        <w:gridCol w:w="1800"/>
        <w:gridCol w:w="360"/>
        <w:gridCol w:w="2160"/>
      </w:tblGrid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EF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17"/>
                <w:szCs w:val="17"/>
              </w:rPr>
              <w:t xml:space="preserve">RECEIVING (RR / BFRR)</w:t>
            </w:r>
          </w:p>
        </w:tc>
        <w:tc>
          <w:tcPr>
            <w:tcW w:type="dxa" w:w="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1"/>
                <w:szCs w:val="21"/>
              </w:rPr>
              <w:t xml:space="preserve">→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EF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17"/>
                <w:szCs w:val="17"/>
              </w:rPr>
              <w:t xml:space="preserve">STORAGE relocation · corrections</w:t>
            </w:r>
          </w:p>
        </w:tc>
        <w:tc>
          <w:tcPr>
            <w:tcW w:type="dxa" w:w="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1"/>
                <w:szCs w:val="21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EF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17"/>
                <w:szCs w:val="17"/>
              </w:rPr>
              <w:t xml:space="preserve">WITHDRAWAL (WR / BFWR)</w:t>
            </w:r>
          </w:p>
        </w:tc>
        <w:tc>
          <w:tcPr>
            <w:tcW w:type="dxa" w:w="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30"/>
              <w:bottom w:type="dxa" w:w="9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1"/>
                <w:szCs w:val="21"/>
              </w:rPr>
              <w:t xml:space="preserve">→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EF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17"/>
                <w:szCs w:val="17"/>
              </w:rPr>
              <w:t xml:space="preserve">VOID &amp; RETURN</w:t>
            </w:r>
          </w:p>
        </w:tc>
      </w:tr>
      <w:tr>
        <w:tc>
          <w:tcPr>
            <w:tcW w:type="dxa" w:w="9360"/>
            <w:gridSpan w:val="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7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Across every stage:  the Pallet-Series Pool (drawn &amp; returned)   ·   the PKR Ledger + daily Occupancy Snapshots (billing)</w:t>
            </w:r>
          </w:p>
        </w:tc>
      </w:tr>
    </w:tbl>
    <w:p>
      <w:pPr>
        <w:pStyle w:val="Heading3"/>
      </w:pPr>
      <w: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it represents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Pallet (regular)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 pallet of stock identified by its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pallet-series ID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(PSI) + package; PSI is drawn from the owner's pool.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Pallet (blast-freeze)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 BF pallet: identified by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lot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+ originating record reference +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location_is_bf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no package; free-text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bf_pallet_char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Owner (client)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The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res.partner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that owns the stored goods and holds the pallet-series pool; billed by occupancy.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PKR row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 Pallet &amp; Kilos Record entry — the per-(warehouse, BF, owner) running balance the reports bill from.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Operation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RR / WR / BFRR / BFWR — set by the picking type's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is_blast_freeze_operation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flag.</w:t>
            </w:r>
          </w:p>
        </w:tc>
      </w:tr>
    </w:tbl>
    <w:p>
      <w:pPr>
        <w:pStyle w:val="Heading2"/>
      </w:pPr>
      <w:r>
        <w:t xml:space="preserve">A3.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RR / WR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Receiving Report (incoming) / Withdrawal Report (outgoing) — the regular stock pickings.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BFRR / BFWR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blast-freeze variants of receiving / withdrawal.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PSI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Pallet Series ID (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x_studio_pallet_series_id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) — stable identity of a regular pallet, from the owner's pool.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PKR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Pallet &amp; Kilos Record — the per-(warehouse, BF, owner) running-balance billing/inventory ledger.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AR# (Automation Rule)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An Odoo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base.automation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record: decides WHEN something fires (trigger + filter) and runs a server action. Cited by database id, e.g. AR#6.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SA# (Server Action)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An Odoo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ir.actions.server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record: the operation that runs (Python “Execute Code”, opening a wizard, a print, or a cron). Standalone ones are operator tools / crons / prints. Cited by id, e.g. SA#402.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Tally Sheet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Printed count sheet handed to the physical Checker during receiving/withdrawal.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Pallet Tag Form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Printed tags for the physical pallets (receiving).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Picklist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Printed pick instruction for the Checker during withdrawal.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Checker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Warehouse staff who physically counts/verifies stock against the Tally Sheet / Picklist.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Pallet Breakdown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on-form area where per-pallet details are encoded (often via the Magic Wizard).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Magic Wizard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Fast-encode helper used to enter/resync actual pallet details after the physical check.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Aisle (Temporary)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 staging location pallets are assigned to before their final location is known.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Quant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stock.quant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— Odoo's on-hand stock at a (product, location, lot, package, owner).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ISVS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x_inventory_static_var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— per-warehouse static config (e.g. variance thresholds).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NCR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Non-Conformance Report — required before validating a receipt that has a discrepancy/expiry warning.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B · Getting Productive</w:t>
      </w:r>
    </w:p>
    <w:p>
      <w:pPr>
        <w:pStyle w:val="Heading2"/>
      </w:pPr>
      <w:r>
        <w:t xml:space="preserve">B1.  Where Behaviour Lives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Before changing anything, know which layer owns the behaviour. There are three places to look: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lives there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Where to find 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Python modules (repo)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Relocation, FastEncodeRR, void/return, PKR balance engine, snapshots, XLSX reports, audit + dashboard.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git repo (4 custom modules) / graphify-core/graph.html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 layer (DB)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Document-lifecycle automations, field derivations (x_studio_*), validations, PKR row creation, print actions.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Odoo Technical menu, or the DB tables base_automation / ir_act_server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Static config (DB)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Per-warehouse thresholds &amp; expiry ranges (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x_inventory_static_var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).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Records of the ISVS model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Caveat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The export script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fetch_database_context.py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only reports Studio records owned by a module, but most have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module = NULL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it therefore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under-reports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the Studio layer (it showed 2 automations when there are 27). Query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base_automation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ir_act_server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directly for the true list.</w:t>
            </w:r>
          </w:p>
        </w:tc>
      </w:tr>
    </w:tbl>
    <w:p>
      <w:pPr>
        <w:pStyle w:val="Heading2"/>
      </w:pPr>
      <w:r>
        <w:t xml:space="preserve">B2.  How to Trace a Behaviour (recipe)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When you need to understand or change “what happens when X”, work top-down: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Reproduce on a record.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Open the picking and read the on-screen next-step banner — it names the current stage of the workflow (see Part 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Decide the layer.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Search the repo /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graphify-core/graph.html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for the symbol. No hit → it's a Studio rule in the DB.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Find the Studio rule.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In Odoo: Settings → Technical → Automation Rules (filter by model, e.g.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stock.picking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) and Technical → Server Actions. Each automation shows its trigger, domain, and the “Execute Code” it runs.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Trace a field.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x_studio_*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fields are Studio computes — Technical → Fields (filter by name); the compute source is also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ai_context/database_context_dump.md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Confirm against the live DB.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Because the dump under-reports, verify with a read-only query of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base_automation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ir_act_server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(filter by model).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Rule of thumb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Behaviour that fires “on save” or “on validate” of a transfer is almost always a Studio automation on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stock.picking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stock.move(.line)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heavy algorithms (relocation, void WR, balances, snapshots) are in module code.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C · How the Business Works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These are the real operator workflows. VIFEL guides staff with an on-screen “next step” banner at the top of each transfer; the stages below mirror that banner exactly (the field is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next_step_status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). Receiving and withdrawal are </w:t>
      </w: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two-pass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: the operator prepares the document and prints a sheet for a physical </w:t>
      </w: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Checker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, then encodes the verified actuals and validates.</w:t>
      </w:r>
    </w:p>
    <w:p>
      <w:pPr>
        <w:pStyle w:val="Heading2"/>
      </w:pPr>
      <w:r>
        <w:t xml:space="preserve">C1.  Receiving (RR / BFRR)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Receiving brings an owner's goods into the store on pallets. The operator estimates the pallets, generates pallet lines, prints a Tally Sheet (and Pallet Tag Form) for the Checker, then encodes the verified details, verifies, and validates. On validation the system stamps each pallet of stock and creates the billing-ledger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the operator does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System effect &amp; watch-outs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Starting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Fill the receiving form from the client's documents; set the Destination Location; save (Alt+S).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next-step banner advances as you save.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Estimate Pallet Lines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Add products; enter Documented Quantity, Packs and Weight from the client's DR / reference; set the No. of Pallet Lines per product.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Overestimate pallets per SKU. Skippable for unpredictable SKUs (e.g. FCA Assorted).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Generate Pallet Lines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Click “Generate Pallet Lines” to create the pallet line entries.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Populates the Tally Sheet. If the Tally Sheet is empty, this step was skipped.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Complete Pallet Details (RR)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Assign Pallet Series and set locations to an Aisle (Temporary) in Pallet Breakdown; print Tally Sheet + Pallet Tag Form for the Checker; after the count, re-encode actuals via the Magic Wizard; complete the Client Window Details.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On save the system numbers lines, sets the owner, and builds a unique lot per line.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Verify &amp; Validate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Click Verify Transfer to check completeness, then Validate.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Validation stamps each quant with the receiving details + a back-reference, enforces “one pallet → one location / one product”, and creates the PKR billing row.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(Blast-freeze variant)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Generate the Tally Sheet → give to the Checker → encode the returned data under Pallet Breakdown → complete columns.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Simpler than RR; BF pallets use bf_pallet_char/lot rather than packages.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Watch-out (NCR gate)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 receipt with a flagged discrepancy or an expiry warning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cannot be validated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until a Non-Conformance Report (NCR) has been generated for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59A00" w:sz="18"/>
              <w:bottom w:val="single" w:color="BFBFBF" w:sz="1"/>
              <w:right w:val="single" w:color="BFBFBF" w:sz="1"/>
            </w:tcBorders>
            <w:shd w:fill="FBF7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A7400"/>
                <w:sz w:val="21"/>
                <w:szCs w:val="21"/>
              </w:rPr>
              <w:t xml:space="preserve">Worked example  </w:t>
            </w:r>
          </w:p>
          <w:p>
            <w:pPr>
              <w:spacing w:after="5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Owner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ACME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delivers 2 pallets of FROZEN-TUNA to MAIN.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Operator sets Destination Location, saves → banner shows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Estimate Pallet Lines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enters 1 product, documented qty, and “2 pallet lines”.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Clicks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Generate Pallet Lines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assigns series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ACME-000042/43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, sets both to an Aisle (Temporary); prints the Tally Sheet for the Checker.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Checker counts; operator re-encodes actuals via the Magic Wizard, sets final locations, clicks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Verify Transfer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, then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Validate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Result: 2 quants stamped with the receiving details; a PKR row is created for the receipt → feeds ACME's occupancy/billing.</w:t>
            </w:r>
          </w:p>
        </w:tc>
      </w:tr>
    </w:tbl>
    <w:p>
      <w:pPr>
        <w:pStyle w:val="Heading2"/>
      </w:pPr>
      <w:r>
        <w:t xml:space="preserve">C2.  Storage, Relocation &amp; Corrections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Received stock sits in internal locations; the system tracks occupancy per location. During storage a pallet may be relocated, or its details corrected (wrong weight, expiry, container, or pallet series) via the Correct Quants tool — optionally through an approval workflow. Corrections flow back into the ledger so balances stay accurate.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the operator does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System effect &amp; watch-outs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In storage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Nothing to do — stock rests in its location.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Each location computes who occupies it, its products/pallets, and total quantity (occupancy views).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Relocate a pallet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Move a pallet to a new location (Update Quants / Relocate tool).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pallet's stored details follow it to the destination.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Correct pallet details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Select the pallet(s) → Correct Quants → adjust details in the wizard.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Larger changes route through an approval request; the PKR ledger is adjusted and the change is audited.</w:t>
            </w:r>
          </w:p>
        </w:tc>
      </w:tr>
    </w:tbl>
    <w:p>
      <w:pPr>
        <w:pStyle w:val="Heading2"/>
      </w:pPr>
      <w:r>
        <w:t xml:space="preserve">C3.  Withdrawal (WR / BFWR)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Withdrawal ships an owner's goods out. The operator sets the Customer and Source Location, opens the location's stock, ticks the pallets to pick, and checks them out onto the withdrawal; then prints a Picklist for the Checker. If only part of a pallet leaves, a Partial Withdraw return sends the remainder back into stock. On completion the ledger is reduced and the pallet is freed.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the operator does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System effect &amp; watch-outs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Set Location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Complete the form; set the Customer and the Source Location (the two most important fields); save.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Once the Source Location is set, a “Location Related Stocks” button appears. If it doesn't, the location wasn't set correctly.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Select Stocks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Click “Location Related Stocks”, tick the Pallet Lines to include, click Checkout.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chosen pallets become the withdrawal's lines; quantities/packaging/PSI are derived from the source stock.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Finalize / Return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No return needed: generate the Picklist for the Checker, complete the form, Verify. Partial: generate Picklist → Return Pallets → reason Partial Withdraw → process.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 partial return redirects you to a Receiving Report for the returned pallets.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Validate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After the Checker confirms, Validate the withdrawal.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The owner's ledger is reduced and the delivered pallet is freed; gated when variance exceeds the ISVS threshold (raise an NCR / reconcile).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Watch-out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When a withdrawal has a Partial-Withdraw return,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validate the WR first, then the return RR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— the banner reminds you of this order.</w:t>
            </w:r>
          </w:p>
        </w:tc>
      </w:tr>
    </w:tbl>
    <w:p>
      <w:pPr>
        <w:pStyle w:val="Heading2"/>
      </w:pPr>
      <w:r>
        <w:t xml:space="preserve">C4.  Void &amp; Return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A receipt or withdrawal validated in error can be voided. Voiding a receipt archives its ledger row and automatically builds a reversing withdrawal that takes the received stock back out, returning inventory and billing to where they were. Returns (goods physically coming back) create a return picking linked to the original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the operator does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System effect &amp; watch-outs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Void a transfer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Void a validated receipt/withdrawal.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Its ledger row is archived; for a receipt, a reversing withdrawal is generated automatically.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Reverse the stock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(Automatic) the reversing withdrawal checks out the pallets that were received.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If a pallet's package label has since changed, the system matches by pallet-series + location + owner so the stock is still found.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Return goods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Create a return for the packages coming back (a reversing withdrawal can also spawn a return receipt).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Returns re-sync the original document's ledger.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Watch-out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An older Studio “Void Transfer” action still exists in the DB but is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superseded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by the current module-driven void flow and is no longer wired in. Don't rely on it.</w:t>
            </w:r>
          </w:p>
        </w:tc>
      </w:tr>
    </w:tbl>
    <w:p>
      <w:pPr>
        <w:pStyle w:val="Heading2"/>
      </w:pPr>
      <w:r>
        <w:t xml:space="preserve">C5.  Pallet-Series Pool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Pallet-series IDs are a finite, reusable resource held per owner. They are drawn when goods are received and returned to the pool when a pallet empties or a receipt is cancelled, so the same IDs cycle through many shipments. Because Odoo's reservation logic could silently drop a series mid-operation (the “disappearing pallet series” problem), every draw, return, and generation is written to an append-only audit with a timeline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the operator does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System effect &amp; watch-outs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Draw a series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(Automatic on receiving) FastEncodeRR takes the next available series from the owner's pool.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Each owner has a separate pool.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Return a series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(Automatic on cancel/empty) the unused series is pushed back to the pool.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Keeps the finite pool from running dry.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Audit every move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Open the pallet-series timeline dashboard to see draws/returns/generations.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First place to look when a series appears to go missing.</w:t>
            </w:r>
          </w:p>
        </w:tc>
      </w:tr>
    </w:tbl>
    <w:p>
      <w:pPr>
        <w:pStyle w:val="Heading2"/>
      </w:pPr>
      <w:r>
        <w:t xml:space="preserve">C6.  Occupancy Snapshots &amp; Billing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Billing is driven by how much each owner stores over time. The PKR ledger accumulates every receipt and withdrawal into a running balance of pallets and kilos per owner; a scheduled job records a daily point-in-time snapshot of all stock for occupancy reporting. Billing, monitoring, and daily-inventory reports read from these; a “Get Unsynced” check reconciles the ledger against actual on-hand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the operator does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System effect &amp; watch-outs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Running ledger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(Automatic) each validated receipt/withdrawal updates the owner's running pallet/kilo balance.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Basis for billing &amp; monitoring reports.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Daily snapshot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(Scheduled) records a 23:59 (Manila) inventory; keeps the latest 60 days; a backfill job fills gaps.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Powers the occupancy report (accurate snapshot mode or fast on-the-fly mode).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Reconcile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Run Get Unsynced to list ledger-vs-stock differences (read-only).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Run after corrections to confirm the ledger matches reality.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Watch-out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In the inspected DB clone all scheduled jobs are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disabled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(Odoo neutralises crons on copy). On production, confirm the daily snapshot and cleanup jobs are enabled.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D · Reference</w:t>
      </w:r>
    </w:p>
    <w:p>
      <w:pPr>
        <w:pStyle w:val="Heading2"/>
      </w:pPr>
      <w:r>
        <w:t xml:space="preserve">D1.  Custom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Ver.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Role / key code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multiple_relocation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0.1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Operational spine: RR/WR/BFRR/BFWR, relocation, void &amp; return, FastEncodeRR. Void engine in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models/stock_picking.py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operation_type_checker():504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pallet_kilos_record_model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0.1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PKR ledger + XLSX reports + Get Unsynced. Engine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_recalculate_running_balances() models.py:303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action_get_unsynced():916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stock_quant_history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17.0.1.0.0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Snapshots + occupancy report (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_generate_stock_quant_history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, daily/backfill crons; keeps 60).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pallet_series_audit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17.0.1.0.0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Pallet-series lifecycle audit + OWL dashboard (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log_event()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report_xlsx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17.0.0.0.1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OCA base for the XLSX engine (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report.report_xlsx.abstract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Gotcha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 dead legacy balance engine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_dead_recalculate_running_balances_legacy() (models.py:420)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sits beside the live one — don't revive it. Pallet-pool methods exist in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both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multiple_relocation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pallet_series_audit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; confirm which is in effect before editing.</w:t>
            </w:r>
          </w:p>
        </w:tc>
      </w:tr>
    </w:tbl>
    <w:p>
      <w:pPr>
        <w:pStyle w:val="Heading2"/>
      </w:pPr>
      <w:r>
        <w:t xml:space="preserve">D2.  Studio / Database Layer — key items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The most important active Automation Rules (each fires an “Execute Code” server action). Full list via a direct DB query (see B1).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Model · trigger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stock.picking · on done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Creates the PKR billing row for the transfer (owner, report no, warehouse).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stock.picking · on done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Stamps each receiving quant with the details + record reference; enforces one pallet → one location / product.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stock.picking · on save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Sets the owner from the partner.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AR#10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stock.picking · on save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Builds a globally-unique lot name per received line.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AR#17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stock.picking · on done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Withdrawal discrepancy gate (compares picked vs available per package).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AR#42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stock.move.line · on create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Assigns the per-picking line counter (row number).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AR#51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stock.quant.package · on save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Prevents duplicate pallet names (advisory-lock + normalized-name check).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Gotcha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AR#20 (move-line guard) is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72727"/>
                <w:sz w:val="21"/>
                <w:szCs w:val="21"/>
              </w:rPr>
              <w:t xml:space="preserve">inert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— its validations are commented out; it only logs. Don't rely on it.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Key operator tools (bound server actions):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Correct Quants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Create Record for Next Operation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Set/Change Pallet Series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Update Quants (Relocate)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Re-sync PKR Log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. ~50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x_studio_*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compute fields implement withdrawal derivation and variance logic.</w:t>
      </w:r>
    </w:p>
    <w:p>
      <w:pPr>
        <w:pStyle w:val="Heading2"/>
      </w:pPr>
      <w:r>
        <w:t xml:space="preserve">D3.  Reports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Report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PKR Monitoring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…pallet_kilos_report_xlsx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PKR Billing (two variants)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…pallet_kilos_billing_report / _2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Daily Inventory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…daily_inventory_report_xlsx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Daily Pallet Utilization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…daily_pallet_utilization_xlsx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Occupancy report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stock_quant_history — snapshot or sql mode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Print outputs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RR/WR/BFRR/BFWR Tally Sheet / summary / per-pallet (Studio)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Get Unsynced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action_get_unsynced()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— ledger-vs-stock reconciliation (read-only).</w:t>
            </w:r>
          </w:p>
        </w:tc>
      </w:tr>
    </w:tbl>
    <w:p>
      <w:pPr>
        <w:pStyle w:val="Heading2"/>
      </w:pPr>
      <w:r>
        <w:t xml:space="preserve">D4.  Key Data Model &amp; Fields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VIFEL adds many custom fields, but you only need a handful to understand the system. The essentials are below, tagged by source: </w:t>
      </w: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Studio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= made in Odoo Studio (editable in the UI); </w:t>
      </w: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code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= defined in a Python module. The full list lives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ai_context/database_context_dump.md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and the live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ir.model.fields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.</w:t>
      </w:r>
    </w:p>
    <w:p>
      <w:pPr>
        <w:pStyle w:val="Heading3"/>
      </w:pPr>
      <w:r>
        <w:t xml:space="preserve">D4.1  The Transfer — stock.picking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150"/>
        <w:gridCol w:w="900"/>
        <w:gridCol w:w="4260"/>
      </w:tblGrid>
      <w:tr>
        <w:trPr>
          <w:tblHeader/>
        </w:trP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Src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vifel_type_of_operation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selection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Operation Type: RR / WR / BFRR / BFWR.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is_blast_freeze_operation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The BF flag (on the picking type) that drives the whole path.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next_step_status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Drives the on-screen “what to do next” workflow banner (Part C).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x_studio_for_revision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Marks a revision — links to the original instead of double-counting in the ledger.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x_studio_has_discrepancy · _exp_warned · _has_generated_an_ncr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The NCR gate: a discrepancy/expiry blocks validation until an NCR is generated.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return_reason · is_void_wr · is_void_return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sel/bool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Classifies returns and the documents a void creates.</w:t>
            </w:r>
          </w:p>
        </w:tc>
      </w:tr>
    </w:tbl>
    <w:p>
      <w:pPr>
        <w:pStyle w:val="Heading3"/>
      </w:pPr>
      <w:r>
        <w:t xml:space="preserve">D4.2  The Lines — stock.move &amp; stock.move.line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150"/>
        <w:gridCol w:w="900"/>
        <w:gridCol w:w="4260"/>
      </w:tblGrid>
      <w:tr>
        <w:trPr>
          <w:tblHeader/>
        </w:trP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Src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x_studio_number_of_lines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 — the estimated No. of Pallets per product (overestimate).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x_studio_pallet_series_id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stock.move.line — the pallet series (PSI) for the line.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bf_pallet_char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stock.move.line — free-text BF pallet identifier.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x_studio_2nd_uom · x_studio_total_units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stock.move.line — packaging quantity and packs/units.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x_studio_withdraw_units · x_studio_affected_2nd_uom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stock.move.line — withdrawal amounts derived from the source stock.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x_studio_variance (+ _kg/_packaging/_min)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 — the discrepancy flag (actual vs documented, vs ISVS thresholds).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is_return · is_relocation · is_blast_freeze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stock.move.line — classifies the line.</w:t>
            </w:r>
          </w:p>
        </w:tc>
      </w:tr>
    </w:tbl>
    <w:p>
      <w:pPr>
        <w:pStyle w:val="Heading3"/>
      </w:pPr>
      <w:r>
        <w:t xml:space="preserve">D4.3  Stored Stock — stock.quant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150"/>
        <w:gridCol w:w="900"/>
        <w:gridCol w:w="4260"/>
      </w:tblGrid>
      <w:tr>
        <w:trPr>
          <w:tblHeader/>
        </w:trP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Src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x_studio_pallet_series_id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Regular pallet identity (PSI) on the stored stock.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x_studio_record_reference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m2o → picking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Originating receiving report — scopes BF identity.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bf_pallet_char · location_is_bf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char/bool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BF pallet identifier and the BF-stock flag.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x_studio_stock_code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Composite human-readable stock code.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x_studio_building_dropped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The building the pallet was dropped in.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x_studio_production_date · _expiration_date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Product dates carried on the stock.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x_studio_return_count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Times this pallet has been partially withdrawn/returned.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x_studio_special_holding · _sh_reason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bool/text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Special-hold flag + reason (blocks picking).</w:t>
            </w:r>
          </w:p>
        </w:tc>
      </w:tr>
    </w:tbl>
    <w:p>
      <w:pPr>
        <w:pStyle w:val="Heading3"/>
      </w:pPr>
      <w:r>
        <w:t xml:space="preserve">D4.4  Locations — stock.location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150"/>
        <w:gridCol w:w="900"/>
        <w:gridCol w:w="4260"/>
      </w:tblGrid>
      <w:tr>
        <w:trPr>
          <w:tblHeader/>
        </w:trP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Src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x_studio_is_a_blast_freezer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Location is a blast-freeze area.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x_studio_is_an_aisle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Aisle (Temporary) staging location used during receiving.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x_studio_occupied_by_1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m2m → res.partner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Owner(s) currently occupying the location (occupancy).</w:t>
            </w:r>
          </w:p>
        </w:tc>
      </w:tr>
    </w:tbl>
    <w:p>
      <w:pPr>
        <w:pStyle w:val="Heading3"/>
      </w:pPr>
      <w:r>
        <w:t xml:space="preserve">D4.5  The Owner (Client) — res.partner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The owner record carries both the pallet-series pool and the billing rates — key to understanding billing.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150"/>
        <w:gridCol w:w="900"/>
        <w:gridCol w:w="4260"/>
      </w:tblGrid>
      <w:tr>
        <w:trPr>
          <w:tblHeader/>
        </w:trP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Src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unused_pallet_series_ids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json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The reusable pallet-series pool (the list of free series for this owner).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x_studio_client_unique_code_1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Client unique code (used in series naming).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x_studio_holding_rate · _handling_rate · _blast_freeze_rate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The owner's billing rates.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x_studio_special_no_rr_return_needed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Special clients whose withdrawals auto-sync without an RR return.</w:t>
            </w:r>
          </w:p>
        </w:tc>
      </w:tr>
    </w:tbl>
    <w:p>
      <w:pPr>
        <w:pStyle w:val="Heading3"/>
      </w:pPr>
      <w:r>
        <w:t xml:space="preserve">D4.6  The Billing Ledger — pallet_kilos_record_model (PKR)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One row per validated transfer; the running balances are the basis for billing. Partitioned by owner × warehouse × blast-freeze.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150"/>
        <w:gridCol w:w="900"/>
        <w:gridCol w:w="4260"/>
      </w:tblGrid>
      <w:tr>
        <w:trPr>
          <w:tblHeader/>
        </w:trP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Src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owner_id · warehouse · is_blast_freezer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m2o/bool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The (owner, warehouse, BF) partition this row belongs to.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record_reference · report_no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m2o/char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Link back to the originating transfer and its number.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…_received  /  …_withdrawn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Kilos/packaging/pallets/units this transfer brought in / took out.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total_balance_in_kilos / _pallets / _units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Running balance after this transfer — billing reads these.</w:t>
            </w:r>
          </w:p>
        </w:tc>
      </w:tr>
      <w:tr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handling_rate · holding_rate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8"/>
                <w:szCs w:val="18"/>
              </w:rPr>
              <w:t xml:space="preserve">Billing rates snapshotted from the owner at creation.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E · Operations</w:t>
      </w:r>
    </w:p>
    <w:p>
      <w:pPr>
        <w:pStyle w:val="Heading2"/>
      </w:pPr>
      <w:r>
        <w:t xml:space="preserve">E1.  Maintenance Runbook</w:t>
      </w:r>
    </w:p>
    <w:p>
      <w:pPr>
        <w:pStyle w:val="Heading3"/>
      </w:pPr>
      <w:r>
        <w:t xml:space="preserve">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1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Job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Schedule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Daily Snapshot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daily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Generate yesterday's occupancy snapshot; keep newest 60.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Backfill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every 10 min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Fill missing snapshot dates; self-deactivates when complete.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Audit Cleanup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daily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Prune pallet-series audit lines older than 3 months.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0F4761" w:sz="18"/>
              <w:bottom w:val="single" w:color="BFBFBF" w:sz="1"/>
              <w:right w:val="single" w:color="BFBFBF" w:sz="1"/>
            </w:tcBorders>
            <w:shd w:fill="EAF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4761"/>
                <w:sz w:val="21"/>
                <w:szCs w:val="21"/>
              </w:rPr>
              <w:t xml:space="preserve">Important —  </w:t>
            </w:r>
          </w:p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All scheduled jobs are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active=False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in the inspected clone (neutralisation on DB copy). On production, verify they are enabled or occupancy data silently stops updating.</w:t>
            </w:r>
          </w:p>
        </w:tc>
      </w:tr>
    </w:tbl>
    <w:p>
      <w:pPr>
        <w:pStyle w:val="Heading3"/>
      </w:pPr>
      <w:r>
        <w:t xml:space="preserve">Common admin 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Recompute PKR balances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: select PKR rows → Action → Recompute Balances.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Reconcile ledger vs stock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: run Get Unsynced (read-only).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Regenerate / backfill snapshots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: occupancy wizard (snapshot mode auto-generates missing dates), or enable the crons.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ptos" w:cs="Aptos" w:eastAsia="Aptos" w:hAnsi="Aptos"/>
          <w:b/>
          <w:bCs/>
          <w:i w:val="false"/>
          <w:iCs w:val="false"/>
          <w:color w:val="272727"/>
          <w:sz w:val="21"/>
          <w:szCs w:val="21"/>
        </w:rPr>
        <w:t xml:space="preserve">Correct pallet details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: Correct Quants → wizard → optional approval.</w:t>
      </w:r>
    </w:p>
    <w:p>
      <w:pPr>
        <w:pStyle w:val="Heading2"/>
      </w:pPr>
      <w:r>
        <w:t xml:space="preserve">E2.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Symptom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Likely cause / action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 pallet series “disappears” on a record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Odoo reservation cascade. Inspect the pallet-series audit timeline; see multiple_relocation/CONTEXT.md.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Void WR picks up no stock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Recorded package drifted; the void falls back to pallet-series + location + owner — confirm the quant still exists.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Can't validate a receipt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NCR gate: a discrepancy or expiry warning needs an NCR generated first.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Withdrawal blocked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Variance beyond the ISVS threshold; reconcile the package's quants or raise an NCR.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Snapshots / cleanup not running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Crons disabled (clone). Enable on production, or run the wizard/backfill manually.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Can't find where a behaviour comes from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Use the Part B recipe — it's most likely a Studio automation in the DB, not the repo.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F · Appendices &amp; Provenance</w:t>
      </w:r>
    </w:p>
    <w:p>
      <w:pPr>
        <w:pStyle w:val="Heading2"/>
      </w:pPr>
      <w:r>
        <w:t xml:space="preserve">F1.  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Artifact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ai_context/SYSTEM_OVERVIEW.md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Verified narrative overview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ai_context/VERIFICATION_NOTES.md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Claim-by-claim CONFIRMED/OUTDATED ledger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ai_context/database_context_dump.md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Live Studio dump (note: under-inclusive filter — see B1)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graphify-core/graph.html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Navigable code + DB knowledge graph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fetch_database_context.py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Read-only Studio export script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Skill.md / prompts/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AI-onboarding flow for this codebase</w:t>
            </w:r>
          </w:p>
        </w:tc>
      </w:tr>
    </w:tbl>
    <w:p>
      <w:pPr>
        <w:pStyle w:val="Heading2"/>
      </w:pPr>
      <w:r>
        <w:t xml:space="preserve">F2.  Verification status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This guide was built from code + the live DB (read-only). Notable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Claim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FF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Dual layer; AR#6 creates PKR rows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CONFIRMED (server-action code)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operation_type_checker / is_blast_freeze_operation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CONFIRMED (stock_picking.py:504, :21)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next_step_status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21"/>
                <w:szCs w:val="21"/>
              </w:rPr>
              <w:t xml:space="preserve"> drives the workflow banners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CONFIRMED (views.xml + _compute_next_step_status)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Studio “Void Transfer” / #347 ‘Assign Pallet Series’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OUTDATED — superseded / deprecated &amp; unwired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Scheduled jobs running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active=False in clone — confirm on production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Multi-warehouse row isolation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NOT implemented (audit/intent only)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Run mechanism (service)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72727"/>
                <w:sz w:val="19"/>
                <w:szCs w:val="19"/>
              </w:rPr>
              <w:t xml:space="preserve">Unconfirmed — confirm with infrastructure</w:t>
            </w:r>
          </w:p>
        </w:tc>
      </w:tr>
    </w:tbl>
    <w:p>
      <w:pPr>
        <w:pStyle w:val="Heading2"/>
      </w:pPr>
      <w:r>
        <w:t xml:space="preserve">F3.  Recommended first week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Read Part A (orient) and skim Part C (how it works).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graphify-core/graph.html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 and explore the modules + Studio layer.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Refresh the Studio dump and read it alongside Part D.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Shadow an operator through one receiving and one withdrawal, banner by banner.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72727"/>
          <w:sz w:val="21"/>
          <w:szCs w:val="21"/>
        </w:rPr>
        <w:t xml:space="preserve">Internalise the dual-layer rule (Part B) before changing anything.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right" w:pos="9026"/>
      </w:tabs>
    </w:pPr>
    <w:r>
      <w:rPr>
        <w:rFonts w:ascii="Aptos" w:cs="Aptos" w:eastAsia="Aptos" w:hAnsi="Aptos"/>
        <w:b w:val="false"/>
        <w:bCs w:val="false"/>
        <w:i w:val="false"/>
        <w:iCs w:val="false"/>
        <w:color w:val="595959"/>
        <w:sz w:val="14"/>
        <w:szCs w:val="14"/>
      </w:rPr>
      <w:t xml:space="preserve">Elyon Solutions International Inc. · Draft v0.1 · 2026-06-24</w:t>
    </w:r>
    <w:r>
      <w:rPr>
        <w:rFonts w:ascii="Aptos" w:cs="Aptos" w:eastAsia="Aptos" w:hAnsi="Aptos"/>
        <w:color w:val="59595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666875" cy="400050"/>
          <wp:effectExtent t="0" r="0" b="0" l="0"/>
          <wp:docPr id="1" name="logo" descr="Elyon Solutions" title="Ely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F4761" w:sz="6" w:space="2"/>
      </w:pBdr>
      <w:tabs>
        <w:tab w:val="right" w:pos="9026"/>
      </w:tabs>
    </w:pPr>
    <w:r>
      <w:rPr>
        <w:rFonts w:ascii="Aptos" w:cs="Aptos" w:eastAsia="Aptos" w:hAnsi="Aptos"/>
        <w:b w:val="false"/>
        <w:bCs w:val="false"/>
        <w:i w:val="false"/>
        <w:iCs w:val="false"/>
        <w:color w:val="0F4761"/>
        <w:sz w:val="15"/>
        <w:szCs w:val="15"/>
      </w:rPr>
      <w:t xml:space="preserve">VIFEL WMS — Turnover &amp; Onboarding Guide</w:t>
    </w:r>
    <w:r>
      <w:rPr>
        <w:rFonts w:ascii="Aptos" w:cs="Aptos" w:eastAsia="Aptos" w:hAnsi="Aptos"/>
        <w:color w:val="595959"/>
        <w:sz w:val="15"/>
        <w:szCs w:val="15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727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9FF99" w:sz="8" w:space="3"/>
      </w:pBdr>
      <w:spacing w:after="140" w:before="280"/>
      <w:outlineLvl w:val="0"/>
    </w:pPr>
    <w:rPr>
      <w:rFonts w:ascii="Aptos Display" w:cs="Aptos Display" w:eastAsia="Aptos Display" w:hAnsi="Aptos Display"/>
      <w:b/>
      <w:bCs/>
      <w:color w:val="0F476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ptos Display" w:cs="Aptos Display" w:eastAsia="Aptos Display" w:hAnsi="Aptos Display"/>
      <w:b/>
      <w:bCs/>
      <w:color w:val="0F4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50" w:before="140"/>
      <w:outlineLvl w:val="2"/>
    </w:pPr>
    <w:rPr>
      <w:rFonts w:ascii="Aptos Display" w:cs="Aptos Display" w:eastAsia="Aptos Display" w:hAnsi="Aptos Display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357dbd5412d759c717091cc266fcc25c2e60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2026-06-24T05:09:09.876Z</dcterms:created>
  <dcterms:modified xsi:type="dcterms:W3CDTF">2026-06-24T05:09:09.877Z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