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256B8" w14:textId="77777777" w:rsidR="00434A92" w:rsidRDefault="00000000">
      <w:pPr>
        <w:spacing w:after="40"/>
      </w:pPr>
      <w:r>
        <w:rPr>
          <w:noProof/>
        </w:rPr>
        <w:drawing>
          <wp:inline distT="0" distB="0" distL="0" distR="0" wp14:anchorId="16B923BE" wp14:editId="579CFE81">
            <wp:extent cx="2133600" cy="600075"/>
            <wp:effectExtent l="0" t="0" r="0" b="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33600" cy="600075"/>
                    </a:xfrm>
                    <a:prstGeom prst="rect">
                      <a:avLst/>
                    </a:prstGeom>
                  </pic:spPr>
                </pic:pic>
              </a:graphicData>
            </a:graphic>
          </wp:inline>
        </w:drawing>
      </w:r>
    </w:p>
    <w:p w14:paraId="70A5B2C6" w14:textId="77777777" w:rsidR="00434A92" w:rsidRDefault="00000000">
      <w:pPr>
        <w:spacing w:after="480"/>
      </w:pPr>
      <w:r>
        <w:rPr>
          <w:b/>
          <w:bCs/>
          <w:color w:val="0A9E0A"/>
          <w:spacing w:val="40"/>
          <w:sz w:val="18"/>
          <w:szCs w:val="18"/>
        </w:rPr>
        <w:t>SOLUTIONS BLUEPRINT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4A92" w14:paraId="120EA684" w14:textId="77777777">
        <w:tblPrEx>
          <w:tblCellMar>
            <w:top w:w="0" w:type="dxa"/>
            <w:bottom w:w="0" w:type="dxa"/>
          </w:tblCellMar>
        </w:tblPrEx>
        <w:tc>
          <w:tcPr>
            <w:tcW w:w="9360" w:type="dxa"/>
            <w:tcBorders>
              <w:top w:val="single" w:sz="2" w:space="0" w:color="002880"/>
              <w:left w:val="single" w:sz="2" w:space="0" w:color="002880"/>
              <w:bottom w:val="single" w:sz="2" w:space="0" w:color="002880"/>
              <w:right w:val="single" w:sz="2" w:space="0" w:color="002880"/>
            </w:tcBorders>
            <w:shd w:val="clear" w:color="auto" w:fill="002880"/>
            <w:tcMar>
              <w:top w:w="460" w:type="dxa"/>
              <w:left w:w="380" w:type="dxa"/>
              <w:bottom w:w="460" w:type="dxa"/>
              <w:right w:w="380" w:type="dxa"/>
            </w:tcMar>
          </w:tcPr>
          <w:p w14:paraId="1FC83F5B" w14:textId="77777777" w:rsidR="00434A92" w:rsidRDefault="00000000">
            <w:pPr>
              <w:spacing w:after="120"/>
            </w:pPr>
            <w:r>
              <w:rPr>
                <w:b/>
                <w:bCs/>
                <w:color w:val="FFFFFF"/>
                <w:sz w:val="52"/>
                <w:szCs w:val="52"/>
              </w:rPr>
              <w:t>PALLET MERGE ENHANCEMENT</w:t>
            </w:r>
          </w:p>
          <w:p w14:paraId="60334F69" w14:textId="77777777" w:rsidR="00434A92" w:rsidRDefault="00000000">
            <w:pPr>
              <w:spacing w:after="60"/>
            </w:pPr>
            <w:r>
              <w:rPr>
                <w:color w:val="FFFFFF"/>
                <w:sz w:val="30"/>
                <w:szCs w:val="30"/>
              </w:rPr>
              <w:t>To-Be Functional Blueprint</w:t>
            </w:r>
          </w:p>
          <w:p w14:paraId="2B7A68AE" w14:textId="77777777" w:rsidR="00434A92" w:rsidRDefault="00000000">
            <w:r>
              <w:rPr>
                <w:color w:val="C7D0EE"/>
                <w:spacing w:val="20"/>
                <w:sz w:val="19"/>
                <w:szCs w:val="19"/>
              </w:rPr>
              <w:t>Client-Specific Requirement Enhancement</w:t>
            </w:r>
          </w:p>
        </w:tc>
      </w:tr>
    </w:tbl>
    <w:p w14:paraId="5716DE7C" w14:textId="77777777" w:rsidR="00434A92" w:rsidRDefault="00434A92">
      <w:pPr>
        <w:spacing w:after="520"/>
      </w:pPr>
    </w:p>
    <w:p w14:paraId="23620E4B" w14:textId="77777777" w:rsidR="00434A92" w:rsidRDefault="00000000">
      <w:pPr>
        <w:spacing w:after="120"/>
        <w:jc w:val="center"/>
      </w:pPr>
      <w:r>
        <w:rPr>
          <w:b/>
          <w:bCs/>
          <w:color w:val="5A5A5A"/>
          <w:spacing w:val="60"/>
          <w:sz w:val="17"/>
          <w:szCs w:val="17"/>
        </w:rPr>
        <w:t>PREPARED FOR</w:t>
      </w:r>
    </w:p>
    <w:p w14:paraId="03CB2585" w14:textId="77777777" w:rsidR="00434A92" w:rsidRDefault="00000000">
      <w:pPr>
        <w:spacing w:after="80"/>
        <w:jc w:val="center"/>
      </w:pPr>
      <w:r>
        <w:rPr>
          <w:noProof/>
        </w:rPr>
        <w:drawing>
          <wp:inline distT="0" distB="0" distL="0" distR="0" wp14:anchorId="3CDC8A90" wp14:editId="73BC9159">
            <wp:extent cx="2209800" cy="1028700"/>
            <wp:effectExtent l="0" t="0" r="0" b="0"/>
            <wp:docPr id="1852900836"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09800" cy="1028700"/>
                    </a:xfrm>
                    <a:prstGeom prst="rect">
                      <a:avLst/>
                    </a:prstGeom>
                  </pic:spPr>
                </pic:pic>
              </a:graphicData>
            </a:graphic>
          </wp:inline>
        </w:drawing>
      </w:r>
    </w:p>
    <w:p w14:paraId="236B23BA" w14:textId="77777777" w:rsidR="00434A92" w:rsidRDefault="00000000">
      <w:pPr>
        <w:spacing w:after="40"/>
        <w:jc w:val="center"/>
      </w:pPr>
      <w:r>
        <w:rPr>
          <w:b/>
          <w:bCs/>
          <w:color w:val="002880"/>
          <w:sz w:val="24"/>
          <w:szCs w:val="24"/>
        </w:rPr>
        <w:t>Vifel Ice Plant &amp; Cold Storage, Inc.</w:t>
      </w:r>
    </w:p>
    <w:p w14:paraId="60466A30" w14:textId="77777777" w:rsidR="00434A92" w:rsidRDefault="00000000">
      <w:pPr>
        <w:spacing w:after="560"/>
        <w:jc w:val="center"/>
      </w:pPr>
      <w:r>
        <w:rPr>
          <w:color w:val="5A5A5A"/>
          <w:sz w:val="19"/>
          <w:szCs w:val="19"/>
        </w:rPr>
        <w:t>Cold-Storage Warehouse Management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34A92" w14:paraId="2BD2BC67" w14:textId="77777777">
        <w:tblPrEx>
          <w:tblCellMar>
            <w:top w:w="0" w:type="dxa"/>
            <w:bottom w:w="0" w:type="dxa"/>
          </w:tblCellMar>
        </w:tblPrEx>
        <w:tc>
          <w:tcPr>
            <w:tcW w:w="3120" w:type="dxa"/>
            <w:tcBorders>
              <w:top w:val="single" w:sz="12" w:space="0" w:color="002880"/>
              <w:left w:val="none" w:sz="0" w:space="0" w:color="FFFFFF"/>
              <w:bottom w:val="none" w:sz="0" w:space="0" w:color="FFFFFF"/>
              <w:right w:val="none" w:sz="0" w:space="0" w:color="FFFFFF"/>
            </w:tcBorders>
            <w:tcMar>
              <w:top w:w="110" w:type="dxa"/>
              <w:left w:w="40" w:type="dxa"/>
              <w:bottom w:w="40" w:type="dxa"/>
              <w:right w:w="40" w:type="dxa"/>
            </w:tcMar>
          </w:tcPr>
          <w:p w14:paraId="0864A88E" w14:textId="77777777" w:rsidR="00434A92" w:rsidRDefault="00000000">
            <w:pPr>
              <w:spacing w:after="30"/>
              <w:jc w:val="center"/>
            </w:pPr>
            <w:r>
              <w:rPr>
                <w:b/>
                <w:bCs/>
                <w:color w:val="5A5A5A"/>
                <w:spacing w:val="40"/>
                <w:sz w:val="15"/>
                <w:szCs w:val="15"/>
              </w:rPr>
              <w:t>VERSION</w:t>
            </w:r>
          </w:p>
          <w:p w14:paraId="18A2FF65" w14:textId="77777777" w:rsidR="00434A92" w:rsidRDefault="00000000">
            <w:pPr>
              <w:jc w:val="center"/>
            </w:pPr>
            <w:r>
              <w:rPr>
                <w:b/>
                <w:bCs/>
                <w:color w:val="002880"/>
                <w:sz w:val="22"/>
                <w:szCs w:val="22"/>
              </w:rPr>
              <w:t>1.0</w:t>
            </w:r>
          </w:p>
        </w:tc>
        <w:tc>
          <w:tcPr>
            <w:tcW w:w="3120" w:type="dxa"/>
            <w:tcBorders>
              <w:top w:val="single" w:sz="12" w:space="0" w:color="002880"/>
              <w:left w:val="none" w:sz="0" w:space="0" w:color="FFFFFF"/>
              <w:bottom w:val="none" w:sz="0" w:space="0" w:color="FFFFFF"/>
              <w:right w:val="none" w:sz="0" w:space="0" w:color="FFFFFF"/>
            </w:tcBorders>
            <w:tcMar>
              <w:top w:w="110" w:type="dxa"/>
              <w:left w:w="40" w:type="dxa"/>
              <w:bottom w:w="40" w:type="dxa"/>
              <w:right w:w="40" w:type="dxa"/>
            </w:tcMar>
          </w:tcPr>
          <w:p w14:paraId="402C74D2" w14:textId="77777777" w:rsidR="00434A92" w:rsidRDefault="00000000">
            <w:pPr>
              <w:spacing w:after="30"/>
              <w:jc w:val="center"/>
            </w:pPr>
            <w:r>
              <w:rPr>
                <w:b/>
                <w:bCs/>
                <w:color w:val="5A5A5A"/>
                <w:spacing w:val="40"/>
                <w:sz w:val="15"/>
                <w:szCs w:val="15"/>
              </w:rPr>
              <w:t>DATE</w:t>
            </w:r>
          </w:p>
          <w:p w14:paraId="048A7FCC" w14:textId="77777777" w:rsidR="00434A92" w:rsidRDefault="00000000">
            <w:pPr>
              <w:jc w:val="center"/>
            </w:pPr>
            <w:r>
              <w:rPr>
                <w:b/>
                <w:bCs/>
                <w:color w:val="002880"/>
                <w:sz w:val="22"/>
                <w:szCs w:val="22"/>
              </w:rPr>
              <w:t>04 August 2026</w:t>
            </w:r>
          </w:p>
        </w:tc>
        <w:tc>
          <w:tcPr>
            <w:tcW w:w="3120" w:type="dxa"/>
            <w:tcBorders>
              <w:top w:val="single" w:sz="12" w:space="0" w:color="002880"/>
              <w:left w:val="none" w:sz="0" w:space="0" w:color="FFFFFF"/>
              <w:bottom w:val="none" w:sz="0" w:space="0" w:color="FFFFFF"/>
              <w:right w:val="none" w:sz="0" w:space="0" w:color="FFFFFF"/>
            </w:tcBorders>
            <w:tcMar>
              <w:top w:w="110" w:type="dxa"/>
              <w:left w:w="40" w:type="dxa"/>
              <w:bottom w:w="40" w:type="dxa"/>
              <w:right w:w="40" w:type="dxa"/>
            </w:tcMar>
          </w:tcPr>
          <w:p w14:paraId="505570FA" w14:textId="77777777" w:rsidR="00434A92" w:rsidRDefault="00000000">
            <w:pPr>
              <w:spacing w:after="30"/>
              <w:jc w:val="center"/>
            </w:pPr>
            <w:r>
              <w:rPr>
                <w:b/>
                <w:bCs/>
                <w:color w:val="5A5A5A"/>
                <w:spacing w:val="40"/>
                <w:sz w:val="15"/>
                <w:szCs w:val="15"/>
              </w:rPr>
              <w:t>CLASSIFICATION</w:t>
            </w:r>
          </w:p>
          <w:p w14:paraId="78DC05AD" w14:textId="77777777" w:rsidR="00434A92" w:rsidRDefault="00000000">
            <w:pPr>
              <w:jc w:val="center"/>
            </w:pPr>
            <w:r>
              <w:rPr>
                <w:b/>
                <w:bCs/>
                <w:color w:val="002880"/>
                <w:sz w:val="22"/>
                <w:szCs w:val="22"/>
              </w:rPr>
              <w:t>Confidential</w:t>
            </w:r>
          </w:p>
        </w:tc>
      </w:tr>
    </w:tbl>
    <w:p w14:paraId="4E928D50" w14:textId="77777777" w:rsidR="00434A92" w:rsidRDefault="00434A92">
      <w:pPr>
        <w:spacing w:after="120"/>
      </w:pPr>
    </w:p>
    <w:p w14:paraId="6744245B" w14:textId="77777777" w:rsidR="00434A92" w:rsidRDefault="00000000">
      <w:pPr>
        <w:jc w:val="center"/>
      </w:pPr>
      <w:r>
        <w:rPr>
          <w:color w:val="5A5A5A"/>
          <w:sz w:val="18"/>
          <w:szCs w:val="18"/>
        </w:rPr>
        <w:t xml:space="preserve">Prepared by </w:t>
      </w:r>
      <w:r>
        <w:rPr>
          <w:b/>
          <w:bCs/>
          <w:sz w:val="18"/>
          <w:szCs w:val="18"/>
        </w:rPr>
        <w:t>Elyon Solutions International Inc.</w:t>
      </w:r>
    </w:p>
    <w:p w14:paraId="3C339F49" w14:textId="77777777" w:rsidR="00434A92" w:rsidRDefault="00434A92">
      <w:pPr>
        <w:sectPr w:rsidR="00434A92">
          <w:pgSz w:w="12240" w:h="15840"/>
          <w:pgMar w:top="1080" w:right="1440" w:bottom="1080" w:left="1440" w:header="708" w:footer="708" w:gutter="0"/>
          <w:cols w:space="720"/>
          <w:docGrid w:linePitch="360"/>
        </w:sectPr>
      </w:pPr>
    </w:p>
    <w:p w14:paraId="23728066" w14:textId="77777777" w:rsidR="00434A92" w:rsidRDefault="00000000">
      <w:pPr>
        <w:pBdr>
          <w:bottom w:val="single" w:sz="10" w:space="6" w:color="002880"/>
        </w:pBdr>
        <w:spacing w:before="60" w:after="200"/>
      </w:pPr>
      <w:r>
        <w:rPr>
          <w:b/>
          <w:bCs/>
          <w:color w:val="002880"/>
          <w:sz w:val="30"/>
          <w:szCs w:val="30"/>
        </w:rPr>
        <w:lastRenderedPageBreak/>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34A92" w14:paraId="1E1BAB52" w14:textId="77777777">
        <w:tblPrEx>
          <w:tblCellMar>
            <w:top w:w="0" w:type="dxa"/>
            <w:bottom w:w="0" w:type="dxa"/>
          </w:tblCellMar>
        </w:tblPrEx>
        <w:trPr>
          <w:tblHeader/>
        </w:trPr>
        <w:tc>
          <w:tcPr>
            <w:tcW w:w="260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7AB48A77" w14:textId="77777777" w:rsidR="00434A92" w:rsidRDefault="00000000">
            <w:pPr>
              <w:spacing w:line="250" w:lineRule="auto"/>
            </w:pPr>
            <w:r>
              <w:rPr>
                <w:b/>
                <w:bCs/>
                <w:color w:val="002880"/>
                <w:sz w:val="20"/>
                <w:szCs w:val="20"/>
              </w:rPr>
              <w:t>Field</w:t>
            </w:r>
          </w:p>
        </w:tc>
        <w:tc>
          <w:tcPr>
            <w:tcW w:w="676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7B30E705" w14:textId="77777777" w:rsidR="00434A92" w:rsidRDefault="00000000">
            <w:pPr>
              <w:spacing w:line="250" w:lineRule="auto"/>
            </w:pPr>
            <w:r>
              <w:rPr>
                <w:b/>
                <w:bCs/>
                <w:color w:val="002880"/>
                <w:sz w:val="20"/>
                <w:szCs w:val="20"/>
              </w:rPr>
              <w:t>Detail</w:t>
            </w:r>
          </w:p>
        </w:tc>
      </w:tr>
      <w:tr w:rsidR="00434A92" w14:paraId="36EA2567" w14:textId="77777777">
        <w:tblPrEx>
          <w:tblCellMar>
            <w:top w:w="0" w:type="dxa"/>
            <w:bottom w:w="0" w:type="dxa"/>
          </w:tblCellMar>
        </w:tblPrEx>
        <w:tc>
          <w:tcPr>
            <w:tcW w:w="26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2688300C" w14:textId="77777777" w:rsidR="00434A92" w:rsidRDefault="00000000">
            <w:pPr>
              <w:spacing w:line="250" w:lineRule="auto"/>
            </w:pPr>
            <w:r>
              <w:rPr>
                <w:sz w:val="20"/>
                <w:szCs w:val="20"/>
              </w:rPr>
              <w:t>Document Title</w:t>
            </w:r>
          </w:p>
        </w:tc>
        <w:tc>
          <w:tcPr>
            <w:tcW w:w="676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51A80C3B" w14:textId="77777777" w:rsidR="00434A92" w:rsidRDefault="00000000">
            <w:pPr>
              <w:spacing w:line="250" w:lineRule="auto"/>
            </w:pPr>
            <w:r>
              <w:rPr>
                <w:sz w:val="20"/>
                <w:szCs w:val="20"/>
              </w:rPr>
              <w:t>Pallet Merge Enhancement — To-Be Functional Blueprint</w:t>
            </w:r>
          </w:p>
        </w:tc>
      </w:tr>
      <w:tr w:rsidR="00434A92" w14:paraId="21CD0F43" w14:textId="77777777">
        <w:tblPrEx>
          <w:tblCellMar>
            <w:top w:w="0" w:type="dxa"/>
            <w:bottom w:w="0" w:type="dxa"/>
          </w:tblCellMar>
        </w:tblPrEx>
        <w:tc>
          <w:tcPr>
            <w:tcW w:w="260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4FA99E75" w14:textId="77777777" w:rsidR="00434A92" w:rsidRDefault="00000000">
            <w:pPr>
              <w:spacing w:line="250" w:lineRule="auto"/>
            </w:pPr>
            <w:r>
              <w:rPr>
                <w:sz w:val="20"/>
                <w:szCs w:val="20"/>
              </w:rPr>
              <w:t>Document Type</w:t>
            </w:r>
          </w:p>
        </w:tc>
        <w:tc>
          <w:tcPr>
            <w:tcW w:w="676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3930D7A1" w14:textId="77777777" w:rsidR="00434A92" w:rsidRDefault="00000000">
            <w:pPr>
              <w:spacing w:line="250" w:lineRule="auto"/>
            </w:pPr>
            <w:r>
              <w:rPr>
                <w:sz w:val="20"/>
                <w:szCs w:val="20"/>
              </w:rPr>
              <w:t>Functional Scope / To-Be Blueprint (non-technical)</w:t>
            </w:r>
          </w:p>
        </w:tc>
      </w:tr>
      <w:tr w:rsidR="00434A92" w14:paraId="30EEE5D1" w14:textId="77777777">
        <w:tblPrEx>
          <w:tblCellMar>
            <w:top w:w="0" w:type="dxa"/>
            <w:bottom w:w="0" w:type="dxa"/>
          </w:tblCellMar>
        </w:tblPrEx>
        <w:tc>
          <w:tcPr>
            <w:tcW w:w="26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52CF33A9" w14:textId="77777777" w:rsidR="00434A92" w:rsidRDefault="00000000">
            <w:pPr>
              <w:spacing w:line="250" w:lineRule="auto"/>
            </w:pPr>
            <w:r>
              <w:rPr>
                <w:sz w:val="20"/>
                <w:szCs w:val="20"/>
              </w:rPr>
              <w:t>Prepared For</w:t>
            </w:r>
          </w:p>
        </w:tc>
        <w:tc>
          <w:tcPr>
            <w:tcW w:w="676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71FDCEAE" w14:textId="77777777" w:rsidR="00434A92" w:rsidRDefault="00000000">
            <w:pPr>
              <w:spacing w:line="250" w:lineRule="auto"/>
            </w:pPr>
            <w:r>
              <w:rPr>
                <w:sz w:val="20"/>
                <w:szCs w:val="20"/>
              </w:rPr>
              <w:t>Vifel Ice Plant &amp; Cold Storage, Inc.</w:t>
            </w:r>
          </w:p>
        </w:tc>
      </w:tr>
      <w:tr w:rsidR="00434A92" w14:paraId="1B87FAD5" w14:textId="77777777">
        <w:tblPrEx>
          <w:tblCellMar>
            <w:top w:w="0" w:type="dxa"/>
            <w:bottom w:w="0" w:type="dxa"/>
          </w:tblCellMar>
        </w:tblPrEx>
        <w:tc>
          <w:tcPr>
            <w:tcW w:w="260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57F35F76" w14:textId="77777777" w:rsidR="00434A92" w:rsidRDefault="00000000">
            <w:pPr>
              <w:spacing w:line="250" w:lineRule="auto"/>
            </w:pPr>
            <w:r>
              <w:rPr>
                <w:sz w:val="20"/>
                <w:szCs w:val="20"/>
              </w:rPr>
              <w:t>Prepared By</w:t>
            </w:r>
          </w:p>
        </w:tc>
        <w:tc>
          <w:tcPr>
            <w:tcW w:w="676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2EA21838" w14:textId="77777777" w:rsidR="00434A92" w:rsidRDefault="00000000">
            <w:pPr>
              <w:spacing w:line="250" w:lineRule="auto"/>
            </w:pPr>
            <w:r>
              <w:rPr>
                <w:sz w:val="20"/>
                <w:szCs w:val="20"/>
              </w:rPr>
              <w:t>Elyon Solutions International Inc.</w:t>
            </w:r>
          </w:p>
        </w:tc>
      </w:tr>
      <w:tr w:rsidR="00434A92" w14:paraId="01622F18" w14:textId="77777777">
        <w:tblPrEx>
          <w:tblCellMar>
            <w:top w:w="0" w:type="dxa"/>
            <w:bottom w:w="0" w:type="dxa"/>
          </w:tblCellMar>
        </w:tblPrEx>
        <w:tc>
          <w:tcPr>
            <w:tcW w:w="26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4AAE72BA" w14:textId="77777777" w:rsidR="00434A92" w:rsidRDefault="00000000">
            <w:pPr>
              <w:spacing w:line="250" w:lineRule="auto"/>
            </w:pPr>
            <w:r>
              <w:rPr>
                <w:sz w:val="20"/>
                <w:szCs w:val="20"/>
              </w:rPr>
              <w:t>Version</w:t>
            </w:r>
          </w:p>
        </w:tc>
        <w:tc>
          <w:tcPr>
            <w:tcW w:w="676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21743000" w14:textId="77777777" w:rsidR="00434A92" w:rsidRDefault="00000000">
            <w:pPr>
              <w:spacing w:line="250" w:lineRule="auto"/>
            </w:pPr>
            <w:r>
              <w:rPr>
                <w:sz w:val="20"/>
                <w:szCs w:val="20"/>
              </w:rPr>
              <w:t>1.0</w:t>
            </w:r>
          </w:p>
        </w:tc>
      </w:tr>
      <w:tr w:rsidR="00434A92" w14:paraId="7D91D7E9" w14:textId="77777777">
        <w:tblPrEx>
          <w:tblCellMar>
            <w:top w:w="0" w:type="dxa"/>
            <w:bottom w:w="0" w:type="dxa"/>
          </w:tblCellMar>
        </w:tblPrEx>
        <w:tc>
          <w:tcPr>
            <w:tcW w:w="260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2EB55CF3" w14:textId="77777777" w:rsidR="00434A92" w:rsidRDefault="00000000">
            <w:pPr>
              <w:spacing w:line="250" w:lineRule="auto"/>
            </w:pPr>
            <w:r>
              <w:rPr>
                <w:sz w:val="20"/>
                <w:szCs w:val="20"/>
              </w:rPr>
              <w:t>Status</w:t>
            </w:r>
          </w:p>
        </w:tc>
        <w:tc>
          <w:tcPr>
            <w:tcW w:w="676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7EBB96B7" w14:textId="77777777" w:rsidR="00434A92" w:rsidRDefault="00000000">
            <w:pPr>
              <w:spacing w:line="250" w:lineRule="auto"/>
            </w:pPr>
            <w:r>
              <w:rPr>
                <w:sz w:val="20"/>
                <w:szCs w:val="20"/>
              </w:rPr>
              <w:t>For Review</w:t>
            </w:r>
          </w:p>
        </w:tc>
      </w:tr>
      <w:tr w:rsidR="00434A92" w14:paraId="16DC8CEF" w14:textId="77777777">
        <w:tblPrEx>
          <w:tblCellMar>
            <w:top w:w="0" w:type="dxa"/>
            <w:bottom w:w="0" w:type="dxa"/>
          </w:tblCellMar>
        </w:tblPrEx>
        <w:tc>
          <w:tcPr>
            <w:tcW w:w="26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5F14FDC1" w14:textId="77777777" w:rsidR="00434A92" w:rsidRDefault="00000000">
            <w:pPr>
              <w:spacing w:line="250" w:lineRule="auto"/>
            </w:pPr>
            <w:r>
              <w:rPr>
                <w:sz w:val="20"/>
                <w:szCs w:val="20"/>
              </w:rPr>
              <w:t>Date</w:t>
            </w:r>
          </w:p>
        </w:tc>
        <w:tc>
          <w:tcPr>
            <w:tcW w:w="676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4357B58C" w14:textId="77777777" w:rsidR="00434A92" w:rsidRDefault="00000000">
            <w:pPr>
              <w:spacing w:line="250" w:lineRule="auto"/>
            </w:pPr>
            <w:r>
              <w:rPr>
                <w:sz w:val="20"/>
                <w:szCs w:val="20"/>
              </w:rPr>
              <w:t>04 August 2026</w:t>
            </w:r>
          </w:p>
        </w:tc>
      </w:tr>
      <w:tr w:rsidR="00434A92" w14:paraId="6218585F" w14:textId="77777777">
        <w:tblPrEx>
          <w:tblCellMar>
            <w:top w:w="0" w:type="dxa"/>
            <w:bottom w:w="0" w:type="dxa"/>
          </w:tblCellMar>
        </w:tblPrEx>
        <w:tc>
          <w:tcPr>
            <w:tcW w:w="260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261774D5" w14:textId="77777777" w:rsidR="00434A92" w:rsidRDefault="00000000">
            <w:pPr>
              <w:spacing w:line="250" w:lineRule="auto"/>
            </w:pPr>
            <w:r>
              <w:rPr>
                <w:sz w:val="20"/>
                <w:szCs w:val="20"/>
              </w:rPr>
              <w:t>Classification</w:t>
            </w:r>
          </w:p>
        </w:tc>
        <w:tc>
          <w:tcPr>
            <w:tcW w:w="676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6CE9D835" w14:textId="77777777" w:rsidR="00434A92" w:rsidRDefault="00000000">
            <w:pPr>
              <w:spacing w:line="250" w:lineRule="auto"/>
            </w:pPr>
            <w:r>
              <w:rPr>
                <w:sz w:val="20"/>
                <w:szCs w:val="20"/>
              </w:rPr>
              <w:t>Confidential — for the named client only</w:t>
            </w:r>
          </w:p>
        </w:tc>
      </w:tr>
    </w:tbl>
    <w:p w14:paraId="5B031CBC" w14:textId="77777777" w:rsidR="00434A92" w:rsidRDefault="00434A92">
      <w:pPr>
        <w:spacing w:after="180"/>
      </w:pPr>
    </w:p>
    <w:p w14:paraId="21724B8A" w14:textId="77777777" w:rsidR="00434A92" w:rsidRDefault="00000000">
      <w:pPr>
        <w:spacing w:after="120"/>
      </w:pPr>
      <w:r>
        <w:rPr>
          <w:b/>
          <w:bCs/>
          <w:color w:val="002880"/>
          <w:sz w:val="24"/>
          <w:szCs w:val="24"/>
        </w:rPr>
        <w:t>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2600"/>
        <w:gridCol w:w="3560"/>
      </w:tblGrid>
      <w:tr w:rsidR="00434A92" w14:paraId="071AACB2" w14:textId="77777777">
        <w:tblPrEx>
          <w:tblCellMar>
            <w:top w:w="0" w:type="dxa"/>
            <w:bottom w:w="0" w:type="dxa"/>
          </w:tblCellMar>
        </w:tblPrEx>
        <w:trPr>
          <w:tblHeader/>
        </w:trPr>
        <w:tc>
          <w:tcPr>
            <w:tcW w:w="130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38C8AE8C" w14:textId="77777777" w:rsidR="00434A92" w:rsidRDefault="00000000">
            <w:pPr>
              <w:spacing w:line="250" w:lineRule="auto"/>
            </w:pPr>
            <w:r>
              <w:rPr>
                <w:b/>
                <w:bCs/>
                <w:color w:val="002880"/>
                <w:sz w:val="20"/>
                <w:szCs w:val="20"/>
              </w:rPr>
              <w:t>Version</w:t>
            </w:r>
          </w:p>
        </w:tc>
        <w:tc>
          <w:tcPr>
            <w:tcW w:w="190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05DCFA4B" w14:textId="77777777" w:rsidR="00434A92" w:rsidRDefault="00000000">
            <w:pPr>
              <w:spacing w:line="250" w:lineRule="auto"/>
            </w:pPr>
            <w:r>
              <w:rPr>
                <w:b/>
                <w:bCs/>
                <w:color w:val="002880"/>
                <w:sz w:val="20"/>
                <w:szCs w:val="20"/>
              </w:rPr>
              <w:t>Date</w:t>
            </w:r>
          </w:p>
        </w:tc>
        <w:tc>
          <w:tcPr>
            <w:tcW w:w="260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097AC306" w14:textId="77777777" w:rsidR="00434A92" w:rsidRDefault="00000000">
            <w:pPr>
              <w:spacing w:line="250" w:lineRule="auto"/>
            </w:pPr>
            <w:r>
              <w:rPr>
                <w:b/>
                <w:bCs/>
                <w:color w:val="002880"/>
                <w:sz w:val="20"/>
                <w:szCs w:val="20"/>
              </w:rPr>
              <w:t>Author</w:t>
            </w:r>
          </w:p>
        </w:tc>
        <w:tc>
          <w:tcPr>
            <w:tcW w:w="356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4598845D" w14:textId="77777777" w:rsidR="00434A92" w:rsidRDefault="00000000">
            <w:pPr>
              <w:spacing w:line="250" w:lineRule="auto"/>
            </w:pPr>
            <w:r>
              <w:rPr>
                <w:b/>
                <w:bCs/>
                <w:color w:val="002880"/>
                <w:sz w:val="20"/>
                <w:szCs w:val="20"/>
              </w:rPr>
              <w:t>Summary of Change</w:t>
            </w:r>
          </w:p>
        </w:tc>
      </w:tr>
      <w:tr w:rsidR="00434A92" w14:paraId="2CD7F147" w14:textId="77777777">
        <w:tblPrEx>
          <w:tblCellMar>
            <w:top w:w="0" w:type="dxa"/>
            <w:bottom w:w="0" w:type="dxa"/>
          </w:tblCellMar>
        </w:tblPrEx>
        <w:tc>
          <w:tcPr>
            <w:tcW w:w="13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255FD207" w14:textId="77777777" w:rsidR="00434A92" w:rsidRDefault="00000000">
            <w:pPr>
              <w:spacing w:line="250" w:lineRule="auto"/>
            </w:pPr>
            <w:r>
              <w:rPr>
                <w:sz w:val="20"/>
                <w:szCs w:val="20"/>
              </w:rPr>
              <w:t>1.0</w:t>
            </w:r>
          </w:p>
        </w:tc>
        <w:tc>
          <w:tcPr>
            <w:tcW w:w="19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68091435" w14:textId="77777777" w:rsidR="00434A92" w:rsidRDefault="00000000">
            <w:pPr>
              <w:spacing w:line="250" w:lineRule="auto"/>
            </w:pPr>
            <w:r>
              <w:rPr>
                <w:sz w:val="20"/>
                <w:szCs w:val="20"/>
              </w:rPr>
              <w:t>04 Aug 2026</w:t>
            </w:r>
          </w:p>
        </w:tc>
        <w:tc>
          <w:tcPr>
            <w:tcW w:w="26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3F5921E6" w14:textId="77777777" w:rsidR="00434A92" w:rsidRDefault="00000000">
            <w:pPr>
              <w:spacing w:line="250" w:lineRule="auto"/>
            </w:pPr>
            <w:r>
              <w:rPr>
                <w:sz w:val="20"/>
                <w:szCs w:val="20"/>
              </w:rPr>
              <w:t>Elyon Solutions</w:t>
            </w:r>
          </w:p>
        </w:tc>
        <w:tc>
          <w:tcPr>
            <w:tcW w:w="356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59765CEE" w14:textId="77777777" w:rsidR="00434A92" w:rsidRDefault="00000000">
            <w:pPr>
              <w:spacing w:line="250" w:lineRule="auto"/>
            </w:pPr>
            <w:r>
              <w:rPr>
                <w:sz w:val="20"/>
                <w:szCs w:val="20"/>
              </w:rPr>
              <w:t>Initial scope release issued for Vifel review.</w:t>
            </w:r>
          </w:p>
        </w:tc>
      </w:tr>
    </w:tbl>
    <w:p w14:paraId="734FE9F6" w14:textId="77777777" w:rsidR="00434A92" w:rsidRDefault="00000000">
      <w:r>
        <w:br w:type="page"/>
      </w:r>
    </w:p>
    <w:p w14:paraId="5BCF72E8" w14:textId="77777777" w:rsidR="00434A92" w:rsidRDefault="00000000">
      <w:pPr>
        <w:pBdr>
          <w:bottom w:val="single" w:sz="10" w:space="6" w:color="002880"/>
        </w:pBdr>
        <w:spacing w:before="60" w:after="200"/>
      </w:pPr>
      <w:r>
        <w:rPr>
          <w:b/>
          <w:bCs/>
          <w:color w:val="002880"/>
          <w:sz w:val="30"/>
          <w:szCs w:val="30"/>
        </w:rPr>
        <w:lastRenderedPageBreak/>
        <w:t>Contents</w:t>
      </w:r>
    </w:p>
    <w:p w14:paraId="407827E4" w14:textId="77777777" w:rsidR="00434A92" w:rsidRDefault="00000000">
      <w:pPr>
        <w:tabs>
          <w:tab w:val="left" w:pos="620"/>
        </w:tabs>
        <w:spacing w:after="60" w:line="276" w:lineRule="auto"/>
      </w:pPr>
      <w:r>
        <w:rPr>
          <w:b/>
          <w:bCs/>
          <w:color w:val="002880"/>
          <w:sz w:val="22"/>
          <w:szCs w:val="22"/>
        </w:rPr>
        <w:t>1</w:t>
      </w:r>
      <w:r>
        <w:rPr>
          <w:sz w:val="22"/>
          <w:szCs w:val="22"/>
        </w:rPr>
        <w:tab/>
        <w:t>Executive Summary</w:t>
      </w:r>
    </w:p>
    <w:p w14:paraId="5C9F2819" w14:textId="77777777" w:rsidR="00434A92" w:rsidRDefault="00000000">
      <w:pPr>
        <w:tabs>
          <w:tab w:val="left" w:pos="620"/>
        </w:tabs>
        <w:spacing w:after="60" w:line="276" w:lineRule="auto"/>
      </w:pPr>
      <w:r>
        <w:rPr>
          <w:b/>
          <w:bCs/>
          <w:color w:val="002880"/>
          <w:sz w:val="22"/>
          <w:szCs w:val="22"/>
        </w:rPr>
        <w:t>2</w:t>
      </w:r>
      <w:r>
        <w:rPr>
          <w:sz w:val="22"/>
          <w:szCs w:val="22"/>
        </w:rPr>
        <w:tab/>
        <w:t>Business Background &amp; Rationale</w:t>
      </w:r>
    </w:p>
    <w:p w14:paraId="60D231DA" w14:textId="77777777" w:rsidR="00434A92" w:rsidRDefault="00000000">
      <w:pPr>
        <w:tabs>
          <w:tab w:val="left" w:pos="620"/>
        </w:tabs>
        <w:spacing w:after="60" w:line="276" w:lineRule="auto"/>
      </w:pPr>
      <w:r>
        <w:rPr>
          <w:b/>
          <w:bCs/>
          <w:color w:val="002880"/>
          <w:sz w:val="22"/>
          <w:szCs w:val="22"/>
        </w:rPr>
        <w:t>3</w:t>
      </w:r>
      <w:r>
        <w:rPr>
          <w:sz w:val="22"/>
          <w:szCs w:val="22"/>
        </w:rPr>
        <w:tab/>
        <w:t>Scope of Enhancement</w:t>
      </w:r>
    </w:p>
    <w:p w14:paraId="7ACF722D" w14:textId="77777777" w:rsidR="00434A92" w:rsidRDefault="00000000">
      <w:pPr>
        <w:tabs>
          <w:tab w:val="left" w:pos="1200"/>
        </w:tabs>
        <w:spacing w:after="40" w:line="264" w:lineRule="auto"/>
        <w:ind w:left="620"/>
      </w:pPr>
      <w:r>
        <w:rPr>
          <w:color w:val="5A5A5A"/>
          <w:sz w:val="20"/>
          <w:szCs w:val="20"/>
        </w:rPr>
        <w:t>3.1</w:t>
      </w:r>
      <w:r>
        <w:rPr>
          <w:color w:val="5A5A5A"/>
          <w:sz w:val="20"/>
          <w:szCs w:val="20"/>
        </w:rPr>
        <w:tab/>
        <w:t>Client Configuration</w:t>
      </w:r>
    </w:p>
    <w:p w14:paraId="035C1D77" w14:textId="77777777" w:rsidR="00434A92" w:rsidRDefault="00000000">
      <w:pPr>
        <w:tabs>
          <w:tab w:val="left" w:pos="1200"/>
        </w:tabs>
        <w:spacing w:after="40" w:line="264" w:lineRule="auto"/>
        <w:ind w:left="620"/>
      </w:pPr>
      <w:r>
        <w:rPr>
          <w:color w:val="5A5A5A"/>
          <w:sz w:val="20"/>
          <w:szCs w:val="20"/>
        </w:rPr>
        <w:t>3.2</w:t>
      </w:r>
      <w:r>
        <w:rPr>
          <w:color w:val="5A5A5A"/>
          <w:sz w:val="20"/>
          <w:szCs w:val="20"/>
        </w:rPr>
        <w:tab/>
        <w:t>Pallet Series Identifiers (PSI)</w:t>
      </w:r>
    </w:p>
    <w:p w14:paraId="7FE30E1B" w14:textId="77777777" w:rsidR="00434A92" w:rsidRDefault="00000000">
      <w:pPr>
        <w:tabs>
          <w:tab w:val="left" w:pos="1200"/>
        </w:tabs>
        <w:spacing w:after="40" w:line="264" w:lineRule="auto"/>
        <w:ind w:left="620"/>
      </w:pPr>
      <w:r>
        <w:rPr>
          <w:color w:val="5A5A5A"/>
          <w:sz w:val="20"/>
          <w:szCs w:val="20"/>
        </w:rPr>
        <w:t>3.3</w:t>
      </w:r>
      <w:r>
        <w:rPr>
          <w:color w:val="5A5A5A"/>
          <w:sz w:val="20"/>
          <w:szCs w:val="20"/>
        </w:rPr>
        <w:tab/>
        <w:t>Merge on Receiving</w:t>
      </w:r>
    </w:p>
    <w:p w14:paraId="44A124A2" w14:textId="77777777" w:rsidR="00434A92" w:rsidRDefault="00000000">
      <w:pPr>
        <w:tabs>
          <w:tab w:val="left" w:pos="1200"/>
        </w:tabs>
        <w:spacing w:after="40" w:line="264" w:lineRule="auto"/>
        <w:ind w:left="620"/>
      </w:pPr>
      <w:r>
        <w:rPr>
          <w:color w:val="5A5A5A"/>
          <w:sz w:val="20"/>
          <w:szCs w:val="20"/>
        </w:rPr>
        <w:t>3.4</w:t>
      </w:r>
      <w:r>
        <w:rPr>
          <w:color w:val="5A5A5A"/>
          <w:sz w:val="20"/>
          <w:szCs w:val="20"/>
        </w:rPr>
        <w:tab/>
        <w:t>Un-merge</w:t>
      </w:r>
    </w:p>
    <w:p w14:paraId="75073A62" w14:textId="77777777" w:rsidR="00434A92" w:rsidRDefault="00000000">
      <w:pPr>
        <w:tabs>
          <w:tab w:val="left" w:pos="1200"/>
        </w:tabs>
        <w:spacing w:after="40" w:line="264" w:lineRule="auto"/>
        <w:ind w:left="620"/>
      </w:pPr>
      <w:r>
        <w:rPr>
          <w:color w:val="5A5A5A"/>
          <w:sz w:val="20"/>
          <w:szCs w:val="20"/>
        </w:rPr>
        <w:t>3.5</w:t>
      </w:r>
      <w:r>
        <w:rPr>
          <w:color w:val="5A5A5A"/>
          <w:sz w:val="20"/>
          <w:szCs w:val="20"/>
        </w:rPr>
        <w:tab/>
        <w:t>Lot No., Batch # &amp; Prodcode Tracking</w:t>
      </w:r>
    </w:p>
    <w:p w14:paraId="3157B225" w14:textId="77777777" w:rsidR="00434A92" w:rsidRDefault="00000000">
      <w:pPr>
        <w:tabs>
          <w:tab w:val="left" w:pos="1200"/>
        </w:tabs>
        <w:spacing w:after="40" w:line="264" w:lineRule="auto"/>
        <w:ind w:left="620"/>
      </w:pPr>
      <w:r>
        <w:rPr>
          <w:color w:val="5A5A5A"/>
          <w:sz w:val="20"/>
          <w:szCs w:val="20"/>
        </w:rPr>
        <w:t>3.6</w:t>
      </w:r>
      <w:r>
        <w:rPr>
          <w:color w:val="5A5A5A"/>
          <w:sz w:val="20"/>
          <w:szCs w:val="20"/>
        </w:rPr>
        <w:tab/>
        <w:t>Withdrawal &amp; Pallet-Count Integrity</w:t>
      </w:r>
    </w:p>
    <w:p w14:paraId="0C5A08B1" w14:textId="77777777" w:rsidR="00434A92" w:rsidRDefault="00000000">
      <w:pPr>
        <w:tabs>
          <w:tab w:val="left" w:pos="1200"/>
        </w:tabs>
        <w:spacing w:after="40" w:line="264" w:lineRule="auto"/>
        <w:ind w:left="620"/>
      </w:pPr>
      <w:r>
        <w:rPr>
          <w:color w:val="5A5A5A"/>
          <w:sz w:val="20"/>
          <w:szCs w:val="20"/>
        </w:rPr>
        <w:t>3.7</w:t>
      </w:r>
      <w:r>
        <w:rPr>
          <w:color w:val="5A5A5A"/>
          <w:sz w:val="20"/>
          <w:szCs w:val="20"/>
        </w:rPr>
        <w:tab/>
        <w:t>Reports</w:t>
      </w:r>
    </w:p>
    <w:p w14:paraId="750C1A35" w14:textId="77777777" w:rsidR="00434A92" w:rsidRDefault="00000000">
      <w:pPr>
        <w:tabs>
          <w:tab w:val="left" w:pos="620"/>
        </w:tabs>
        <w:spacing w:after="60" w:line="276" w:lineRule="auto"/>
      </w:pPr>
      <w:r>
        <w:rPr>
          <w:b/>
          <w:bCs/>
          <w:color w:val="002880"/>
          <w:sz w:val="22"/>
          <w:szCs w:val="22"/>
        </w:rPr>
        <w:t>4</w:t>
      </w:r>
      <w:r>
        <w:rPr>
          <w:sz w:val="22"/>
          <w:szCs w:val="22"/>
        </w:rPr>
        <w:tab/>
        <w:t>Out of Scope</w:t>
      </w:r>
    </w:p>
    <w:p w14:paraId="6C564E06" w14:textId="77777777" w:rsidR="00434A92" w:rsidRDefault="00000000">
      <w:pPr>
        <w:tabs>
          <w:tab w:val="left" w:pos="620"/>
        </w:tabs>
        <w:spacing w:after="60" w:line="276" w:lineRule="auto"/>
      </w:pPr>
      <w:r>
        <w:rPr>
          <w:b/>
          <w:bCs/>
          <w:color w:val="002880"/>
          <w:sz w:val="22"/>
          <w:szCs w:val="22"/>
        </w:rPr>
        <w:t>5</w:t>
      </w:r>
      <w:r>
        <w:rPr>
          <w:sz w:val="22"/>
          <w:szCs w:val="22"/>
        </w:rPr>
        <w:tab/>
        <w:t>Assumptions &amp; Dependencies</w:t>
      </w:r>
    </w:p>
    <w:p w14:paraId="45FC363D" w14:textId="77777777" w:rsidR="00434A92" w:rsidRDefault="00000000">
      <w:pPr>
        <w:tabs>
          <w:tab w:val="left" w:pos="620"/>
        </w:tabs>
        <w:spacing w:after="60" w:line="276" w:lineRule="auto"/>
      </w:pPr>
      <w:r>
        <w:rPr>
          <w:b/>
          <w:bCs/>
          <w:color w:val="002880"/>
          <w:sz w:val="22"/>
          <w:szCs w:val="22"/>
        </w:rPr>
        <w:t>6</w:t>
      </w:r>
      <w:r>
        <w:rPr>
          <w:sz w:val="22"/>
          <w:szCs w:val="22"/>
        </w:rPr>
        <w:tab/>
        <w:t>Glossary</w:t>
      </w:r>
    </w:p>
    <w:p w14:paraId="77B997F3" w14:textId="77777777" w:rsidR="00434A92" w:rsidRDefault="00000000">
      <w:pPr>
        <w:tabs>
          <w:tab w:val="left" w:pos="620"/>
        </w:tabs>
        <w:spacing w:after="60" w:line="276" w:lineRule="auto"/>
      </w:pPr>
      <w:r>
        <w:rPr>
          <w:b/>
          <w:bCs/>
          <w:color w:val="002880"/>
          <w:sz w:val="22"/>
          <w:szCs w:val="22"/>
        </w:rPr>
        <w:t>7</w:t>
      </w:r>
      <w:r>
        <w:rPr>
          <w:sz w:val="22"/>
          <w:szCs w:val="22"/>
        </w:rPr>
        <w:tab/>
        <w:t>Acceptance &amp; Sign-off</w:t>
      </w:r>
    </w:p>
    <w:p w14:paraId="260744A8" w14:textId="77777777" w:rsidR="00434A92" w:rsidRDefault="00000000">
      <w:r>
        <w:br w:type="page"/>
      </w:r>
    </w:p>
    <w:p w14:paraId="7FE1B2C6" w14:textId="77777777" w:rsidR="00434A92" w:rsidRDefault="00000000">
      <w:pPr>
        <w:pStyle w:val="Heading1"/>
      </w:pPr>
      <w:r>
        <w:lastRenderedPageBreak/>
        <w:t>1.  Executive Summary</w:t>
      </w:r>
    </w:p>
    <w:p w14:paraId="10945CA7" w14:textId="77777777" w:rsidR="00434A92" w:rsidRDefault="00000000">
      <w:pPr>
        <w:spacing w:after="120" w:line="264" w:lineRule="auto"/>
      </w:pPr>
      <w:r>
        <w:t>This blueprint defines the to-be scope of the Pallet Merge Enhancement, a client-specific extension to Vifel’s warehouse management system. It allows designated clients to consolidate several products or batches onto a single physical pallet — a practice their operations already follow — while keeping Vifel’s pallet count, occupancy, and billing figures accurate.</w:t>
      </w:r>
    </w:p>
    <w:p w14:paraId="26B33CEC" w14:textId="77777777" w:rsidR="00434A92" w:rsidRDefault="00000000">
      <w:pPr>
        <w:spacing w:after="120" w:line="264" w:lineRule="auto"/>
      </w:pPr>
      <w:r>
        <w:t>Today the system treats every received line as a separate pallet. For clients who legitimately place several items on one pallet, this over-states the number of physical pallets in storage and distorts occupancy-based billing. The enhancement introduces a controlled “merge” action, a matching “un-merge”, and the supporting configuration, identifiers, and reporting so that one physical pallet is always counted once — and only once.</w:t>
      </w:r>
    </w:p>
    <w:p w14:paraId="453503CC" w14:textId="77777777" w:rsidR="00434A92" w:rsidRDefault="00434A9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34A92" w14:paraId="759FB029" w14:textId="77777777">
        <w:tblPrEx>
          <w:tblCellMar>
            <w:top w:w="0" w:type="dxa"/>
            <w:bottom w:w="0" w:type="dxa"/>
          </w:tblCellMar>
        </w:tblPrEx>
        <w:tc>
          <w:tcPr>
            <w:tcW w:w="9360" w:type="dxa"/>
            <w:tcBorders>
              <w:top w:val="single" w:sz="14" w:space="0" w:color="002880"/>
              <w:left w:val="single" w:sz="1" w:space="0" w:color="C9CFE4"/>
              <w:bottom w:val="single" w:sz="1" w:space="0" w:color="C9CFE4"/>
              <w:right w:val="single" w:sz="1" w:space="0" w:color="C9CFE4"/>
            </w:tcBorders>
            <w:shd w:val="clear" w:color="auto" w:fill="EEF1FA"/>
            <w:tcMar>
              <w:top w:w="150" w:type="dxa"/>
              <w:left w:w="200" w:type="dxa"/>
              <w:bottom w:w="150" w:type="dxa"/>
              <w:right w:w="200" w:type="dxa"/>
            </w:tcMar>
          </w:tcPr>
          <w:p w14:paraId="1DDF8FB0" w14:textId="77777777" w:rsidR="00434A92" w:rsidRDefault="00000000">
            <w:pPr>
              <w:spacing w:after="90"/>
            </w:pPr>
            <w:r>
              <w:rPr>
                <w:b/>
                <w:bCs/>
                <w:caps/>
                <w:color w:val="002880"/>
                <w:sz w:val="20"/>
                <w:szCs w:val="20"/>
              </w:rPr>
              <w:t>At a glance</w:t>
            </w:r>
          </w:p>
          <w:p w14:paraId="24981FF7" w14:textId="77777777" w:rsidR="00434A92" w:rsidRDefault="00000000">
            <w:pPr>
              <w:pStyle w:val="ListParagraph"/>
              <w:numPr>
                <w:ilvl w:val="0"/>
                <w:numId w:val="2"/>
              </w:numPr>
              <w:spacing w:after="50" w:line="252" w:lineRule="auto"/>
            </w:pPr>
            <w:r>
              <w:rPr>
                <w:sz w:val="20"/>
                <w:szCs w:val="20"/>
              </w:rPr>
              <w:t>Opt-in per client — every client is unaffected until merging is deliberately switched on.</w:t>
            </w:r>
          </w:p>
          <w:p w14:paraId="7B0F1614" w14:textId="77777777" w:rsidR="00434A92" w:rsidRDefault="00000000">
            <w:pPr>
              <w:pStyle w:val="ListParagraph"/>
              <w:numPr>
                <w:ilvl w:val="0"/>
                <w:numId w:val="2"/>
              </w:numPr>
              <w:spacing w:after="50" w:line="252" w:lineRule="auto"/>
            </w:pPr>
            <w:r>
              <w:rPr>
                <w:sz w:val="20"/>
                <w:szCs w:val="20"/>
              </w:rPr>
              <w:t>One physical pallet is counted once, no matter how many products sit on it.</w:t>
            </w:r>
          </w:p>
          <w:p w14:paraId="0CCEE4D2" w14:textId="77777777" w:rsidR="00434A92" w:rsidRDefault="00000000">
            <w:pPr>
              <w:pStyle w:val="ListParagraph"/>
              <w:numPr>
                <w:ilvl w:val="0"/>
                <w:numId w:val="2"/>
              </w:numPr>
              <w:spacing w:after="50" w:line="252" w:lineRule="auto"/>
            </w:pPr>
            <w:r>
              <w:rPr>
                <w:sz w:val="20"/>
                <w:szCs w:val="20"/>
              </w:rPr>
              <w:t>Fully reversible — any merge can be un-merged and the count self-corrects.</w:t>
            </w:r>
          </w:p>
          <w:p w14:paraId="782D00F6" w14:textId="77777777" w:rsidR="00434A92" w:rsidRDefault="00000000">
            <w:pPr>
              <w:pStyle w:val="ListParagraph"/>
              <w:numPr>
                <w:ilvl w:val="0"/>
                <w:numId w:val="2"/>
              </w:numPr>
              <w:spacing w:after="50" w:line="252" w:lineRule="auto"/>
            </w:pPr>
            <w:r>
              <w:rPr>
                <w:sz w:val="20"/>
                <w:szCs w:val="20"/>
              </w:rPr>
              <w:t>Withdrawal, occupancy, and billing all read the true physical pallet count.</w:t>
            </w:r>
          </w:p>
          <w:p w14:paraId="718AD1CE" w14:textId="77777777" w:rsidR="00434A92" w:rsidRDefault="00000000">
            <w:pPr>
              <w:pStyle w:val="ListParagraph"/>
              <w:numPr>
                <w:ilvl w:val="0"/>
                <w:numId w:val="2"/>
              </w:numPr>
              <w:spacing w:after="50" w:line="252" w:lineRule="auto"/>
            </w:pPr>
            <w:r>
              <w:rPr>
                <w:sz w:val="20"/>
                <w:szCs w:val="20"/>
              </w:rPr>
              <w:t>No change whatsoever for clients who do not use merging.</w:t>
            </w:r>
          </w:p>
        </w:tc>
      </w:tr>
    </w:tbl>
    <w:p w14:paraId="0A361D7E" w14:textId="77777777" w:rsidR="00434A92" w:rsidRDefault="00000000">
      <w:pPr>
        <w:pStyle w:val="Heading1"/>
      </w:pPr>
      <w:r>
        <w:t>2.  Business Background &amp; Rationale</w:t>
      </w:r>
    </w:p>
    <w:p w14:paraId="59162358" w14:textId="77777777" w:rsidR="00434A92" w:rsidRDefault="00000000">
      <w:pPr>
        <w:spacing w:after="120" w:line="264" w:lineRule="auto"/>
      </w:pPr>
      <w:r>
        <w:t>As a cold-storage third-party logistics provider, Vifel measures storage and bills occupancy by the pallet. The standard system assumes one received line equals one new pallet. That assumption holds for most cargo, but not for clients who consolidate small lots — several products or production batches — onto a single pallet to use space efficiently.</w:t>
      </w:r>
    </w:p>
    <w:p w14:paraId="4156C621" w14:textId="77777777" w:rsidR="00434A92" w:rsidRDefault="00000000">
      <w:pPr>
        <w:spacing w:after="120" w:line="264" w:lineRule="auto"/>
      </w:pPr>
      <w:r>
        <w:t>Without a controlled way to record this, staff either over-count pallets (inflating occupancy and billing) or apply manual workarounds that are error-prone and leave the ledger inconsistent. The enhancement replaces those workarounds with a deliberate, auditable action that reflects what is physically on the floor.</w:t>
      </w:r>
    </w:p>
    <w:p w14:paraId="38FBADB1" w14:textId="77777777" w:rsidR="00434A92" w:rsidRDefault="00000000">
      <w:pPr>
        <w:pStyle w:val="ListParagraph"/>
        <w:numPr>
          <w:ilvl w:val="0"/>
          <w:numId w:val="3"/>
        </w:numPr>
        <w:spacing w:after="70" w:line="258" w:lineRule="auto"/>
      </w:pPr>
      <w:r>
        <w:t>Accurate occupancy and billing — charge for the pallets that physically exist.</w:t>
      </w:r>
    </w:p>
    <w:p w14:paraId="2A4320A4" w14:textId="77777777" w:rsidR="00434A92" w:rsidRDefault="00000000">
      <w:pPr>
        <w:pStyle w:val="ListParagraph"/>
        <w:numPr>
          <w:ilvl w:val="0"/>
          <w:numId w:val="3"/>
        </w:numPr>
        <w:spacing w:after="70" w:line="258" w:lineRule="auto"/>
      </w:pPr>
      <w:r>
        <w:t>A single, consistent method for staff, replacing ad-hoc manual corrections.</w:t>
      </w:r>
    </w:p>
    <w:p w14:paraId="6C47F60A" w14:textId="77777777" w:rsidR="00434A92" w:rsidRDefault="00000000">
      <w:pPr>
        <w:pStyle w:val="ListParagraph"/>
        <w:numPr>
          <w:ilvl w:val="0"/>
          <w:numId w:val="3"/>
        </w:numPr>
        <w:spacing w:after="70" w:line="258" w:lineRule="auto"/>
      </w:pPr>
      <w:r>
        <w:t>A clear, reversible audit trail of what was merged, when, and by whom.</w:t>
      </w:r>
    </w:p>
    <w:p w14:paraId="1FB6BBE5" w14:textId="77777777" w:rsidR="00434A92" w:rsidRDefault="00000000">
      <w:pPr>
        <w:pStyle w:val="Heading1"/>
      </w:pPr>
      <w:r>
        <w:t>3.  Scope of Enhancement</w:t>
      </w:r>
    </w:p>
    <w:p w14:paraId="40530726" w14:textId="77777777" w:rsidR="00434A92" w:rsidRDefault="00000000">
      <w:pPr>
        <w:spacing w:after="120" w:line="264" w:lineRule="auto"/>
      </w:pPr>
      <w:r>
        <w:t>The enhancement is delivered as one installable capability covering seven grouped areas. Each area below states its intent and the key business requirements.</w:t>
      </w:r>
    </w:p>
    <w:p w14:paraId="4C46172B" w14:textId="77777777" w:rsidR="00434A92" w:rsidRDefault="00000000">
      <w:pPr>
        <w:pStyle w:val="Heading2"/>
      </w:pPr>
      <w:r>
        <w:t>3.1  Client Configuration</w:t>
      </w:r>
    </w:p>
    <w:p w14:paraId="37F3A8B5" w14:textId="77777777" w:rsidR="00434A92" w:rsidRDefault="00000000">
      <w:pPr>
        <w:spacing w:after="120" w:line="264" w:lineRule="auto"/>
      </w:pPr>
      <w:r>
        <w:t>Merging is governed entirely from the client record and is off by default; nothing changes for a client until it is enabled and configured.</w:t>
      </w:r>
    </w:p>
    <w:p w14:paraId="199C0AA9" w14:textId="77777777" w:rsidR="00434A92" w:rsidRDefault="00000000">
      <w:pPr>
        <w:pStyle w:val="ListParagraph"/>
        <w:numPr>
          <w:ilvl w:val="0"/>
          <w:numId w:val="3"/>
        </w:numPr>
        <w:spacing w:after="70" w:line="258" w:lineRule="auto"/>
      </w:pPr>
      <w:r>
        <w:t xml:space="preserve">A master switch, </w:t>
      </w:r>
      <w:r>
        <w:rPr>
          <w:b/>
          <w:bCs/>
        </w:rPr>
        <w:t>“Can Merge Pallets”</w:t>
      </w:r>
      <w:r>
        <w:t>, turns the capability on for one client at a time.</w:t>
      </w:r>
    </w:p>
    <w:p w14:paraId="1251C63F" w14:textId="77777777" w:rsidR="00434A92" w:rsidRDefault="00000000">
      <w:pPr>
        <w:pStyle w:val="ListParagraph"/>
        <w:numPr>
          <w:ilvl w:val="0"/>
          <w:numId w:val="3"/>
        </w:numPr>
        <w:spacing w:after="70" w:line="258" w:lineRule="auto"/>
      </w:pPr>
      <w:r>
        <w:lastRenderedPageBreak/>
        <w:t>Two mutually-exclusive modes: a single Fixed Merge Pallet (one dedicated pallet reused every receipt), or Multiple Pallet Support (several special pallet types).</w:t>
      </w:r>
    </w:p>
    <w:p w14:paraId="662F11FC" w14:textId="77777777" w:rsidR="00434A92" w:rsidRDefault="00000000">
      <w:pPr>
        <w:pStyle w:val="ListParagraph"/>
        <w:numPr>
          <w:ilvl w:val="0"/>
          <w:numId w:val="3"/>
        </w:numPr>
        <w:spacing w:after="70" w:line="258" w:lineRule="auto"/>
      </w:pPr>
      <w:r>
        <w:t>An optional “Include Regular Pallets” setting also allows merging onto ordinary stock pallets.</w:t>
      </w:r>
    </w:p>
    <w:p w14:paraId="36D1EC1B" w14:textId="77777777" w:rsidR="00434A92" w:rsidRDefault="00000000">
      <w:pPr>
        <w:pStyle w:val="ListParagraph"/>
        <w:numPr>
          <w:ilvl w:val="0"/>
          <w:numId w:val="3"/>
        </w:numPr>
        <w:spacing w:after="70" w:line="258" w:lineRule="auto"/>
      </w:pPr>
      <w:r>
        <w:t>Optional per-client capture of Lot No. and Batch # (see 3.5).</w:t>
      </w:r>
    </w:p>
    <w:p w14:paraId="2E5B8F71" w14:textId="77777777" w:rsidR="00434A92" w:rsidRDefault="00000000">
      <w:pPr>
        <w:pStyle w:val="Heading2"/>
      </w:pPr>
      <w:r>
        <w:t>3.2  Pallet Series Identifiers (PSI)</w:t>
      </w:r>
    </w:p>
    <w:p w14:paraId="099AAE68" w14:textId="77777777" w:rsidR="00434A92" w:rsidRDefault="00000000">
      <w:pPr>
        <w:spacing w:after="120" w:line="264" w:lineRule="auto"/>
      </w:pPr>
      <w:r>
        <w:t>Every physical pallet carries exactly one unique series number. Merge clients use dedicated series types so special pallets are recognisable and never collide with ordinary numbering.</w:t>
      </w:r>
    </w:p>
    <w:p w14:paraId="0E2182C8" w14:textId="77777777" w:rsidR="00434A92" w:rsidRDefault="00000000">
      <w:pPr>
        <w:pStyle w:val="ListParagraph"/>
        <w:numPr>
          <w:ilvl w:val="0"/>
          <w:numId w:val="3"/>
        </w:numPr>
        <w:spacing w:after="70" w:line="258" w:lineRule="auto"/>
      </w:pPr>
      <w:r>
        <w:t>One series equals one physical pallet — a system-wide integrity rule.</w:t>
      </w:r>
    </w:p>
    <w:p w14:paraId="36A2F292" w14:textId="77777777" w:rsidR="00434A92" w:rsidRDefault="00000000">
      <w:pPr>
        <w:pStyle w:val="ListParagraph"/>
        <w:numPr>
          <w:ilvl w:val="0"/>
          <w:numId w:val="3"/>
        </w:numPr>
        <w:spacing w:after="70" w:line="258" w:lineRule="auto"/>
      </w:pPr>
      <w:r>
        <w:t>Dedicated special series types are created automatically for a Multiple-mode client.</w:t>
      </w:r>
    </w:p>
    <w:p w14:paraId="2440A28F" w14:textId="77777777" w:rsidR="00434A92" w:rsidRDefault="00000000">
      <w:pPr>
        <w:pStyle w:val="ListParagraph"/>
        <w:numPr>
          <w:ilvl w:val="0"/>
          <w:numId w:val="3"/>
        </w:numPr>
        <w:spacing w:after="70" w:line="258" w:lineRule="auto"/>
      </w:pPr>
      <w:r>
        <w:t>Numbers are drawn and recycled automatically, never reused across the wrong pool.</w:t>
      </w:r>
    </w:p>
    <w:p w14:paraId="5EA9016B" w14:textId="77777777" w:rsidR="00434A92" w:rsidRDefault="00000000">
      <w:pPr>
        <w:pStyle w:val="Heading2"/>
      </w:pPr>
      <w:r>
        <w:t>3.3  Merge on Receiving</w:t>
      </w:r>
    </w:p>
    <w:p w14:paraId="14A84BED" w14:textId="77777777" w:rsidR="00434A92" w:rsidRDefault="00000000">
      <w:pPr>
        <w:spacing w:after="120" w:line="264" w:lineRule="auto"/>
      </w:pPr>
      <w:r>
        <w:t>During receiving, a line can be merged onto a pallet that is already in stock, or onto a newly-created special pallet. Merging is available from both the Pallet Breakdown and the guided Magic Wizard, and behaves identically on each. The action is staged — nothing is committed until the user confirms.</w:t>
      </w:r>
    </w:p>
    <w:p w14:paraId="177585B6" w14:textId="77777777" w:rsidR="00434A92" w:rsidRDefault="00434A9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0"/>
        <w:gridCol w:w="3100"/>
      </w:tblGrid>
      <w:tr w:rsidR="00434A92" w14:paraId="497BAD6E" w14:textId="77777777">
        <w:tblPrEx>
          <w:tblCellMar>
            <w:top w:w="0" w:type="dxa"/>
            <w:bottom w:w="0" w:type="dxa"/>
          </w:tblCellMar>
        </w:tblPrEx>
        <w:trPr>
          <w:tblHeader/>
        </w:trPr>
        <w:tc>
          <w:tcPr>
            <w:tcW w:w="626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12975CF4" w14:textId="77777777" w:rsidR="00434A92" w:rsidRDefault="00000000">
            <w:pPr>
              <w:spacing w:line="250" w:lineRule="auto"/>
            </w:pPr>
            <w:r>
              <w:rPr>
                <w:b/>
                <w:bCs/>
                <w:color w:val="002880"/>
                <w:sz w:val="20"/>
                <w:szCs w:val="20"/>
              </w:rPr>
              <w:t>Situation</w:t>
            </w:r>
          </w:p>
        </w:tc>
        <w:tc>
          <w:tcPr>
            <w:tcW w:w="310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53D5BB34" w14:textId="77777777" w:rsidR="00434A92" w:rsidRDefault="00000000">
            <w:pPr>
              <w:spacing w:line="250" w:lineRule="auto"/>
              <w:jc w:val="center"/>
            </w:pPr>
            <w:r>
              <w:rPr>
                <w:b/>
                <w:bCs/>
                <w:color w:val="002880"/>
                <w:sz w:val="20"/>
                <w:szCs w:val="20"/>
              </w:rPr>
              <w:t>Pallet count impact</w:t>
            </w:r>
          </w:p>
        </w:tc>
      </w:tr>
      <w:tr w:rsidR="00434A92" w14:paraId="4361ABCD" w14:textId="77777777">
        <w:tblPrEx>
          <w:tblCellMar>
            <w:top w:w="0" w:type="dxa"/>
            <w:bottom w:w="0" w:type="dxa"/>
          </w:tblCellMar>
        </w:tblPrEx>
        <w:tc>
          <w:tcPr>
            <w:tcW w:w="626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28B93240" w14:textId="77777777" w:rsidR="00434A92" w:rsidRDefault="00000000">
            <w:pPr>
              <w:spacing w:line="250" w:lineRule="auto"/>
            </w:pPr>
            <w:r>
              <w:rPr>
                <w:sz w:val="20"/>
                <w:szCs w:val="20"/>
              </w:rPr>
              <w:t>Adding stock onto a pallet that already holds stock</w:t>
            </w:r>
          </w:p>
        </w:tc>
        <w:tc>
          <w:tcPr>
            <w:tcW w:w="31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63C97A32" w14:textId="77777777" w:rsidR="00434A92" w:rsidRDefault="00000000">
            <w:pPr>
              <w:spacing w:line="250" w:lineRule="auto"/>
              <w:jc w:val="center"/>
            </w:pPr>
            <w:r>
              <w:rPr>
                <w:b/>
                <w:bCs/>
                <w:color w:val="002880"/>
                <w:sz w:val="20"/>
                <w:szCs w:val="20"/>
              </w:rPr>
              <w:t>+0  (no new pallet)</w:t>
            </w:r>
          </w:p>
        </w:tc>
      </w:tr>
      <w:tr w:rsidR="00434A92" w14:paraId="6DE0DA7C" w14:textId="77777777">
        <w:tblPrEx>
          <w:tblCellMar>
            <w:top w:w="0" w:type="dxa"/>
            <w:bottom w:w="0" w:type="dxa"/>
          </w:tblCellMar>
        </w:tblPrEx>
        <w:tc>
          <w:tcPr>
            <w:tcW w:w="626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1508B6EF" w14:textId="77777777" w:rsidR="00434A92" w:rsidRDefault="00000000">
            <w:pPr>
              <w:spacing w:line="250" w:lineRule="auto"/>
            </w:pPr>
            <w:r>
              <w:rPr>
                <w:sz w:val="20"/>
                <w:szCs w:val="20"/>
              </w:rPr>
              <w:t>First stock onto an empty dedicated (Fixed) pallet</w:t>
            </w:r>
          </w:p>
        </w:tc>
        <w:tc>
          <w:tcPr>
            <w:tcW w:w="310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0A5EB20A" w14:textId="77777777" w:rsidR="00434A92" w:rsidRDefault="00000000">
            <w:pPr>
              <w:spacing w:line="250" w:lineRule="auto"/>
              <w:jc w:val="center"/>
            </w:pPr>
            <w:r>
              <w:rPr>
                <w:b/>
                <w:bCs/>
                <w:sz w:val="20"/>
                <w:szCs w:val="20"/>
              </w:rPr>
              <w:t>+1</w:t>
            </w:r>
          </w:p>
        </w:tc>
      </w:tr>
      <w:tr w:rsidR="00434A92" w14:paraId="42F755EC" w14:textId="77777777">
        <w:tblPrEx>
          <w:tblCellMar>
            <w:top w:w="0" w:type="dxa"/>
            <w:bottom w:w="0" w:type="dxa"/>
          </w:tblCellMar>
        </w:tblPrEx>
        <w:tc>
          <w:tcPr>
            <w:tcW w:w="626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662AB15E" w14:textId="77777777" w:rsidR="00434A92" w:rsidRDefault="00000000">
            <w:pPr>
              <w:spacing w:line="250" w:lineRule="auto"/>
            </w:pPr>
            <w:r>
              <w:rPr>
                <w:sz w:val="20"/>
                <w:szCs w:val="20"/>
              </w:rPr>
              <w:t>Joining another line on the same receipt</w:t>
            </w:r>
          </w:p>
        </w:tc>
        <w:tc>
          <w:tcPr>
            <w:tcW w:w="31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0EE359C3" w14:textId="3A98CBC1" w:rsidR="00434A92" w:rsidRDefault="00000000">
            <w:pPr>
              <w:spacing w:line="250" w:lineRule="auto"/>
              <w:jc w:val="center"/>
            </w:pPr>
            <w:r>
              <w:rPr>
                <w:b/>
                <w:bCs/>
                <w:sz w:val="20"/>
                <w:szCs w:val="20"/>
              </w:rPr>
              <w:t>+1  (the shared pallet)</w:t>
            </w:r>
            <w:r w:rsidR="00F668A8">
              <w:rPr>
                <w:b/>
                <w:bCs/>
                <w:sz w:val="20"/>
                <w:szCs w:val="20"/>
              </w:rPr>
              <w:t xml:space="preserve"> (New </w:t>
            </w:r>
            <w:r w:rsidR="002719BB">
              <w:rPr>
                <w:b/>
                <w:bCs/>
                <w:sz w:val="20"/>
                <w:szCs w:val="20"/>
              </w:rPr>
              <w:t>Pallet</w:t>
            </w:r>
            <w:r w:rsidR="00F668A8">
              <w:rPr>
                <w:b/>
                <w:bCs/>
                <w:sz w:val="20"/>
                <w:szCs w:val="20"/>
              </w:rPr>
              <w:t>)</w:t>
            </w:r>
            <w:r w:rsidR="00541EE4">
              <w:rPr>
                <w:b/>
                <w:bCs/>
                <w:sz w:val="20"/>
                <w:szCs w:val="20"/>
              </w:rPr>
              <w:t xml:space="preserve"> +0 If already in Stocks</w:t>
            </w:r>
          </w:p>
        </w:tc>
      </w:tr>
      <w:tr w:rsidR="00434A92" w14:paraId="7CC5F1F1" w14:textId="77777777">
        <w:tblPrEx>
          <w:tblCellMar>
            <w:top w:w="0" w:type="dxa"/>
            <w:bottom w:w="0" w:type="dxa"/>
          </w:tblCellMar>
        </w:tblPrEx>
        <w:tc>
          <w:tcPr>
            <w:tcW w:w="626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25A80E89" w14:textId="77777777" w:rsidR="00434A92" w:rsidRDefault="00000000">
            <w:pPr>
              <w:spacing w:line="250" w:lineRule="auto"/>
            </w:pPr>
            <w:r>
              <w:rPr>
                <w:sz w:val="20"/>
                <w:szCs w:val="20"/>
              </w:rPr>
              <w:t>Starting a brand-new special pallet</w:t>
            </w:r>
          </w:p>
        </w:tc>
        <w:tc>
          <w:tcPr>
            <w:tcW w:w="310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3B426268" w14:textId="77777777" w:rsidR="00434A92" w:rsidRDefault="00000000">
            <w:pPr>
              <w:spacing w:line="250" w:lineRule="auto"/>
              <w:jc w:val="center"/>
            </w:pPr>
            <w:r>
              <w:rPr>
                <w:b/>
                <w:bCs/>
                <w:sz w:val="20"/>
                <w:szCs w:val="20"/>
              </w:rPr>
              <w:t>+1</w:t>
            </w:r>
          </w:p>
        </w:tc>
      </w:tr>
    </w:tbl>
    <w:p w14:paraId="50DF934D" w14:textId="77777777" w:rsidR="00434A92" w:rsidRDefault="00434A92">
      <w:pPr>
        <w:spacing w:after="90"/>
      </w:pPr>
    </w:p>
    <w:p w14:paraId="2C22C86A" w14:textId="77777777" w:rsidR="00434A92" w:rsidRDefault="00000000">
      <w:pPr>
        <w:pStyle w:val="ListParagraph"/>
        <w:numPr>
          <w:ilvl w:val="0"/>
          <w:numId w:val="3"/>
        </w:numPr>
        <w:spacing w:after="70" w:line="258" w:lineRule="auto"/>
      </w:pPr>
      <w:r>
        <w:t>The merged line adopts the target pallet’s series and location automatically.</w:t>
      </w:r>
    </w:p>
    <w:p w14:paraId="4D6F635F" w14:textId="77777777" w:rsidR="00434A92" w:rsidRDefault="00000000">
      <w:pPr>
        <w:pStyle w:val="ListParagraph"/>
        <w:numPr>
          <w:ilvl w:val="0"/>
          <w:numId w:val="3"/>
        </w:numPr>
        <w:spacing w:after="70" w:line="258" w:lineRule="auto"/>
      </w:pPr>
      <w:r>
        <w:t>A note is recorded on the receiving report whenever the pallet count is intentionally not incremented.</w:t>
      </w:r>
    </w:p>
    <w:p w14:paraId="45441DAF" w14:textId="77777777" w:rsidR="00434A92" w:rsidRDefault="00000000">
      <w:pPr>
        <w:pStyle w:val="Heading2"/>
      </w:pPr>
      <w:r>
        <w:t>3.4  Un-merge</w:t>
      </w:r>
    </w:p>
    <w:p w14:paraId="6133AB2C" w14:textId="77777777" w:rsidR="00434A92" w:rsidRDefault="00000000">
      <w:pPr>
        <w:spacing w:after="120" w:line="264" w:lineRule="auto"/>
      </w:pPr>
      <w:r>
        <w:t>Any merged line can be separated again. The pallet count self-corrects and no captured data is lost.</w:t>
      </w:r>
    </w:p>
    <w:p w14:paraId="163AA6B5" w14:textId="77777777" w:rsidR="00434A92" w:rsidRDefault="00000000">
      <w:pPr>
        <w:pStyle w:val="ListParagraph"/>
        <w:numPr>
          <w:ilvl w:val="0"/>
          <w:numId w:val="3"/>
        </w:numPr>
        <w:spacing w:after="70" w:line="258" w:lineRule="auto"/>
      </w:pPr>
      <w:r>
        <w:t>Un-merge is offered wherever merge is — the Pallet Breakdown and the Magic Wizard.</w:t>
      </w:r>
    </w:p>
    <w:p w14:paraId="631A1A8F" w14:textId="77777777" w:rsidR="00434A92" w:rsidRDefault="00000000">
      <w:pPr>
        <w:pStyle w:val="ListParagraph"/>
        <w:numPr>
          <w:ilvl w:val="0"/>
          <w:numId w:val="3"/>
        </w:numPr>
        <w:spacing w:after="70" w:line="258" w:lineRule="auto"/>
      </w:pPr>
      <w:r>
        <w:t>The separated line reverts to its own pallet series and location.</w:t>
      </w:r>
    </w:p>
    <w:p w14:paraId="7B79D19D" w14:textId="77777777" w:rsidR="00434A92" w:rsidRDefault="00000000">
      <w:pPr>
        <w:pStyle w:val="ListParagraph"/>
        <w:numPr>
          <w:ilvl w:val="0"/>
          <w:numId w:val="3"/>
        </w:numPr>
        <w:spacing w:after="70" w:line="258" w:lineRule="auto"/>
      </w:pPr>
      <w:r>
        <w:t>The pallet count is restored as if the merge had not happened.</w:t>
      </w:r>
    </w:p>
    <w:p w14:paraId="0B6B62EF" w14:textId="77777777" w:rsidR="00434A92" w:rsidRDefault="00000000">
      <w:pPr>
        <w:pStyle w:val="Heading2"/>
      </w:pPr>
      <w:r>
        <w:t>3.5  Lot No., Batch # &amp; Prodcode Tracking</w:t>
      </w:r>
    </w:p>
    <w:p w14:paraId="31BF17B5" w14:textId="77777777" w:rsidR="00434A92" w:rsidRDefault="00000000">
      <w:pPr>
        <w:spacing w:after="120" w:line="264" w:lineRule="auto"/>
      </w:pPr>
      <w:r>
        <w:t>Optional client reference fields are captured at receiving and carried through stock, withdrawal, and reports, with a standardised product code frozen at validation.</w:t>
      </w:r>
    </w:p>
    <w:p w14:paraId="0AFD4D07" w14:textId="77777777" w:rsidR="00434A92" w:rsidRDefault="00000000">
      <w:pPr>
        <w:pStyle w:val="ListParagraph"/>
        <w:numPr>
          <w:ilvl w:val="0"/>
          <w:numId w:val="3"/>
        </w:numPr>
        <w:spacing w:after="70" w:line="258" w:lineRule="auto"/>
      </w:pPr>
      <w:r>
        <w:t>Lot No. and Batch # entry are shown only for clients configured to use them.</w:t>
      </w:r>
    </w:p>
    <w:p w14:paraId="3280C9F4" w14:textId="77777777" w:rsidR="00434A92" w:rsidRDefault="00000000">
      <w:pPr>
        <w:pStyle w:val="ListParagraph"/>
        <w:numPr>
          <w:ilvl w:val="0"/>
          <w:numId w:val="3"/>
        </w:numPr>
        <w:spacing w:after="70" w:line="258" w:lineRule="auto"/>
      </w:pPr>
      <w:r>
        <w:t>A Prodcode is composed automatically (expiration date, batch, and building) and shown read-only on the withdrawal.</w:t>
      </w:r>
    </w:p>
    <w:p w14:paraId="11D06944" w14:textId="77777777" w:rsidR="00434A92" w:rsidRDefault="00000000">
      <w:pPr>
        <w:pStyle w:val="ListParagraph"/>
        <w:numPr>
          <w:ilvl w:val="0"/>
          <w:numId w:val="3"/>
        </w:numPr>
        <w:spacing w:after="70" w:line="258" w:lineRule="auto"/>
      </w:pPr>
      <w:r>
        <w:t>These references are available as optional columns in the stock and withdrawal views.</w:t>
      </w:r>
    </w:p>
    <w:p w14:paraId="0362FE18" w14:textId="77777777" w:rsidR="00434A92" w:rsidRDefault="00000000">
      <w:pPr>
        <w:pStyle w:val="Heading2"/>
      </w:pPr>
      <w:r>
        <w:lastRenderedPageBreak/>
        <w:t>3.6  Withdrawal &amp; Pallet-Count Integrity</w:t>
      </w:r>
    </w:p>
    <w:p w14:paraId="07BA8E87" w14:textId="77777777" w:rsidR="00434A92" w:rsidRDefault="00000000">
      <w:pPr>
        <w:spacing w:after="120" w:line="264" w:lineRule="auto"/>
      </w:pPr>
      <w:r>
        <w:t>A merge pallet may be withdrawn from in part, because it deliberately carries several products. The pallet is only counted as leaving storage when it is physically emptied.</w:t>
      </w:r>
    </w:p>
    <w:p w14:paraId="1AFA802D" w14:textId="77777777" w:rsidR="00434A92" w:rsidRDefault="00000000">
      <w:pPr>
        <w:pStyle w:val="ListParagraph"/>
        <w:numPr>
          <w:ilvl w:val="0"/>
          <w:numId w:val="3"/>
        </w:numPr>
        <w:spacing w:after="70" w:line="258" w:lineRule="auto"/>
      </w:pPr>
      <w:r>
        <w:t>Partial withdrawal is allowed — take one product and leave the rest — without forcing a return document.</w:t>
      </w:r>
    </w:p>
    <w:p w14:paraId="1713FB7E" w14:textId="77777777" w:rsidR="00434A92" w:rsidRDefault="00000000">
      <w:pPr>
        <w:pStyle w:val="ListParagraph"/>
        <w:numPr>
          <w:ilvl w:val="0"/>
          <w:numId w:val="3"/>
        </w:numPr>
        <w:spacing w:after="70" w:line="258" w:lineRule="auto"/>
      </w:pPr>
      <w:r>
        <w:t>The pallet counts as one leaving (−1) only on the withdrawal that empties it.</w:t>
      </w:r>
    </w:p>
    <w:p w14:paraId="74A3CCA3" w14:textId="77777777" w:rsidR="00434A92" w:rsidRDefault="00000000">
      <w:pPr>
        <w:pStyle w:val="ListParagraph"/>
        <w:numPr>
          <w:ilvl w:val="0"/>
          <w:numId w:val="3"/>
        </w:numPr>
        <w:spacing w:after="70" w:line="258" w:lineRule="auto"/>
      </w:pPr>
      <w:r>
        <w:t>For multi-truck shipments, the pallet is counted against the truck that empties it, not the first truck to draw from it.</w:t>
      </w:r>
    </w:p>
    <w:p w14:paraId="4AEE8E70" w14:textId="77777777" w:rsidR="00434A92" w:rsidRDefault="00000000">
      <w:pPr>
        <w:pStyle w:val="Heading2"/>
      </w:pPr>
      <w:r>
        <w:t>3.7  Reports</w:t>
      </w:r>
    </w:p>
    <w:p w14:paraId="3CDB3707" w14:textId="77777777" w:rsidR="00434A92" w:rsidRDefault="00000000">
      <w:pPr>
        <w:spacing w:after="120" w:line="264" w:lineRule="auto"/>
      </w:pPr>
      <w:r>
        <w:t>Every pallet-based figure reflects the merged reality — one physical pallet is counted once across all documents and reports.</w:t>
      </w:r>
    </w:p>
    <w:p w14:paraId="40DAE74D" w14:textId="77777777" w:rsidR="00434A92" w:rsidRDefault="00000000">
      <w:pPr>
        <w:pStyle w:val="ListParagraph"/>
        <w:numPr>
          <w:ilvl w:val="0"/>
          <w:numId w:val="3"/>
        </w:numPr>
        <w:spacing w:after="70" w:line="258" w:lineRule="auto"/>
      </w:pPr>
      <w:r>
        <w:t>Receiving and Withdrawal printed pallet counts, occupancy, and billing each count a merged pallet once.</w:t>
      </w:r>
    </w:p>
    <w:p w14:paraId="28E8540F" w14:textId="77777777" w:rsidR="00434A92" w:rsidRDefault="00000000">
      <w:pPr>
        <w:pStyle w:val="ListParagraph"/>
        <w:numPr>
          <w:ilvl w:val="0"/>
          <w:numId w:val="3"/>
        </w:numPr>
        <w:spacing w:after="70" w:line="258" w:lineRule="auto"/>
      </w:pPr>
      <w:r>
        <w:t>Where enabled, the Lot No., Batch #, and Prodcode appear as tracking columns on the relevant documents.</w:t>
      </w:r>
    </w:p>
    <w:p w14:paraId="73ED8A2E" w14:textId="77777777" w:rsidR="00434A92" w:rsidRDefault="00000000">
      <w:pPr>
        <w:pStyle w:val="Heading1"/>
      </w:pPr>
      <w:r>
        <w:t>4.  Out of Scope</w:t>
      </w:r>
    </w:p>
    <w:p w14:paraId="7ADAF288" w14:textId="77777777" w:rsidR="00434A92" w:rsidRDefault="00000000">
      <w:pPr>
        <w:spacing w:after="120" w:line="264" w:lineRule="auto"/>
      </w:pPr>
      <w:r>
        <w:t>The following are intentionally not part of this enhancement:</w:t>
      </w:r>
    </w:p>
    <w:p w14:paraId="3C9733EF" w14:textId="77777777" w:rsidR="00434A92" w:rsidRDefault="00000000">
      <w:pPr>
        <w:pStyle w:val="ListParagraph"/>
        <w:numPr>
          <w:ilvl w:val="0"/>
          <w:numId w:val="3"/>
        </w:numPr>
        <w:spacing w:after="70" w:line="258" w:lineRule="auto"/>
      </w:pPr>
      <w:r>
        <w:t>Clients without merging enabled — no change to their receiving, withdrawal, or pallet counts.</w:t>
      </w:r>
    </w:p>
    <w:p w14:paraId="0FB01A4A" w14:textId="77777777" w:rsidR="00434A92" w:rsidRDefault="00000000">
      <w:pPr>
        <w:pStyle w:val="ListParagraph"/>
        <w:numPr>
          <w:ilvl w:val="0"/>
          <w:numId w:val="3"/>
        </w:numPr>
        <w:spacing w:after="70" w:line="258" w:lineRule="auto"/>
      </w:pPr>
      <w:r>
        <w:t>Standard (non-merge) pallet handling — unchanged.</w:t>
      </w:r>
    </w:p>
    <w:p w14:paraId="71ED40C7" w14:textId="77777777" w:rsidR="00434A92" w:rsidRDefault="00000000">
      <w:pPr>
        <w:pStyle w:val="ListParagraph"/>
        <w:numPr>
          <w:ilvl w:val="0"/>
          <w:numId w:val="3"/>
        </w:numPr>
        <w:spacing w:after="70" w:line="258" w:lineRule="auto"/>
      </w:pPr>
      <w:r>
        <w:t>Blast-freeze operations — unaffected.</w:t>
      </w:r>
    </w:p>
    <w:p w14:paraId="3964A53B" w14:textId="77777777" w:rsidR="00434A92" w:rsidRDefault="00000000">
      <w:pPr>
        <w:pStyle w:val="Heading1"/>
      </w:pPr>
      <w:r>
        <w:t>5.  Assumptions &amp; Dependencies</w:t>
      </w:r>
    </w:p>
    <w:p w14:paraId="6523A677" w14:textId="77777777" w:rsidR="00434A92" w:rsidRDefault="00000000">
      <w:pPr>
        <w:pStyle w:val="ListParagraph"/>
        <w:numPr>
          <w:ilvl w:val="0"/>
          <w:numId w:val="3"/>
        </w:numPr>
        <w:spacing w:after="70" w:line="258" w:lineRule="auto"/>
      </w:pPr>
      <w:r>
        <w:t>Per-client configuration is maintained by authorised Vifel administrators.</w:t>
      </w:r>
    </w:p>
    <w:p w14:paraId="23B621DD" w14:textId="77777777" w:rsidR="00434A92" w:rsidRDefault="00000000">
      <w:pPr>
        <w:pStyle w:val="ListParagraph"/>
        <w:numPr>
          <w:ilvl w:val="0"/>
          <w:numId w:val="3"/>
        </w:numPr>
        <w:spacing w:after="70" w:line="258" w:lineRule="auto"/>
      </w:pPr>
      <w:r>
        <w:t>Each physical pallet is represented by a single package and series.</w:t>
      </w:r>
    </w:p>
    <w:p w14:paraId="1D3DCDB7" w14:textId="77777777" w:rsidR="00434A92" w:rsidRDefault="00000000">
      <w:pPr>
        <w:pStyle w:val="ListParagraph"/>
        <w:numPr>
          <w:ilvl w:val="0"/>
          <w:numId w:val="3"/>
        </w:numPr>
        <w:spacing w:after="70" w:line="258" w:lineRule="auto"/>
      </w:pPr>
      <w:r>
        <w:t>The enhancement is installed once and remains installed.</w:t>
      </w:r>
    </w:p>
    <w:p w14:paraId="6709A252" w14:textId="77777777" w:rsidR="00434A92" w:rsidRDefault="00000000">
      <w:pPr>
        <w:pStyle w:val="ListParagraph"/>
        <w:numPr>
          <w:ilvl w:val="0"/>
          <w:numId w:val="3"/>
        </w:numPr>
        <w:spacing w:after="70" w:line="258" w:lineRule="auto"/>
      </w:pPr>
      <w:r>
        <w:t>Supporting database automations are updated during deployment.</w:t>
      </w:r>
    </w:p>
    <w:p w14:paraId="77A51082" w14:textId="77777777" w:rsidR="00434A92" w:rsidRDefault="00000000">
      <w:pPr>
        <w:pStyle w:val="ListParagraph"/>
        <w:numPr>
          <w:ilvl w:val="0"/>
          <w:numId w:val="3"/>
        </w:numPr>
        <w:spacing w:after="70" w:line="258" w:lineRule="auto"/>
      </w:pPr>
      <w:r>
        <w:t>Users receive brief orientation on the merge and un-merge actions.</w:t>
      </w:r>
    </w:p>
    <w:p w14:paraId="12773A93" w14:textId="77777777" w:rsidR="00434A92" w:rsidRDefault="00000000">
      <w:pPr>
        <w:pStyle w:val="Heading1"/>
      </w:pPr>
      <w:r>
        <w:t>6.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434A92" w14:paraId="2F93FAE9" w14:textId="77777777">
        <w:tblPrEx>
          <w:tblCellMar>
            <w:top w:w="0" w:type="dxa"/>
            <w:bottom w:w="0" w:type="dxa"/>
          </w:tblCellMar>
        </w:tblPrEx>
        <w:trPr>
          <w:tblHeader/>
        </w:trPr>
        <w:tc>
          <w:tcPr>
            <w:tcW w:w="290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030EC9E3" w14:textId="77777777" w:rsidR="00434A92" w:rsidRDefault="00000000">
            <w:pPr>
              <w:spacing w:line="250" w:lineRule="auto"/>
            </w:pPr>
            <w:r>
              <w:rPr>
                <w:b/>
                <w:bCs/>
                <w:color w:val="002880"/>
                <w:sz w:val="20"/>
                <w:szCs w:val="20"/>
              </w:rPr>
              <w:t>Term</w:t>
            </w:r>
          </w:p>
        </w:tc>
        <w:tc>
          <w:tcPr>
            <w:tcW w:w="646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6963AA95" w14:textId="77777777" w:rsidR="00434A92" w:rsidRDefault="00000000">
            <w:pPr>
              <w:spacing w:line="250" w:lineRule="auto"/>
            </w:pPr>
            <w:r>
              <w:rPr>
                <w:b/>
                <w:bCs/>
                <w:color w:val="002880"/>
                <w:sz w:val="20"/>
                <w:szCs w:val="20"/>
              </w:rPr>
              <w:t>Meaning</w:t>
            </w:r>
          </w:p>
        </w:tc>
      </w:tr>
      <w:tr w:rsidR="00434A92" w14:paraId="60E9657B" w14:textId="77777777">
        <w:tblPrEx>
          <w:tblCellMar>
            <w:top w:w="0" w:type="dxa"/>
            <w:bottom w:w="0" w:type="dxa"/>
          </w:tblCellMar>
        </w:tblPrEx>
        <w:tc>
          <w:tcPr>
            <w:tcW w:w="29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5B0D92E3" w14:textId="77777777" w:rsidR="00434A92" w:rsidRDefault="00000000">
            <w:pPr>
              <w:spacing w:line="250" w:lineRule="auto"/>
            </w:pPr>
            <w:r>
              <w:rPr>
                <w:sz w:val="20"/>
                <w:szCs w:val="20"/>
              </w:rPr>
              <w:t>PSI (Pallet Series Identifier)</w:t>
            </w:r>
          </w:p>
        </w:tc>
        <w:tc>
          <w:tcPr>
            <w:tcW w:w="646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32C8EAED" w14:textId="77777777" w:rsidR="00434A92" w:rsidRDefault="00000000">
            <w:pPr>
              <w:spacing w:line="250" w:lineRule="auto"/>
            </w:pPr>
            <w:r>
              <w:rPr>
                <w:sz w:val="20"/>
                <w:szCs w:val="20"/>
              </w:rPr>
              <w:t>The unique number identifying one physical pallet.</w:t>
            </w:r>
          </w:p>
        </w:tc>
      </w:tr>
      <w:tr w:rsidR="00434A92" w14:paraId="548ECA5E" w14:textId="77777777">
        <w:tblPrEx>
          <w:tblCellMar>
            <w:top w:w="0" w:type="dxa"/>
            <w:bottom w:w="0" w:type="dxa"/>
          </w:tblCellMar>
        </w:tblPrEx>
        <w:tc>
          <w:tcPr>
            <w:tcW w:w="290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74E70249" w14:textId="77777777" w:rsidR="00434A92" w:rsidRDefault="00000000">
            <w:pPr>
              <w:spacing w:line="250" w:lineRule="auto"/>
            </w:pPr>
            <w:r>
              <w:rPr>
                <w:sz w:val="20"/>
                <w:szCs w:val="20"/>
              </w:rPr>
              <w:t>Merge (+0)</w:t>
            </w:r>
          </w:p>
        </w:tc>
        <w:tc>
          <w:tcPr>
            <w:tcW w:w="646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5D4FAC38" w14:textId="77777777" w:rsidR="00434A92" w:rsidRDefault="00000000">
            <w:pPr>
              <w:spacing w:line="250" w:lineRule="auto"/>
            </w:pPr>
            <w:r>
              <w:rPr>
                <w:sz w:val="20"/>
                <w:szCs w:val="20"/>
              </w:rPr>
              <w:t>Adding stock onto an existing pallet without increasing the pallet count.</w:t>
            </w:r>
          </w:p>
        </w:tc>
      </w:tr>
      <w:tr w:rsidR="00434A92" w14:paraId="6F8C4250" w14:textId="77777777">
        <w:tblPrEx>
          <w:tblCellMar>
            <w:top w:w="0" w:type="dxa"/>
            <w:bottom w:w="0" w:type="dxa"/>
          </w:tblCellMar>
        </w:tblPrEx>
        <w:tc>
          <w:tcPr>
            <w:tcW w:w="29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04F652D1" w14:textId="77777777" w:rsidR="00434A92" w:rsidRDefault="00000000">
            <w:pPr>
              <w:spacing w:line="250" w:lineRule="auto"/>
            </w:pPr>
            <w:r>
              <w:rPr>
                <w:sz w:val="20"/>
                <w:szCs w:val="20"/>
              </w:rPr>
              <w:t>Same-receipt join</w:t>
            </w:r>
          </w:p>
        </w:tc>
        <w:tc>
          <w:tcPr>
            <w:tcW w:w="646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78D3C728" w14:textId="77777777" w:rsidR="00434A92" w:rsidRDefault="00000000">
            <w:pPr>
              <w:spacing w:line="250" w:lineRule="auto"/>
            </w:pPr>
            <w:r>
              <w:rPr>
                <w:sz w:val="20"/>
                <w:szCs w:val="20"/>
              </w:rPr>
              <w:t>Two lines on one receipt sharing a pallet; counted once.</w:t>
            </w:r>
          </w:p>
        </w:tc>
      </w:tr>
      <w:tr w:rsidR="00434A92" w14:paraId="6CF96824" w14:textId="77777777">
        <w:tblPrEx>
          <w:tblCellMar>
            <w:top w:w="0" w:type="dxa"/>
            <w:bottom w:w="0" w:type="dxa"/>
          </w:tblCellMar>
        </w:tblPrEx>
        <w:tc>
          <w:tcPr>
            <w:tcW w:w="290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72D8EFC5" w14:textId="77777777" w:rsidR="00434A92" w:rsidRDefault="00000000">
            <w:pPr>
              <w:spacing w:line="250" w:lineRule="auto"/>
            </w:pPr>
            <w:r>
              <w:rPr>
                <w:sz w:val="20"/>
                <w:szCs w:val="20"/>
              </w:rPr>
              <w:t>Fixed Merge Pallet</w:t>
            </w:r>
          </w:p>
        </w:tc>
        <w:tc>
          <w:tcPr>
            <w:tcW w:w="646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07734A63" w14:textId="77777777" w:rsidR="00434A92" w:rsidRDefault="00000000">
            <w:pPr>
              <w:spacing w:line="250" w:lineRule="auto"/>
            </w:pPr>
            <w:r>
              <w:rPr>
                <w:sz w:val="20"/>
                <w:szCs w:val="20"/>
              </w:rPr>
              <w:t>A single dedicated pallet a client reuses on every receipt.</w:t>
            </w:r>
          </w:p>
        </w:tc>
      </w:tr>
      <w:tr w:rsidR="00434A92" w14:paraId="1C0793A1" w14:textId="77777777">
        <w:tblPrEx>
          <w:tblCellMar>
            <w:top w:w="0" w:type="dxa"/>
            <w:bottom w:w="0" w:type="dxa"/>
          </w:tblCellMar>
        </w:tblPrEx>
        <w:tc>
          <w:tcPr>
            <w:tcW w:w="29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371D256A" w14:textId="77777777" w:rsidR="00434A92" w:rsidRDefault="00000000">
            <w:pPr>
              <w:spacing w:line="250" w:lineRule="auto"/>
            </w:pPr>
            <w:r>
              <w:rPr>
                <w:sz w:val="20"/>
                <w:szCs w:val="20"/>
              </w:rPr>
              <w:t>Multiple Pallet Support</w:t>
            </w:r>
          </w:p>
        </w:tc>
        <w:tc>
          <w:tcPr>
            <w:tcW w:w="646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7431228E" w14:textId="77777777" w:rsidR="00434A92" w:rsidRDefault="00000000">
            <w:pPr>
              <w:spacing w:line="250" w:lineRule="auto"/>
            </w:pPr>
            <w:r>
              <w:rPr>
                <w:sz w:val="20"/>
                <w:szCs w:val="20"/>
              </w:rPr>
              <w:t>Mode allowing several dedicated special pallet types.</w:t>
            </w:r>
          </w:p>
        </w:tc>
      </w:tr>
      <w:tr w:rsidR="00434A92" w14:paraId="176CD202" w14:textId="77777777">
        <w:tblPrEx>
          <w:tblCellMar>
            <w:top w:w="0" w:type="dxa"/>
            <w:bottom w:w="0" w:type="dxa"/>
          </w:tblCellMar>
        </w:tblPrEx>
        <w:tc>
          <w:tcPr>
            <w:tcW w:w="290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69B74CA5" w14:textId="77777777" w:rsidR="00434A92" w:rsidRDefault="00000000">
            <w:pPr>
              <w:spacing w:line="250" w:lineRule="auto"/>
            </w:pPr>
            <w:r>
              <w:rPr>
                <w:sz w:val="20"/>
                <w:szCs w:val="20"/>
              </w:rPr>
              <w:lastRenderedPageBreak/>
              <w:t>Un-merge</w:t>
            </w:r>
          </w:p>
        </w:tc>
        <w:tc>
          <w:tcPr>
            <w:tcW w:w="646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380448E2" w14:textId="77777777" w:rsidR="00434A92" w:rsidRDefault="00000000">
            <w:pPr>
              <w:spacing w:line="250" w:lineRule="auto"/>
            </w:pPr>
            <w:r>
              <w:rPr>
                <w:sz w:val="20"/>
                <w:szCs w:val="20"/>
              </w:rPr>
              <w:t>Reversing a merge; the pallet count self-corrects.</w:t>
            </w:r>
          </w:p>
        </w:tc>
      </w:tr>
      <w:tr w:rsidR="00434A92" w14:paraId="54729D97" w14:textId="77777777">
        <w:tblPrEx>
          <w:tblCellMar>
            <w:top w:w="0" w:type="dxa"/>
            <w:bottom w:w="0" w:type="dxa"/>
          </w:tblCellMar>
        </w:tblPrEx>
        <w:tc>
          <w:tcPr>
            <w:tcW w:w="29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44C14A47" w14:textId="77777777" w:rsidR="00434A92" w:rsidRDefault="00000000">
            <w:pPr>
              <w:spacing w:line="250" w:lineRule="auto"/>
            </w:pPr>
            <w:r>
              <w:rPr>
                <w:sz w:val="20"/>
                <w:szCs w:val="20"/>
              </w:rPr>
              <w:t>Pallet Breakdown</w:t>
            </w:r>
          </w:p>
        </w:tc>
        <w:tc>
          <w:tcPr>
            <w:tcW w:w="646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464B5E6F" w14:textId="77777777" w:rsidR="00434A92" w:rsidRDefault="00000000">
            <w:pPr>
              <w:spacing w:line="250" w:lineRule="auto"/>
            </w:pPr>
            <w:r>
              <w:rPr>
                <w:sz w:val="20"/>
                <w:szCs w:val="20"/>
              </w:rPr>
              <w:t>The receiving screen listing each pallet line.</w:t>
            </w:r>
          </w:p>
        </w:tc>
      </w:tr>
      <w:tr w:rsidR="00434A92" w14:paraId="628A1A0D" w14:textId="77777777">
        <w:tblPrEx>
          <w:tblCellMar>
            <w:top w:w="0" w:type="dxa"/>
            <w:bottom w:w="0" w:type="dxa"/>
          </w:tblCellMar>
        </w:tblPrEx>
        <w:tc>
          <w:tcPr>
            <w:tcW w:w="290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4C149ED1" w14:textId="77777777" w:rsidR="00434A92" w:rsidRDefault="00000000">
            <w:pPr>
              <w:spacing w:line="250" w:lineRule="auto"/>
            </w:pPr>
            <w:r>
              <w:rPr>
                <w:sz w:val="20"/>
                <w:szCs w:val="20"/>
              </w:rPr>
              <w:t>Magic Wizard</w:t>
            </w:r>
          </w:p>
        </w:tc>
        <w:tc>
          <w:tcPr>
            <w:tcW w:w="646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4E1DA685" w14:textId="77777777" w:rsidR="00434A92" w:rsidRDefault="00000000">
            <w:pPr>
              <w:spacing w:line="250" w:lineRule="auto"/>
            </w:pPr>
            <w:r>
              <w:rPr>
                <w:sz w:val="20"/>
                <w:szCs w:val="20"/>
              </w:rPr>
              <w:t>The guided receiving-encoding screen.</w:t>
            </w:r>
          </w:p>
        </w:tc>
      </w:tr>
      <w:tr w:rsidR="00434A92" w14:paraId="72A734EC" w14:textId="77777777">
        <w:tblPrEx>
          <w:tblCellMar>
            <w:top w:w="0" w:type="dxa"/>
            <w:bottom w:w="0" w:type="dxa"/>
          </w:tblCellMar>
        </w:tblPrEx>
        <w:tc>
          <w:tcPr>
            <w:tcW w:w="29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6716477A" w14:textId="77777777" w:rsidR="00434A92" w:rsidRDefault="00000000">
            <w:pPr>
              <w:spacing w:line="250" w:lineRule="auto"/>
            </w:pPr>
            <w:r>
              <w:rPr>
                <w:sz w:val="20"/>
                <w:szCs w:val="20"/>
              </w:rPr>
              <w:t>RR / WR</w:t>
            </w:r>
          </w:p>
        </w:tc>
        <w:tc>
          <w:tcPr>
            <w:tcW w:w="646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5CC0FC98" w14:textId="77777777" w:rsidR="00434A92" w:rsidRDefault="00000000">
            <w:pPr>
              <w:spacing w:line="250" w:lineRule="auto"/>
            </w:pPr>
            <w:r>
              <w:rPr>
                <w:sz w:val="20"/>
                <w:szCs w:val="20"/>
              </w:rPr>
              <w:t>Receiving Report / Withdrawal Report.</w:t>
            </w:r>
          </w:p>
        </w:tc>
      </w:tr>
      <w:tr w:rsidR="00434A92" w14:paraId="60519A0D" w14:textId="77777777">
        <w:tblPrEx>
          <w:tblCellMar>
            <w:top w:w="0" w:type="dxa"/>
            <w:bottom w:w="0" w:type="dxa"/>
          </w:tblCellMar>
        </w:tblPrEx>
        <w:tc>
          <w:tcPr>
            <w:tcW w:w="290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13A63C8B" w14:textId="77777777" w:rsidR="00434A92" w:rsidRDefault="00000000">
            <w:pPr>
              <w:spacing w:line="250" w:lineRule="auto"/>
            </w:pPr>
            <w:r>
              <w:rPr>
                <w:sz w:val="20"/>
                <w:szCs w:val="20"/>
              </w:rPr>
              <w:t>Prodcode</w:t>
            </w:r>
          </w:p>
        </w:tc>
        <w:tc>
          <w:tcPr>
            <w:tcW w:w="646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6B6D6F3E" w14:textId="77777777" w:rsidR="00434A92" w:rsidRDefault="00000000">
            <w:pPr>
              <w:spacing w:line="250" w:lineRule="auto"/>
            </w:pPr>
            <w:r>
              <w:rPr>
                <w:sz w:val="20"/>
                <w:szCs w:val="20"/>
              </w:rPr>
              <w:t>Standardised product/batch code frozen at validation.</w:t>
            </w:r>
          </w:p>
        </w:tc>
      </w:tr>
    </w:tbl>
    <w:p w14:paraId="358FE0BB" w14:textId="77777777" w:rsidR="00434A92" w:rsidRDefault="00000000">
      <w:pPr>
        <w:pStyle w:val="Heading1"/>
      </w:pPr>
      <w:r>
        <w:t>7.  Acceptance &amp; Sign-off</w:t>
      </w:r>
    </w:p>
    <w:p w14:paraId="6BAD3102" w14:textId="77777777" w:rsidR="00434A92" w:rsidRDefault="00000000">
      <w:pPr>
        <w:spacing w:after="120" w:line="264" w:lineRule="auto"/>
      </w:pPr>
      <w:r>
        <w:t>This document represents the agreed scope of the Pallet Merge Enhancement. The following approvals are required before the build is accepted as complete.</w:t>
      </w:r>
    </w:p>
    <w:p w14:paraId="6E3E1A14" w14:textId="77777777" w:rsidR="00434A92" w:rsidRDefault="00434A92">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80"/>
        <w:gridCol w:w="2280"/>
        <w:gridCol w:w="1400"/>
      </w:tblGrid>
      <w:tr w:rsidR="00434A92" w14:paraId="30626BCD" w14:textId="77777777">
        <w:tblPrEx>
          <w:tblCellMar>
            <w:top w:w="0" w:type="dxa"/>
            <w:bottom w:w="0" w:type="dxa"/>
          </w:tblCellMar>
        </w:tblPrEx>
        <w:trPr>
          <w:tblHeader/>
        </w:trPr>
        <w:tc>
          <w:tcPr>
            <w:tcW w:w="260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5F7B50F3" w14:textId="77777777" w:rsidR="00434A92" w:rsidRDefault="00000000">
            <w:pPr>
              <w:spacing w:line="250" w:lineRule="auto"/>
            </w:pPr>
            <w:r>
              <w:rPr>
                <w:b/>
                <w:bCs/>
                <w:color w:val="002880"/>
                <w:sz w:val="20"/>
                <w:szCs w:val="20"/>
              </w:rPr>
              <w:t>Role</w:t>
            </w:r>
          </w:p>
        </w:tc>
        <w:tc>
          <w:tcPr>
            <w:tcW w:w="308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18DD5278" w14:textId="77777777" w:rsidR="00434A92" w:rsidRDefault="00000000">
            <w:pPr>
              <w:spacing w:line="250" w:lineRule="auto"/>
            </w:pPr>
            <w:r>
              <w:rPr>
                <w:b/>
                <w:bCs/>
                <w:color w:val="002880"/>
                <w:sz w:val="20"/>
                <w:szCs w:val="20"/>
              </w:rPr>
              <w:t>Name / Organisation</w:t>
            </w:r>
          </w:p>
        </w:tc>
        <w:tc>
          <w:tcPr>
            <w:tcW w:w="228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7DB19769" w14:textId="77777777" w:rsidR="00434A92" w:rsidRDefault="00000000">
            <w:pPr>
              <w:spacing w:line="250" w:lineRule="auto"/>
            </w:pPr>
            <w:r>
              <w:rPr>
                <w:b/>
                <w:bCs/>
                <w:color w:val="002880"/>
                <w:sz w:val="20"/>
                <w:szCs w:val="20"/>
              </w:rPr>
              <w:t>Signature</w:t>
            </w:r>
          </w:p>
        </w:tc>
        <w:tc>
          <w:tcPr>
            <w:tcW w:w="1400" w:type="dxa"/>
            <w:tcBorders>
              <w:top w:val="single" w:sz="1" w:space="0" w:color="C9CFE4"/>
              <w:left w:val="single" w:sz="1" w:space="0" w:color="C9CFE4"/>
              <w:bottom w:val="single" w:sz="1" w:space="0" w:color="C9CFE4"/>
              <w:right w:val="single" w:sz="1" w:space="0" w:color="C9CFE4"/>
            </w:tcBorders>
            <w:shd w:val="clear" w:color="auto" w:fill="E9ECF7"/>
            <w:tcMar>
              <w:top w:w="70" w:type="dxa"/>
              <w:left w:w="130" w:type="dxa"/>
              <w:bottom w:w="70" w:type="dxa"/>
              <w:right w:w="130" w:type="dxa"/>
            </w:tcMar>
            <w:vAlign w:val="center"/>
          </w:tcPr>
          <w:p w14:paraId="210AA4D6" w14:textId="77777777" w:rsidR="00434A92" w:rsidRDefault="00000000">
            <w:pPr>
              <w:spacing w:line="250" w:lineRule="auto"/>
            </w:pPr>
            <w:r>
              <w:rPr>
                <w:b/>
                <w:bCs/>
                <w:color w:val="002880"/>
                <w:sz w:val="20"/>
                <w:szCs w:val="20"/>
              </w:rPr>
              <w:t>Date</w:t>
            </w:r>
          </w:p>
        </w:tc>
      </w:tr>
      <w:tr w:rsidR="00434A92" w14:paraId="610E7EB8" w14:textId="77777777">
        <w:tblPrEx>
          <w:tblCellMar>
            <w:top w:w="0" w:type="dxa"/>
            <w:bottom w:w="0" w:type="dxa"/>
          </w:tblCellMar>
        </w:tblPrEx>
        <w:tc>
          <w:tcPr>
            <w:tcW w:w="26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4ACE6AF1" w14:textId="77777777" w:rsidR="00434A92" w:rsidRDefault="00000000">
            <w:pPr>
              <w:spacing w:line="250" w:lineRule="auto"/>
            </w:pPr>
            <w:r>
              <w:rPr>
                <w:sz w:val="20"/>
                <w:szCs w:val="20"/>
              </w:rPr>
              <w:t>Prepared by</w:t>
            </w:r>
          </w:p>
        </w:tc>
        <w:tc>
          <w:tcPr>
            <w:tcW w:w="308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6BE986BA" w14:textId="77777777" w:rsidR="00434A92" w:rsidRDefault="00000000">
            <w:pPr>
              <w:spacing w:line="250" w:lineRule="auto"/>
            </w:pPr>
            <w:r>
              <w:rPr>
                <w:sz w:val="20"/>
                <w:szCs w:val="20"/>
              </w:rPr>
              <w:t>Elyon Solutions International Inc.</w:t>
            </w:r>
          </w:p>
        </w:tc>
        <w:tc>
          <w:tcPr>
            <w:tcW w:w="228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78E26BFA" w14:textId="77777777" w:rsidR="00434A92" w:rsidRDefault="00000000">
            <w:pPr>
              <w:spacing w:line="250" w:lineRule="auto"/>
            </w:pPr>
            <w:r>
              <w:rPr>
                <w:sz w:val="20"/>
                <w:szCs w:val="20"/>
              </w:rPr>
              <w:t xml:space="preserve"> </w:t>
            </w:r>
          </w:p>
        </w:tc>
        <w:tc>
          <w:tcPr>
            <w:tcW w:w="14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215550EE" w14:textId="77777777" w:rsidR="00434A92" w:rsidRDefault="00000000">
            <w:pPr>
              <w:spacing w:line="250" w:lineRule="auto"/>
            </w:pPr>
            <w:r>
              <w:rPr>
                <w:sz w:val="20"/>
                <w:szCs w:val="20"/>
              </w:rPr>
              <w:t xml:space="preserve"> </w:t>
            </w:r>
          </w:p>
        </w:tc>
      </w:tr>
      <w:tr w:rsidR="00434A92" w14:paraId="530E873C" w14:textId="77777777">
        <w:tblPrEx>
          <w:tblCellMar>
            <w:top w:w="0" w:type="dxa"/>
            <w:bottom w:w="0" w:type="dxa"/>
          </w:tblCellMar>
        </w:tblPrEx>
        <w:tc>
          <w:tcPr>
            <w:tcW w:w="260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042044E5" w14:textId="26E0624D" w:rsidR="00434A92" w:rsidRDefault="00F668A8">
            <w:pPr>
              <w:spacing w:line="250" w:lineRule="auto"/>
            </w:pPr>
            <w:r>
              <w:rPr>
                <w:sz w:val="20"/>
                <w:szCs w:val="20"/>
              </w:rPr>
              <w:t>Approved by</w:t>
            </w:r>
          </w:p>
        </w:tc>
        <w:tc>
          <w:tcPr>
            <w:tcW w:w="308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64FFB5D1" w14:textId="794C812E" w:rsidR="00434A92" w:rsidRDefault="00000000">
            <w:pPr>
              <w:spacing w:line="250" w:lineRule="auto"/>
            </w:pPr>
            <w:r>
              <w:rPr>
                <w:sz w:val="20"/>
                <w:szCs w:val="20"/>
              </w:rPr>
              <w:t xml:space="preserve">Vifel — </w:t>
            </w:r>
            <w:r w:rsidR="00F668A8">
              <w:rPr>
                <w:sz w:val="20"/>
                <w:szCs w:val="20"/>
              </w:rPr>
              <w:t>Warehouse Manager</w:t>
            </w:r>
          </w:p>
        </w:tc>
        <w:tc>
          <w:tcPr>
            <w:tcW w:w="228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40EF0EB5" w14:textId="77777777" w:rsidR="00434A92" w:rsidRDefault="00000000">
            <w:pPr>
              <w:spacing w:line="250" w:lineRule="auto"/>
            </w:pPr>
            <w:r>
              <w:rPr>
                <w:sz w:val="20"/>
                <w:szCs w:val="20"/>
              </w:rPr>
              <w:t xml:space="preserve"> </w:t>
            </w:r>
          </w:p>
        </w:tc>
        <w:tc>
          <w:tcPr>
            <w:tcW w:w="1400" w:type="dxa"/>
            <w:tcBorders>
              <w:top w:val="single" w:sz="1" w:space="0" w:color="C9CFE4"/>
              <w:left w:val="single" w:sz="1" w:space="0" w:color="C9CFE4"/>
              <w:bottom w:val="single" w:sz="1" w:space="0" w:color="C9CFE4"/>
              <w:right w:val="single" w:sz="1" w:space="0" w:color="C9CFE4"/>
            </w:tcBorders>
            <w:shd w:val="clear" w:color="auto" w:fill="F5F7FC"/>
            <w:tcMar>
              <w:top w:w="70" w:type="dxa"/>
              <w:left w:w="130" w:type="dxa"/>
              <w:bottom w:w="70" w:type="dxa"/>
              <w:right w:w="130" w:type="dxa"/>
            </w:tcMar>
            <w:vAlign w:val="center"/>
          </w:tcPr>
          <w:p w14:paraId="2E14124B" w14:textId="77777777" w:rsidR="00434A92" w:rsidRDefault="00000000">
            <w:pPr>
              <w:spacing w:line="250" w:lineRule="auto"/>
            </w:pPr>
            <w:r>
              <w:rPr>
                <w:sz w:val="20"/>
                <w:szCs w:val="20"/>
              </w:rPr>
              <w:t xml:space="preserve"> </w:t>
            </w:r>
          </w:p>
        </w:tc>
      </w:tr>
      <w:tr w:rsidR="00434A92" w14:paraId="015713A7" w14:textId="77777777">
        <w:tblPrEx>
          <w:tblCellMar>
            <w:top w:w="0" w:type="dxa"/>
            <w:bottom w:w="0" w:type="dxa"/>
          </w:tblCellMar>
        </w:tblPrEx>
        <w:tc>
          <w:tcPr>
            <w:tcW w:w="26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6F66E747" w14:textId="77777777" w:rsidR="00434A92" w:rsidRDefault="00000000">
            <w:pPr>
              <w:spacing w:line="250" w:lineRule="auto"/>
            </w:pPr>
            <w:r>
              <w:rPr>
                <w:sz w:val="20"/>
                <w:szCs w:val="20"/>
              </w:rPr>
              <w:t>Approved by</w:t>
            </w:r>
          </w:p>
        </w:tc>
        <w:tc>
          <w:tcPr>
            <w:tcW w:w="308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59C390DE" w14:textId="1F471C5F" w:rsidR="00434A92" w:rsidRDefault="00000000">
            <w:pPr>
              <w:spacing w:line="250" w:lineRule="auto"/>
            </w:pPr>
            <w:r>
              <w:rPr>
                <w:sz w:val="20"/>
                <w:szCs w:val="20"/>
              </w:rPr>
              <w:t xml:space="preserve">Vifel — </w:t>
            </w:r>
            <w:r w:rsidR="00F668A8">
              <w:rPr>
                <w:sz w:val="20"/>
                <w:szCs w:val="20"/>
              </w:rPr>
              <w:t>Inventory Supervisor</w:t>
            </w:r>
          </w:p>
        </w:tc>
        <w:tc>
          <w:tcPr>
            <w:tcW w:w="228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3E997B13" w14:textId="77777777" w:rsidR="00434A92" w:rsidRDefault="00000000">
            <w:pPr>
              <w:spacing w:line="250" w:lineRule="auto"/>
            </w:pPr>
            <w:r>
              <w:rPr>
                <w:sz w:val="20"/>
                <w:szCs w:val="20"/>
              </w:rPr>
              <w:t xml:space="preserve"> </w:t>
            </w:r>
          </w:p>
        </w:tc>
        <w:tc>
          <w:tcPr>
            <w:tcW w:w="1400" w:type="dxa"/>
            <w:tcBorders>
              <w:top w:val="single" w:sz="1" w:space="0" w:color="C9CFE4"/>
              <w:left w:val="single" w:sz="1" w:space="0" w:color="C9CFE4"/>
              <w:bottom w:val="single" w:sz="1" w:space="0" w:color="C9CFE4"/>
              <w:right w:val="single" w:sz="1" w:space="0" w:color="C9CFE4"/>
            </w:tcBorders>
            <w:shd w:val="clear" w:color="auto" w:fill="FFFFFF"/>
            <w:tcMar>
              <w:top w:w="70" w:type="dxa"/>
              <w:left w:w="130" w:type="dxa"/>
              <w:bottom w:w="70" w:type="dxa"/>
              <w:right w:w="130" w:type="dxa"/>
            </w:tcMar>
            <w:vAlign w:val="center"/>
          </w:tcPr>
          <w:p w14:paraId="21136D5C" w14:textId="77777777" w:rsidR="00434A92" w:rsidRDefault="00000000">
            <w:pPr>
              <w:spacing w:line="250" w:lineRule="auto"/>
            </w:pPr>
            <w:r>
              <w:rPr>
                <w:sz w:val="20"/>
                <w:szCs w:val="20"/>
              </w:rPr>
              <w:t xml:space="preserve"> </w:t>
            </w:r>
          </w:p>
        </w:tc>
      </w:tr>
    </w:tbl>
    <w:p w14:paraId="0499AE1C" w14:textId="77777777" w:rsidR="00D8125D" w:rsidRDefault="00D8125D"/>
    <w:sectPr w:rsidR="00D8125D">
      <w:headerReference w:type="default" r:id="rId9"/>
      <w:footerReference w:type="default" r:id="rId10"/>
      <w:pgSz w:w="12240" w:h="15840"/>
      <w:pgMar w:top="1440" w:right="1440" w:bottom="126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EC021" w14:textId="77777777" w:rsidR="00D8125D" w:rsidRDefault="00D8125D">
      <w:r>
        <w:separator/>
      </w:r>
    </w:p>
  </w:endnote>
  <w:endnote w:type="continuationSeparator" w:id="0">
    <w:p w14:paraId="68A0A493" w14:textId="77777777" w:rsidR="00D8125D" w:rsidRDefault="00D81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3C0A1" w14:textId="77777777" w:rsidR="00434A92" w:rsidRDefault="00000000">
    <w:pPr>
      <w:pBdr>
        <w:top w:val="single" w:sz="6" w:space="4" w:color="002880"/>
      </w:pBdr>
      <w:tabs>
        <w:tab w:val="right" w:pos="9360"/>
      </w:tabs>
      <w:spacing w:before="40"/>
    </w:pPr>
    <w:r>
      <w:rPr>
        <w:color w:val="5A5A5A"/>
        <w:sz w:val="15"/>
        <w:szCs w:val="15"/>
      </w:rPr>
      <w:t>Confidential  ·  © 2026 Elyon Solutions International Inc.</w:t>
    </w:r>
    <w:r>
      <w:rPr>
        <w:color w:val="5A5A5A"/>
        <w:sz w:val="15"/>
        <w:szCs w:val="15"/>
      </w:rPr>
      <w:tab/>
      <w:t xml:space="preserve">Page </w:t>
    </w:r>
    <w:r>
      <w:rPr>
        <w:color w:val="5A5A5A"/>
        <w:sz w:val="15"/>
        <w:szCs w:val="15"/>
      </w:rPr>
      <w:fldChar w:fldCharType="begin"/>
    </w:r>
    <w:r>
      <w:rPr>
        <w:color w:val="5A5A5A"/>
        <w:sz w:val="15"/>
        <w:szCs w:val="15"/>
      </w:rPr>
      <w:instrText>PAGE</w:instrText>
    </w:r>
    <w:r>
      <w:rPr>
        <w:color w:val="5A5A5A"/>
        <w:sz w:val="15"/>
        <w:szCs w:val="15"/>
      </w:rPr>
      <w:fldChar w:fldCharType="separate"/>
    </w:r>
    <w:r w:rsidR="00F668A8">
      <w:rPr>
        <w:noProof/>
        <w:color w:val="5A5A5A"/>
        <w:sz w:val="15"/>
        <w:szCs w:val="15"/>
      </w:rPr>
      <w:t>1</w:t>
    </w:r>
    <w:r>
      <w:rPr>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843BD" w14:textId="77777777" w:rsidR="00D8125D" w:rsidRDefault="00D8125D">
      <w:r>
        <w:separator/>
      </w:r>
    </w:p>
  </w:footnote>
  <w:footnote w:type="continuationSeparator" w:id="0">
    <w:p w14:paraId="00E89F74" w14:textId="77777777" w:rsidR="00D8125D" w:rsidRDefault="00D81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F9C6" w14:textId="77777777" w:rsidR="00434A92" w:rsidRDefault="00000000">
    <w:pPr>
      <w:pBdr>
        <w:bottom w:val="single" w:sz="6" w:space="4" w:color="002880"/>
      </w:pBdr>
      <w:tabs>
        <w:tab w:val="right" w:pos="9360"/>
      </w:tabs>
      <w:spacing w:after="60"/>
    </w:pPr>
    <w:r>
      <w:rPr>
        <w:b/>
        <w:bCs/>
        <w:color w:val="002880"/>
        <w:sz w:val="16"/>
        <w:szCs w:val="16"/>
      </w:rPr>
      <w:t>Pallet Merge Enhancement</w:t>
    </w:r>
    <w:r>
      <w:rPr>
        <w:color w:val="5A5A5A"/>
        <w:sz w:val="16"/>
        <w:szCs w:val="16"/>
      </w:rPr>
      <w:t xml:space="preserve">   |   To-Be Functional Blueprint</w:t>
    </w:r>
    <w:r>
      <w:rPr>
        <w:color w:val="5A5A5A"/>
        <w:sz w:val="16"/>
        <w:szCs w:val="16"/>
      </w:rPr>
      <w:tab/>
      <w:t>Elyon Solutions  ×  Vifel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E1DBC"/>
    <w:multiLevelType w:val="hybridMultilevel"/>
    <w:tmpl w:val="BD4E0A52"/>
    <w:lvl w:ilvl="0" w:tplc="5BB49EEA">
      <w:start w:val="1"/>
      <w:numFmt w:val="bullet"/>
      <w:lvlText w:val="▪"/>
      <w:lvlJc w:val="left"/>
      <w:pPr>
        <w:ind w:left="400" w:hanging="220"/>
      </w:pPr>
      <w:rPr>
        <w:color w:val="002880"/>
      </w:rPr>
    </w:lvl>
    <w:lvl w:ilvl="1" w:tplc="1304004C">
      <w:numFmt w:val="decimal"/>
      <w:lvlText w:val=""/>
      <w:lvlJc w:val="left"/>
    </w:lvl>
    <w:lvl w:ilvl="2" w:tplc="9F286686">
      <w:numFmt w:val="decimal"/>
      <w:lvlText w:val=""/>
      <w:lvlJc w:val="left"/>
    </w:lvl>
    <w:lvl w:ilvl="3" w:tplc="99F49924">
      <w:numFmt w:val="decimal"/>
      <w:lvlText w:val=""/>
      <w:lvlJc w:val="left"/>
    </w:lvl>
    <w:lvl w:ilvl="4" w:tplc="A19C8DAA">
      <w:numFmt w:val="decimal"/>
      <w:lvlText w:val=""/>
      <w:lvlJc w:val="left"/>
    </w:lvl>
    <w:lvl w:ilvl="5" w:tplc="53DCA98C">
      <w:numFmt w:val="decimal"/>
      <w:lvlText w:val=""/>
      <w:lvlJc w:val="left"/>
    </w:lvl>
    <w:lvl w:ilvl="6" w:tplc="0778C784">
      <w:numFmt w:val="decimal"/>
      <w:lvlText w:val=""/>
      <w:lvlJc w:val="left"/>
    </w:lvl>
    <w:lvl w:ilvl="7" w:tplc="A000CB5A">
      <w:numFmt w:val="decimal"/>
      <w:lvlText w:val=""/>
      <w:lvlJc w:val="left"/>
    </w:lvl>
    <w:lvl w:ilvl="8" w:tplc="B4CA5206">
      <w:numFmt w:val="decimal"/>
      <w:lvlText w:val=""/>
      <w:lvlJc w:val="left"/>
    </w:lvl>
  </w:abstractNum>
  <w:abstractNum w:abstractNumId="1" w15:restartNumberingAfterBreak="0">
    <w:nsid w:val="4C324D7A"/>
    <w:multiLevelType w:val="hybridMultilevel"/>
    <w:tmpl w:val="ED86E1DC"/>
    <w:lvl w:ilvl="0" w:tplc="5A6EB9F8">
      <w:start w:val="1"/>
      <w:numFmt w:val="bullet"/>
      <w:lvlText w:val="●"/>
      <w:lvlJc w:val="left"/>
      <w:pPr>
        <w:ind w:left="720" w:hanging="360"/>
      </w:pPr>
    </w:lvl>
    <w:lvl w:ilvl="1" w:tplc="E0F0F5F4">
      <w:start w:val="1"/>
      <w:numFmt w:val="bullet"/>
      <w:lvlText w:val="○"/>
      <w:lvlJc w:val="left"/>
      <w:pPr>
        <w:ind w:left="1440" w:hanging="360"/>
      </w:pPr>
    </w:lvl>
    <w:lvl w:ilvl="2" w:tplc="56567D68">
      <w:start w:val="1"/>
      <w:numFmt w:val="bullet"/>
      <w:lvlText w:val="■"/>
      <w:lvlJc w:val="left"/>
      <w:pPr>
        <w:ind w:left="2160" w:hanging="360"/>
      </w:pPr>
    </w:lvl>
    <w:lvl w:ilvl="3" w:tplc="6602C72E">
      <w:start w:val="1"/>
      <w:numFmt w:val="bullet"/>
      <w:lvlText w:val="●"/>
      <w:lvlJc w:val="left"/>
      <w:pPr>
        <w:ind w:left="2880" w:hanging="360"/>
      </w:pPr>
    </w:lvl>
    <w:lvl w:ilvl="4" w:tplc="C2604EE6">
      <w:start w:val="1"/>
      <w:numFmt w:val="bullet"/>
      <w:lvlText w:val="○"/>
      <w:lvlJc w:val="left"/>
      <w:pPr>
        <w:ind w:left="3600" w:hanging="360"/>
      </w:pPr>
    </w:lvl>
    <w:lvl w:ilvl="5" w:tplc="672EBE92">
      <w:start w:val="1"/>
      <w:numFmt w:val="bullet"/>
      <w:lvlText w:val="■"/>
      <w:lvlJc w:val="left"/>
      <w:pPr>
        <w:ind w:left="4320" w:hanging="360"/>
      </w:pPr>
    </w:lvl>
    <w:lvl w:ilvl="6" w:tplc="7D8CC714">
      <w:start w:val="1"/>
      <w:numFmt w:val="bullet"/>
      <w:lvlText w:val="●"/>
      <w:lvlJc w:val="left"/>
      <w:pPr>
        <w:ind w:left="5040" w:hanging="360"/>
      </w:pPr>
    </w:lvl>
    <w:lvl w:ilvl="7" w:tplc="C8866ECC">
      <w:start w:val="1"/>
      <w:numFmt w:val="bullet"/>
      <w:lvlText w:val="●"/>
      <w:lvlJc w:val="left"/>
      <w:pPr>
        <w:ind w:left="5760" w:hanging="360"/>
      </w:pPr>
    </w:lvl>
    <w:lvl w:ilvl="8" w:tplc="2A044A2C">
      <w:start w:val="1"/>
      <w:numFmt w:val="bullet"/>
      <w:lvlText w:val="●"/>
      <w:lvlJc w:val="left"/>
      <w:pPr>
        <w:ind w:left="6480" w:hanging="360"/>
      </w:pPr>
    </w:lvl>
  </w:abstractNum>
  <w:abstractNum w:abstractNumId="2" w15:restartNumberingAfterBreak="0">
    <w:nsid w:val="638078BA"/>
    <w:multiLevelType w:val="hybridMultilevel"/>
    <w:tmpl w:val="A9325154"/>
    <w:lvl w:ilvl="0" w:tplc="897AA8FC">
      <w:start w:val="1"/>
      <w:numFmt w:val="bullet"/>
      <w:lvlText w:val="•"/>
      <w:lvlJc w:val="left"/>
      <w:pPr>
        <w:ind w:left="500" w:hanging="240"/>
      </w:pPr>
      <w:rPr>
        <w:color w:val="002880"/>
      </w:rPr>
    </w:lvl>
    <w:lvl w:ilvl="1" w:tplc="546C279A">
      <w:numFmt w:val="decimal"/>
      <w:lvlText w:val=""/>
      <w:lvlJc w:val="left"/>
    </w:lvl>
    <w:lvl w:ilvl="2" w:tplc="BB5EB5DA">
      <w:numFmt w:val="decimal"/>
      <w:lvlText w:val=""/>
      <w:lvlJc w:val="left"/>
    </w:lvl>
    <w:lvl w:ilvl="3" w:tplc="18E6845E">
      <w:numFmt w:val="decimal"/>
      <w:lvlText w:val=""/>
      <w:lvlJc w:val="left"/>
    </w:lvl>
    <w:lvl w:ilvl="4" w:tplc="76E0DEBC">
      <w:numFmt w:val="decimal"/>
      <w:lvlText w:val=""/>
      <w:lvlJc w:val="left"/>
    </w:lvl>
    <w:lvl w:ilvl="5" w:tplc="5838DEF8">
      <w:numFmt w:val="decimal"/>
      <w:lvlText w:val=""/>
      <w:lvlJc w:val="left"/>
    </w:lvl>
    <w:lvl w:ilvl="6" w:tplc="54A84502">
      <w:numFmt w:val="decimal"/>
      <w:lvlText w:val=""/>
      <w:lvlJc w:val="left"/>
    </w:lvl>
    <w:lvl w:ilvl="7" w:tplc="B6C8ADF0">
      <w:numFmt w:val="decimal"/>
      <w:lvlText w:val=""/>
      <w:lvlJc w:val="left"/>
    </w:lvl>
    <w:lvl w:ilvl="8" w:tplc="4F10A0FE">
      <w:numFmt w:val="decimal"/>
      <w:lvlText w:val=""/>
      <w:lvlJc w:val="left"/>
    </w:lvl>
  </w:abstractNum>
  <w:num w:numId="1" w16cid:durableId="120540750">
    <w:abstractNumId w:val="1"/>
    <w:lvlOverride w:ilvl="0">
      <w:startOverride w:val="1"/>
    </w:lvlOverride>
  </w:num>
  <w:num w:numId="2" w16cid:durableId="1508865092">
    <w:abstractNumId w:val="0"/>
    <w:lvlOverride w:ilvl="0">
      <w:startOverride w:val="1"/>
    </w:lvlOverride>
  </w:num>
  <w:num w:numId="3" w16cid:durableId="206144112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A92"/>
    <w:rsid w:val="002719BB"/>
    <w:rsid w:val="00353C10"/>
    <w:rsid w:val="00434A92"/>
    <w:rsid w:val="00541EE4"/>
    <w:rsid w:val="008F375D"/>
    <w:rsid w:val="00C12257"/>
    <w:rsid w:val="00D8125D"/>
    <w:rsid w:val="00F66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CDA01"/>
  <w15:docId w15:val="{410150DD-D9B9-4E42-9D68-06F3FE419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1E1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C9CFE4"/>
      </w:pBdr>
      <w:spacing w:before="320" w:after="160"/>
      <w:outlineLvl w:val="0"/>
    </w:pPr>
    <w:rPr>
      <w:b/>
      <w:bCs/>
      <w:color w:val="002880"/>
      <w:sz w:val="30"/>
      <w:szCs w:val="30"/>
    </w:rPr>
  </w:style>
  <w:style w:type="paragraph" w:styleId="Heading2">
    <w:name w:val="heading 2"/>
    <w:uiPriority w:val="9"/>
    <w:unhideWhenUsed/>
    <w:qFormat/>
    <w:pPr>
      <w:spacing w:before="220" w:after="100"/>
      <w:outlineLvl w:val="1"/>
    </w:pPr>
    <w:rPr>
      <w:b/>
      <w:bCs/>
      <w:color w:val="001B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1304</Words>
  <Characters>7437</Characters>
  <Application>Microsoft Office Word</Application>
  <DocSecurity>0</DocSecurity>
  <Lines>61</Lines>
  <Paragraphs>17</Paragraphs>
  <ScaleCrop>false</ScaleCrop>
  <Company/>
  <LinksUpToDate>false</LinksUpToDate>
  <CharactersWithSpaces>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Pallet Merge Enhancement — To-Be Functional Blueprint</dc:title>
  <dc:creator>Elyon Solutions International Inc.</dc:creator>
  <dc:description>Client-Specific Requirement Enhancement scope for Vifel Ice Plant &amp; Cold Storage, Inc.</dc:description>
  <cp:lastModifiedBy>Mark Templanza</cp:lastModifiedBy>
  <cp:revision>6</cp:revision>
  <cp:lastPrinted>2026-08-04T07:01:00Z</cp:lastPrinted>
  <dcterms:created xsi:type="dcterms:W3CDTF">2026-08-04T06:11:00Z</dcterms:created>
  <dcterms:modified xsi:type="dcterms:W3CDTF">2026-08-04T07:07:00Z</dcterms:modified>
</cp:coreProperties>
</file>