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5CC3" w14:textId="77777777" w:rsidR="00476A49" w:rsidRDefault="00000000">
      <w:pPr>
        <w:spacing w:after="40"/>
      </w:pPr>
      <w:r>
        <w:rPr>
          <w:noProof/>
        </w:rPr>
        <w:drawing>
          <wp:inline distT="0" distB="0" distL="0" distR="0" wp14:anchorId="05954072" wp14:editId="49D61ADF">
            <wp:extent cx="2133600" cy="600075"/>
            <wp:effectExtent l="0" t="0" r="0" b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9C48" w14:textId="77777777" w:rsidR="00476A49" w:rsidRDefault="00000000">
      <w:pPr>
        <w:spacing w:after="480"/>
      </w:pPr>
      <w:r>
        <w:rPr>
          <w:b/>
          <w:bCs/>
          <w:color w:val="0A9E0A"/>
          <w:spacing w:val="40"/>
          <w:sz w:val="18"/>
          <w:szCs w:val="18"/>
        </w:rPr>
        <w:t>SOLUTIONS BLUEPRINT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6A49" w14:paraId="2E39E8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2880"/>
              <w:left w:val="single" w:sz="2" w:space="0" w:color="002880"/>
              <w:bottom w:val="single" w:sz="2" w:space="0" w:color="002880"/>
              <w:right w:val="single" w:sz="2" w:space="0" w:color="002880"/>
            </w:tcBorders>
            <w:shd w:val="clear" w:color="auto" w:fill="002880"/>
            <w:tcMar>
              <w:top w:w="460" w:type="dxa"/>
              <w:left w:w="380" w:type="dxa"/>
              <w:bottom w:w="460" w:type="dxa"/>
              <w:right w:w="380" w:type="dxa"/>
            </w:tcMar>
          </w:tcPr>
          <w:p w14:paraId="2B2017F3" w14:textId="77777777" w:rsidR="00476A49" w:rsidRDefault="00000000">
            <w:pPr>
              <w:spacing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>PALLET MERGE ENHANCEMENT</w:t>
            </w:r>
          </w:p>
          <w:p w14:paraId="09439C0D" w14:textId="77777777" w:rsidR="00476A49" w:rsidRDefault="00000000">
            <w:pPr>
              <w:spacing w:after="60"/>
            </w:pPr>
            <w:r>
              <w:rPr>
                <w:color w:val="FFFFFF"/>
                <w:sz w:val="30"/>
                <w:szCs w:val="30"/>
              </w:rPr>
              <w:t>To-Be Functional Blueprint</w:t>
            </w:r>
          </w:p>
          <w:p w14:paraId="01C64461" w14:textId="77777777" w:rsidR="00476A49" w:rsidRDefault="00000000">
            <w:r>
              <w:rPr>
                <w:color w:val="C7D0EE"/>
                <w:spacing w:val="20"/>
                <w:sz w:val="19"/>
                <w:szCs w:val="19"/>
              </w:rPr>
              <w:t>Client-Specific Requirement Enhancement</w:t>
            </w:r>
          </w:p>
        </w:tc>
      </w:tr>
    </w:tbl>
    <w:p w14:paraId="7E886D17" w14:textId="77777777" w:rsidR="00476A49" w:rsidRDefault="00476A49">
      <w:pPr>
        <w:spacing w:after="520"/>
      </w:pPr>
    </w:p>
    <w:p w14:paraId="52CDF830" w14:textId="77777777" w:rsidR="00476A49" w:rsidRDefault="00000000">
      <w:pPr>
        <w:spacing w:after="120"/>
        <w:jc w:val="center"/>
      </w:pPr>
      <w:r>
        <w:rPr>
          <w:b/>
          <w:bCs/>
          <w:color w:val="5A5A5A"/>
          <w:spacing w:val="60"/>
          <w:sz w:val="17"/>
          <w:szCs w:val="17"/>
        </w:rPr>
        <w:t>PREPARED FOR</w:t>
      </w:r>
    </w:p>
    <w:p w14:paraId="42B7302A" w14:textId="77777777" w:rsidR="00476A49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5D1C576" wp14:editId="4B9121A6">
            <wp:extent cx="2209800" cy="1028700"/>
            <wp:effectExtent l="0" t="0" r="0" b="0"/>
            <wp:docPr id="219075284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9639" w14:textId="77777777" w:rsidR="00476A49" w:rsidRDefault="00000000">
      <w:pPr>
        <w:spacing w:after="40"/>
        <w:jc w:val="center"/>
      </w:pPr>
      <w:proofErr w:type="spellStart"/>
      <w:r>
        <w:rPr>
          <w:b/>
          <w:bCs/>
          <w:color w:val="002880"/>
          <w:sz w:val="24"/>
          <w:szCs w:val="24"/>
        </w:rPr>
        <w:t>Vifel</w:t>
      </w:r>
      <w:proofErr w:type="spellEnd"/>
      <w:r>
        <w:rPr>
          <w:b/>
          <w:bCs/>
          <w:color w:val="002880"/>
          <w:sz w:val="24"/>
          <w:szCs w:val="24"/>
        </w:rPr>
        <w:t xml:space="preserve"> Ice Plant &amp; Cold Storage, Inc.</w:t>
      </w:r>
    </w:p>
    <w:p w14:paraId="38F2CFD1" w14:textId="77777777" w:rsidR="00476A49" w:rsidRDefault="00000000">
      <w:pPr>
        <w:spacing w:after="560"/>
        <w:jc w:val="center"/>
      </w:pPr>
      <w:r>
        <w:rPr>
          <w:color w:val="5A5A5A"/>
          <w:sz w:val="19"/>
          <w:szCs w:val="19"/>
        </w:rPr>
        <w:t>Cold-Storage Warehouse Management System</w:t>
      </w:r>
    </w:p>
    <w:p w14:paraId="561B46DD" w14:textId="77777777" w:rsidR="00476A49" w:rsidRDefault="00000000">
      <w:pPr>
        <w:pBdr>
          <w:top w:val="single" w:sz="10" w:space="12" w:color="002880"/>
        </w:pBdr>
        <w:spacing w:before="80" w:after="30"/>
        <w:jc w:val="center"/>
      </w:pPr>
      <w:r>
        <w:rPr>
          <w:b/>
          <w:bCs/>
          <w:color w:val="002880"/>
          <w:sz w:val="20"/>
          <w:szCs w:val="20"/>
        </w:rPr>
        <w:t>04 August 2026</w:t>
      </w:r>
    </w:p>
    <w:p w14:paraId="6F7A6021" w14:textId="77777777" w:rsidR="00476A49" w:rsidRDefault="00476A49">
      <w:pPr>
        <w:spacing w:after="120"/>
      </w:pPr>
    </w:p>
    <w:p w14:paraId="44C6B5A5" w14:textId="77777777" w:rsidR="00476A49" w:rsidRDefault="00000000">
      <w:pPr>
        <w:jc w:val="center"/>
      </w:pPr>
      <w:r>
        <w:rPr>
          <w:color w:val="5A5A5A"/>
          <w:sz w:val="18"/>
          <w:szCs w:val="18"/>
        </w:rPr>
        <w:t xml:space="preserve">Prepared by </w:t>
      </w:r>
      <w:r>
        <w:rPr>
          <w:b/>
          <w:bCs/>
          <w:sz w:val="18"/>
          <w:szCs w:val="18"/>
        </w:rPr>
        <w:t>Elyon Solutions International Inc.</w:t>
      </w:r>
    </w:p>
    <w:p w14:paraId="163344E6" w14:textId="77777777" w:rsidR="00476A49" w:rsidRDefault="00476A49">
      <w:pPr>
        <w:sectPr w:rsidR="00476A49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47E6E9BF" w14:textId="77777777" w:rsidR="00476A49" w:rsidRDefault="00000000">
      <w:pPr>
        <w:pBdr>
          <w:bottom w:val="single" w:sz="10" w:space="6" w:color="002880"/>
        </w:pBdr>
        <w:spacing w:before="60" w:after="200"/>
      </w:pPr>
      <w:r>
        <w:rPr>
          <w:b/>
          <w:bCs/>
          <w:color w:val="002880"/>
          <w:sz w:val="30"/>
          <w:szCs w:val="30"/>
        </w:rPr>
        <w:lastRenderedPageBreak/>
        <w:t>Contents</w:t>
      </w:r>
    </w:p>
    <w:p w14:paraId="00A21517" w14:textId="77777777" w:rsidR="00476A49" w:rsidRDefault="00000000">
      <w:pPr>
        <w:tabs>
          <w:tab w:val="left" w:pos="620"/>
        </w:tabs>
        <w:spacing w:after="60" w:line="276" w:lineRule="auto"/>
      </w:pPr>
      <w:r>
        <w:rPr>
          <w:b/>
          <w:bCs/>
          <w:color w:val="002880"/>
          <w:sz w:val="22"/>
          <w:szCs w:val="22"/>
        </w:rPr>
        <w:t>1</w:t>
      </w:r>
      <w:r>
        <w:rPr>
          <w:sz w:val="22"/>
          <w:szCs w:val="22"/>
        </w:rPr>
        <w:tab/>
        <w:t>Executive Summary</w:t>
      </w:r>
    </w:p>
    <w:p w14:paraId="650FB885" w14:textId="77777777" w:rsidR="00476A49" w:rsidRDefault="00000000">
      <w:pPr>
        <w:tabs>
          <w:tab w:val="left" w:pos="620"/>
        </w:tabs>
        <w:spacing w:after="60" w:line="276" w:lineRule="auto"/>
      </w:pPr>
      <w:r>
        <w:rPr>
          <w:b/>
          <w:bCs/>
          <w:color w:val="002880"/>
          <w:sz w:val="22"/>
          <w:szCs w:val="22"/>
        </w:rPr>
        <w:t>2</w:t>
      </w:r>
      <w:r>
        <w:rPr>
          <w:sz w:val="22"/>
          <w:szCs w:val="22"/>
        </w:rPr>
        <w:tab/>
        <w:t>Business Background &amp; Rationale</w:t>
      </w:r>
    </w:p>
    <w:p w14:paraId="2726A3C1" w14:textId="77777777" w:rsidR="00476A49" w:rsidRDefault="00000000">
      <w:pPr>
        <w:tabs>
          <w:tab w:val="left" w:pos="620"/>
        </w:tabs>
        <w:spacing w:after="60" w:line="276" w:lineRule="auto"/>
      </w:pPr>
      <w:r>
        <w:rPr>
          <w:b/>
          <w:bCs/>
          <w:color w:val="002880"/>
          <w:sz w:val="22"/>
          <w:szCs w:val="22"/>
        </w:rPr>
        <w:t>3</w:t>
      </w:r>
      <w:r>
        <w:rPr>
          <w:sz w:val="22"/>
          <w:szCs w:val="22"/>
        </w:rPr>
        <w:tab/>
        <w:t>Scope of Enhancement</w:t>
      </w:r>
    </w:p>
    <w:p w14:paraId="1064F576" w14:textId="77777777" w:rsidR="00476A49" w:rsidRDefault="00000000">
      <w:pPr>
        <w:tabs>
          <w:tab w:val="left" w:pos="1200"/>
        </w:tabs>
        <w:spacing w:after="40" w:line="264" w:lineRule="auto"/>
        <w:ind w:left="620"/>
      </w:pPr>
      <w:r>
        <w:rPr>
          <w:color w:val="5A5A5A"/>
          <w:sz w:val="20"/>
          <w:szCs w:val="20"/>
        </w:rPr>
        <w:t>3.1</w:t>
      </w:r>
      <w:r>
        <w:rPr>
          <w:color w:val="5A5A5A"/>
          <w:sz w:val="20"/>
          <w:szCs w:val="20"/>
        </w:rPr>
        <w:tab/>
        <w:t>Client Configuration</w:t>
      </w:r>
    </w:p>
    <w:p w14:paraId="0C297B40" w14:textId="77777777" w:rsidR="00476A49" w:rsidRDefault="00000000">
      <w:pPr>
        <w:tabs>
          <w:tab w:val="left" w:pos="1200"/>
        </w:tabs>
        <w:spacing w:after="40" w:line="264" w:lineRule="auto"/>
        <w:ind w:left="620"/>
      </w:pPr>
      <w:r>
        <w:rPr>
          <w:color w:val="5A5A5A"/>
          <w:sz w:val="20"/>
          <w:szCs w:val="20"/>
        </w:rPr>
        <w:t>3.2</w:t>
      </w:r>
      <w:r>
        <w:rPr>
          <w:color w:val="5A5A5A"/>
          <w:sz w:val="20"/>
          <w:szCs w:val="20"/>
        </w:rPr>
        <w:tab/>
        <w:t>Pallet Series Identifiers (PSI)</w:t>
      </w:r>
    </w:p>
    <w:p w14:paraId="2E69EF63" w14:textId="77777777" w:rsidR="00476A49" w:rsidRDefault="00000000">
      <w:pPr>
        <w:tabs>
          <w:tab w:val="left" w:pos="1200"/>
        </w:tabs>
        <w:spacing w:after="40" w:line="264" w:lineRule="auto"/>
        <w:ind w:left="620"/>
      </w:pPr>
      <w:r>
        <w:rPr>
          <w:color w:val="5A5A5A"/>
          <w:sz w:val="20"/>
          <w:szCs w:val="20"/>
        </w:rPr>
        <w:t>3.3</w:t>
      </w:r>
      <w:r>
        <w:rPr>
          <w:color w:val="5A5A5A"/>
          <w:sz w:val="20"/>
          <w:szCs w:val="20"/>
        </w:rPr>
        <w:tab/>
        <w:t>Merge on Receiving</w:t>
      </w:r>
    </w:p>
    <w:p w14:paraId="31117817" w14:textId="77777777" w:rsidR="00476A49" w:rsidRDefault="00000000">
      <w:pPr>
        <w:tabs>
          <w:tab w:val="left" w:pos="1200"/>
        </w:tabs>
        <w:spacing w:after="40" w:line="264" w:lineRule="auto"/>
        <w:ind w:left="620"/>
      </w:pPr>
      <w:r>
        <w:rPr>
          <w:color w:val="5A5A5A"/>
          <w:sz w:val="20"/>
          <w:szCs w:val="20"/>
        </w:rPr>
        <w:t>3.4</w:t>
      </w:r>
      <w:r>
        <w:rPr>
          <w:color w:val="5A5A5A"/>
          <w:sz w:val="20"/>
          <w:szCs w:val="20"/>
        </w:rPr>
        <w:tab/>
        <w:t>Un-merge</w:t>
      </w:r>
    </w:p>
    <w:p w14:paraId="0638DD01" w14:textId="77777777" w:rsidR="00476A49" w:rsidRDefault="00000000">
      <w:pPr>
        <w:tabs>
          <w:tab w:val="left" w:pos="1200"/>
        </w:tabs>
        <w:spacing w:after="40" w:line="264" w:lineRule="auto"/>
        <w:ind w:left="620"/>
      </w:pPr>
      <w:r>
        <w:rPr>
          <w:color w:val="5A5A5A"/>
          <w:sz w:val="20"/>
          <w:szCs w:val="20"/>
        </w:rPr>
        <w:t>3.5</w:t>
      </w:r>
      <w:r>
        <w:rPr>
          <w:color w:val="5A5A5A"/>
          <w:sz w:val="20"/>
          <w:szCs w:val="20"/>
        </w:rPr>
        <w:tab/>
        <w:t xml:space="preserve">Lot No., </w:t>
      </w:r>
      <w:proofErr w:type="gramStart"/>
      <w:r>
        <w:rPr>
          <w:color w:val="5A5A5A"/>
          <w:sz w:val="20"/>
          <w:szCs w:val="20"/>
        </w:rPr>
        <w:t>Batch # &amp;</w:t>
      </w:r>
      <w:proofErr w:type="gramEnd"/>
      <w:r>
        <w:rPr>
          <w:color w:val="5A5A5A"/>
          <w:sz w:val="20"/>
          <w:szCs w:val="20"/>
        </w:rPr>
        <w:t xml:space="preserve"> </w:t>
      </w:r>
      <w:proofErr w:type="spellStart"/>
      <w:r>
        <w:rPr>
          <w:color w:val="5A5A5A"/>
          <w:sz w:val="20"/>
          <w:szCs w:val="20"/>
        </w:rPr>
        <w:t>Prodcode</w:t>
      </w:r>
      <w:proofErr w:type="spellEnd"/>
      <w:r>
        <w:rPr>
          <w:color w:val="5A5A5A"/>
          <w:sz w:val="20"/>
          <w:szCs w:val="20"/>
        </w:rPr>
        <w:t xml:space="preserve"> Tracking</w:t>
      </w:r>
    </w:p>
    <w:p w14:paraId="4E833040" w14:textId="77777777" w:rsidR="00476A49" w:rsidRDefault="00000000">
      <w:pPr>
        <w:tabs>
          <w:tab w:val="left" w:pos="1200"/>
        </w:tabs>
        <w:spacing w:after="40" w:line="264" w:lineRule="auto"/>
        <w:ind w:left="620"/>
      </w:pPr>
      <w:r>
        <w:rPr>
          <w:color w:val="5A5A5A"/>
          <w:sz w:val="20"/>
          <w:szCs w:val="20"/>
        </w:rPr>
        <w:t>3.6</w:t>
      </w:r>
      <w:r>
        <w:rPr>
          <w:color w:val="5A5A5A"/>
          <w:sz w:val="20"/>
          <w:szCs w:val="20"/>
        </w:rPr>
        <w:tab/>
        <w:t>Withdrawal &amp; Pallet-Count Integrity</w:t>
      </w:r>
    </w:p>
    <w:p w14:paraId="19DEECA1" w14:textId="77777777" w:rsidR="00476A49" w:rsidRDefault="00000000">
      <w:pPr>
        <w:tabs>
          <w:tab w:val="left" w:pos="1200"/>
        </w:tabs>
        <w:spacing w:after="40" w:line="264" w:lineRule="auto"/>
        <w:ind w:left="620"/>
      </w:pPr>
      <w:r>
        <w:rPr>
          <w:color w:val="5A5A5A"/>
          <w:sz w:val="20"/>
          <w:szCs w:val="20"/>
        </w:rPr>
        <w:t>3.7</w:t>
      </w:r>
      <w:r>
        <w:rPr>
          <w:color w:val="5A5A5A"/>
          <w:sz w:val="20"/>
          <w:szCs w:val="20"/>
        </w:rPr>
        <w:tab/>
        <w:t>Reports</w:t>
      </w:r>
    </w:p>
    <w:p w14:paraId="1828AD1D" w14:textId="77777777" w:rsidR="00476A49" w:rsidRDefault="00000000">
      <w:pPr>
        <w:tabs>
          <w:tab w:val="left" w:pos="620"/>
        </w:tabs>
        <w:spacing w:after="60" w:line="276" w:lineRule="auto"/>
      </w:pPr>
      <w:r>
        <w:rPr>
          <w:b/>
          <w:bCs/>
          <w:color w:val="002880"/>
          <w:sz w:val="22"/>
          <w:szCs w:val="22"/>
        </w:rPr>
        <w:t>4</w:t>
      </w:r>
      <w:r>
        <w:rPr>
          <w:sz w:val="22"/>
          <w:szCs w:val="22"/>
        </w:rPr>
        <w:tab/>
        <w:t>Out of Scope</w:t>
      </w:r>
    </w:p>
    <w:p w14:paraId="6B85F618" w14:textId="77777777" w:rsidR="00476A49" w:rsidRDefault="00000000">
      <w:pPr>
        <w:tabs>
          <w:tab w:val="left" w:pos="620"/>
        </w:tabs>
        <w:spacing w:after="60" w:line="276" w:lineRule="auto"/>
      </w:pPr>
      <w:r>
        <w:rPr>
          <w:b/>
          <w:bCs/>
          <w:color w:val="002880"/>
          <w:sz w:val="22"/>
          <w:szCs w:val="22"/>
        </w:rPr>
        <w:t>5</w:t>
      </w:r>
      <w:r>
        <w:rPr>
          <w:sz w:val="22"/>
          <w:szCs w:val="22"/>
        </w:rPr>
        <w:tab/>
        <w:t>Assumptions &amp; Dependencies</w:t>
      </w:r>
    </w:p>
    <w:p w14:paraId="0D3ED847" w14:textId="77777777" w:rsidR="00476A49" w:rsidRDefault="00000000">
      <w:pPr>
        <w:tabs>
          <w:tab w:val="left" w:pos="620"/>
        </w:tabs>
        <w:spacing w:after="60" w:line="276" w:lineRule="auto"/>
      </w:pPr>
      <w:r>
        <w:rPr>
          <w:b/>
          <w:bCs/>
          <w:color w:val="002880"/>
          <w:sz w:val="22"/>
          <w:szCs w:val="22"/>
        </w:rPr>
        <w:t>6</w:t>
      </w:r>
      <w:r>
        <w:rPr>
          <w:sz w:val="22"/>
          <w:szCs w:val="22"/>
        </w:rPr>
        <w:tab/>
        <w:t>Glossary</w:t>
      </w:r>
    </w:p>
    <w:p w14:paraId="3EFBE273" w14:textId="77777777" w:rsidR="00476A49" w:rsidRDefault="00000000">
      <w:pPr>
        <w:tabs>
          <w:tab w:val="left" w:pos="620"/>
        </w:tabs>
        <w:spacing w:after="60" w:line="276" w:lineRule="auto"/>
      </w:pPr>
      <w:r>
        <w:rPr>
          <w:b/>
          <w:bCs/>
          <w:color w:val="002880"/>
          <w:sz w:val="22"/>
          <w:szCs w:val="22"/>
        </w:rPr>
        <w:t>7</w:t>
      </w:r>
      <w:r>
        <w:rPr>
          <w:sz w:val="22"/>
          <w:szCs w:val="22"/>
        </w:rPr>
        <w:tab/>
        <w:t>Acceptance &amp; Sign-off</w:t>
      </w:r>
    </w:p>
    <w:p w14:paraId="602B3AA1" w14:textId="77777777" w:rsidR="00476A49" w:rsidRDefault="00000000">
      <w:r>
        <w:br w:type="page"/>
      </w:r>
    </w:p>
    <w:p w14:paraId="75751F0E" w14:textId="77777777" w:rsidR="00476A49" w:rsidRDefault="00000000">
      <w:pPr>
        <w:pStyle w:val="Heading1"/>
      </w:pPr>
      <w:r>
        <w:lastRenderedPageBreak/>
        <w:t>1</w:t>
      </w:r>
      <w:proofErr w:type="gramStart"/>
      <w:r>
        <w:t>.  Executive</w:t>
      </w:r>
      <w:proofErr w:type="gramEnd"/>
      <w:r>
        <w:t xml:space="preserve"> Summary</w:t>
      </w:r>
    </w:p>
    <w:p w14:paraId="293563DC" w14:textId="77777777" w:rsidR="00476A49" w:rsidRDefault="00000000">
      <w:pPr>
        <w:spacing w:after="120" w:line="264" w:lineRule="auto"/>
      </w:pPr>
      <w:r>
        <w:t xml:space="preserve">The Pallet Merge Enhancement lets designated clients record several items on one physical pallet, so </w:t>
      </w:r>
      <w:proofErr w:type="spellStart"/>
      <w:r>
        <w:t>Vifel’s</w:t>
      </w:r>
      <w:proofErr w:type="spellEnd"/>
      <w:r>
        <w:t xml:space="preserve"> pallet count and occupancy billing stay accurate.</w:t>
      </w:r>
    </w:p>
    <w:p w14:paraId="0044A77F" w14:textId="77777777" w:rsidR="00476A49" w:rsidRDefault="00000000">
      <w:pPr>
        <w:spacing w:after="120" w:line="264" w:lineRule="auto"/>
      </w:pPr>
      <w:r>
        <w:t>When a client’s container is received, its goods are broken down into pallets, and some items are placed together on a shared or special pallet. The standard system counts every received line as a separate pallet, which over-counts pallets for these clients. This enhancement adds a controlled merge, with a matching un-merge, so one physical pallet is always counted once.</w:t>
      </w:r>
    </w:p>
    <w:p w14:paraId="64DA6BEE" w14:textId="77777777" w:rsidR="00476A49" w:rsidRDefault="00476A4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6A49" w14:paraId="1A5C7F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002880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EEF1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A6B7D87" w14:textId="77777777" w:rsidR="00476A49" w:rsidRDefault="00000000">
            <w:pPr>
              <w:spacing w:after="90"/>
            </w:pPr>
            <w:r>
              <w:rPr>
                <w:b/>
                <w:bCs/>
                <w:caps/>
                <w:color w:val="002880"/>
                <w:sz w:val="20"/>
                <w:szCs w:val="20"/>
              </w:rPr>
              <w:t>At a glance</w:t>
            </w:r>
          </w:p>
          <w:p w14:paraId="78BB73C3" w14:textId="77777777" w:rsidR="00476A49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sz w:val="20"/>
                <w:szCs w:val="20"/>
              </w:rPr>
              <w:t>Opt-in per client - every client is unaffected until merging is deliberately switched on.</w:t>
            </w:r>
          </w:p>
          <w:p w14:paraId="4A550A3B" w14:textId="77777777" w:rsidR="00476A49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sz w:val="20"/>
                <w:szCs w:val="20"/>
              </w:rPr>
              <w:t>One physical pallet is counted once, no matter how many products sit on it.</w:t>
            </w:r>
          </w:p>
          <w:p w14:paraId="3B766628" w14:textId="77777777" w:rsidR="00476A49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sz w:val="20"/>
                <w:szCs w:val="20"/>
              </w:rPr>
              <w:t>Fully reversible - any merge can be un-</w:t>
            </w:r>
            <w:proofErr w:type="gramStart"/>
            <w:r>
              <w:rPr>
                <w:sz w:val="20"/>
                <w:szCs w:val="20"/>
              </w:rPr>
              <w:t>merged</w:t>
            </w:r>
            <w:proofErr w:type="gramEnd"/>
            <w:r>
              <w:rPr>
                <w:sz w:val="20"/>
                <w:szCs w:val="20"/>
              </w:rPr>
              <w:t xml:space="preserve"> and the count self-</w:t>
            </w:r>
            <w:proofErr w:type="gramStart"/>
            <w:r>
              <w:rPr>
                <w:sz w:val="20"/>
                <w:szCs w:val="20"/>
              </w:rPr>
              <w:t>corrects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4839D583" w14:textId="77777777" w:rsidR="00476A49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sz w:val="20"/>
                <w:szCs w:val="20"/>
              </w:rPr>
              <w:t>Withdrawal, occupancy, and billing all read the true physical pallet count.</w:t>
            </w:r>
          </w:p>
          <w:p w14:paraId="6DC0D948" w14:textId="77777777" w:rsidR="00476A49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sz w:val="20"/>
                <w:szCs w:val="20"/>
              </w:rPr>
              <w:t>No change whatsoever for clients who do not use merging.</w:t>
            </w:r>
          </w:p>
        </w:tc>
      </w:tr>
    </w:tbl>
    <w:p w14:paraId="698375D5" w14:textId="77777777" w:rsidR="00476A49" w:rsidRDefault="00000000">
      <w:pPr>
        <w:pStyle w:val="Heading1"/>
      </w:pPr>
      <w:r>
        <w:t>2</w:t>
      </w:r>
      <w:proofErr w:type="gramStart"/>
      <w:r>
        <w:t>.  Business</w:t>
      </w:r>
      <w:proofErr w:type="gramEnd"/>
      <w:r>
        <w:t xml:space="preserve"> Background &amp; Rationale</w:t>
      </w:r>
    </w:p>
    <w:p w14:paraId="734C513B" w14:textId="77777777" w:rsidR="00476A49" w:rsidRDefault="00000000">
      <w:pPr>
        <w:spacing w:after="120" w:line="264" w:lineRule="auto"/>
      </w:pPr>
      <w:proofErr w:type="spellStart"/>
      <w:r>
        <w:t>Vifel</w:t>
      </w:r>
      <w:proofErr w:type="spellEnd"/>
      <w:r>
        <w:t xml:space="preserve"> provides cold storage for its clients and bills storage by the pallet. When a container is received, its goods are divided into pallets; for some clients, certain items are then placed together on a shared pallet, and some are assessed for a special pallet.</w:t>
      </w:r>
    </w:p>
    <w:p w14:paraId="51D53101" w14:textId="77777777" w:rsidR="00476A49" w:rsidRDefault="00000000">
      <w:pPr>
        <w:spacing w:after="120" w:line="264" w:lineRule="auto"/>
      </w:pPr>
      <w:r>
        <w:t>The standard system assumes one received line equals one pallet, which over-counts pallets and inflates occupancy and billing for these clients. This enhancement replaces error-prone manual workarounds with a deliberate, auditable merge that reflects what is physically on the floor.</w:t>
      </w:r>
    </w:p>
    <w:p w14:paraId="7AC5D4D7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Accurate occupancy and billing - charge for the pallets that physically exist.</w:t>
      </w:r>
    </w:p>
    <w:p w14:paraId="12834860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A single, consistent method for staff, replacing ad-hoc manual corrections.</w:t>
      </w:r>
    </w:p>
    <w:p w14:paraId="517C3F8D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A clear, reversible audit trail of what was merged, when, and by whom.</w:t>
      </w:r>
    </w:p>
    <w:p w14:paraId="269ED24D" w14:textId="77777777" w:rsidR="00476A49" w:rsidRDefault="00000000">
      <w:pPr>
        <w:pStyle w:val="Heading1"/>
      </w:pPr>
      <w:r>
        <w:t>3</w:t>
      </w:r>
      <w:proofErr w:type="gramStart"/>
      <w:r>
        <w:t>.  Scope</w:t>
      </w:r>
      <w:proofErr w:type="gramEnd"/>
      <w:r>
        <w:t xml:space="preserve"> of Enhancement</w:t>
      </w:r>
    </w:p>
    <w:p w14:paraId="35F691CA" w14:textId="77777777" w:rsidR="00476A49" w:rsidRDefault="00000000">
      <w:pPr>
        <w:spacing w:after="120" w:line="264" w:lineRule="auto"/>
      </w:pPr>
      <w:r>
        <w:t xml:space="preserve">The enhancement is delivered as one installable capability covering seven grouped areas. </w:t>
      </w:r>
      <w:proofErr w:type="gramStart"/>
      <w:r>
        <w:t>Each area below</w:t>
      </w:r>
      <w:proofErr w:type="gramEnd"/>
      <w:r>
        <w:t xml:space="preserve"> states its intent and the key business requirements.</w:t>
      </w:r>
    </w:p>
    <w:p w14:paraId="4F43C69A" w14:textId="77777777" w:rsidR="00476A49" w:rsidRDefault="00000000">
      <w:pPr>
        <w:pStyle w:val="Heading2"/>
      </w:pPr>
      <w:proofErr w:type="gramStart"/>
      <w:r>
        <w:t>3.1  Client</w:t>
      </w:r>
      <w:proofErr w:type="gramEnd"/>
      <w:r>
        <w:t xml:space="preserve"> Configuration</w:t>
      </w:r>
    </w:p>
    <w:p w14:paraId="7626E213" w14:textId="77777777" w:rsidR="00476A49" w:rsidRDefault="00000000">
      <w:pPr>
        <w:spacing w:after="120" w:line="264" w:lineRule="auto"/>
      </w:pPr>
      <w:r>
        <w:t xml:space="preserve">Merging is governed entirely </w:t>
      </w:r>
      <w:proofErr w:type="gramStart"/>
      <w:r>
        <w:t>from</w:t>
      </w:r>
      <w:proofErr w:type="gramEnd"/>
      <w:r>
        <w:t xml:space="preserve"> the client record and is off by default; nothing changes for a client until it is enabled and configured.</w:t>
      </w:r>
    </w:p>
    <w:p w14:paraId="4CBBF4D4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 xml:space="preserve">A master switch, </w:t>
      </w:r>
      <w:r>
        <w:rPr>
          <w:b/>
          <w:bCs/>
        </w:rPr>
        <w:t>“Can Merge Pallets”</w:t>
      </w:r>
      <w:r>
        <w:t>, turns the capability on for one client at a time.</w:t>
      </w:r>
    </w:p>
    <w:p w14:paraId="61AC41A7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 xml:space="preserve">Two </w:t>
      </w:r>
      <w:proofErr w:type="gramStart"/>
      <w:r>
        <w:t>mutually-exclusive</w:t>
      </w:r>
      <w:proofErr w:type="gramEnd"/>
      <w:r>
        <w:t xml:space="preserve"> modes: a single Fixed Merge Pallet (one dedicated pallet reused every receipt), or Multiple Pallet Support (several special pallet types).</w:t>
      </w:r>
    </w:p>
    <w:p w14:paraId="285F9F4D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An optional “Include Regular Pallets” setting also allows merging onto ordinary stock pallets.</w:t>
      </w:r>
    </w:p>
    <w:p w14:paraId="776F1B92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 xml:space="preserve">Optional per-client capture of Lot No. and </w:t>
      </w:r>
      <w:proofErr w:type="gramStart"/>
      <w:r>
        <w:t>Batch # (</w:t>
      </w:r>
      <w:proofErr w:type="gramEnd"/>
      <w:r>
        <w:t>see 3.5).</w:t>
      </w:r>
    </w:p>
    <w:p w14:paraId="7C819EA1" w14:textId="77777777" w:rsidR="00476A49" w:rsidRDefault="00000000">
      <w:pPr>
        <w:pStyle w:val="Heading2"/>
      </w:pPr>
      <w:proofErr w:type="gramStart"/>
      <w:r>
        <w:lastRenderedPageBreak/>
        <w:t>3.2  Pallet</w:t>
      </w:r>
      <w:proofErr w:type="gramEnd"/>
      <w:r>
        <w:t xml:space="preserve"> Series Identifiers (PSI)</w:t>
      </w:r>
    </w:p>
    <w:p w14:paraId="13AF8A97" w14:textId="77777777" w:rsidR="00476A49" w:rsidRDefault="00000000">
      <w:pPr>
        <w:spacing w:after="120" w:line="264" w:lineRule="auto"/>
      </w:pPr>
      <w:r>
        <w:t xml:space="preserve">Every physical pallet carries exactly one unique series number. </w:t>
      </w:r>
      <w:proofErr w:type="gramStart"/>
      <w:r>
        <w:t>Merge clients</w:t>
      </w:r>
      <w:proofErr w:type="gramEnd"/>
      <w:r>
        <w:t xml:space="preserve"> use dedicated series types so special pallets are </w:t>
      </w:r>
      <w:proofErr w:type="spellStart"/>
      <w:r>
        <w:t>recognisable</w:t>
      </w:r>
      <w:proofErr w:type="spellEnd"/>
      <w:r>
        <w:t xml:space="preserve"> and never collide with ordinary numbering.</w:t>
      </w:r>
    </w:p>
    <w:p w14:paraId="50647F52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One series equals one physical pallet - a system-wide integrity rule.</w:t>
      </w:r>
    </w:p>
    <w:p w14:paraId="3A755D08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Dedicated special series types are created automatically for a Multiple-mode client.</w:t>
      </w:r>
    </w:p>
    <w:p w14:paraId="437ED97E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Numbers are drawn and recycled automatically, never reused across the wrong pool.</w:t>
      </w:r>
    </w:p>
    <w:p w14:paraId="746A8B97" w14:textId="77777777" w:rsidR="00476A49" w:rsidRDefault="00000000">
      <w:pPr>
        <w:pStyle w:val="Heading2"/>
      </w:pPr>
      <w:proofErr w:type="gramStart"/>
      <w:r>
        <w:t>3.3  Merge</w:t>
      </w:r>
      <w:proofErr w:type="gramEnd"/>
      <w:r>
        <w:t xml:space="preserve"> on Receiving</w:t>
      </w:r>
    </w:p>
    <w:p w14:paraId="367A115F" w14:textId="77777777" w:rsidR="00476A49" w:rsidRDefault="00000000">
      <w:pPr>
        <w:spacing w:after="120" w:line="264" w:lineRule="auto"/>
      </w:pPr>
      <w:r>
        <w:t xml:space="preserve">During receiving, a line can be merged onto a pallet that is already in stock, or onto a </w:t>
      </w:r>
      <w:proofErr w:type="gramStart"/>
      <w:r>
        <w:t>newly-created</w:t>
      </w:r>
      <w:proofErr w:type="gramEnd"/>
      <w:r>
        <w:t xml:space="preserve"> special pallet. Merging is available from both the Pallet Breakdown and the guided Magic </w:t>
      </w:r>
      <w:proofErr w:type="gramStart"/>
      <w:r>
        <w:t>Wizard, and</w:t>
      </w:r>
      <w:proofErr w:type="gramEnd"/>
      <w:r>
        <w:t xml:space="preserve"> behaves identically on each. The action is staged - nothing is committed until the user confirms.</w:t>
      </w:r>
    </w:p>
    <w:p w14:paraId="03F94A8C" w14:textId="77777777" w:rsidR="00476A49" w:rsidRDefault="00476A4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60"/>
        <w:gridCol w:w="3100"/>
      </w:tblGrid>
      <w:tr w:rsidR="00476A49" w14:paraId="1E75EF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E9EC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AD98F5" w14:textId="77777777" w:rsidR="00476A49" w:rsidRDefault="00000000">
            <w:pPr>
              <w:spacing w:line="250" w:lineRule="auto"/>
            </w:pPr>
            <w:r>
              <w:rPr>
                <w:b/>
                <w:bCs/>
                <w:color w:val="002880"/>
                <w:sz w:val="20"/>
                <w:szCs w:val="20"/>
              </w:rPr>
              <w:t>Situation</w:t>
            </w:r>
          </w:p>
        </w:tc>
        <w:tc>
          <w:tcPr>
            <w:tcW w:w="31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E9EC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7D1960A" w14:textId="77777777" w:rsidR="00476A49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002880"/>
                <w:sz w:val="20"/>
                <w:szCs w:val="20"/>
              </w:rPr>
              <w:t>Pallet count impact</w:t>
            </w:r>
          </w:p>
        </w:tc>
      </w:tr>
      <w:tr w:rsidR="00476A49" w14:paraId="736DCADC" w14:textId="77777777">
        <w:tblPrEx>
          <w:tblCellMar>
            <w:top w:w="0" w:type="dxa"/>
            <w:bottom w:w="0" w:type="dxa"/>
          </w:tblCellMar>
        </w:tblPrEx>
        <w:tc>
          <w:tcPr>
            <w:tcW w:w="62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7E4499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Adding stock onto a pallet that already holds stock</w:t>
            </w:r>
          </w:p>
        </w:tc>
        <w:tc>
          <w:tcPr>
            <w:tcW w:w="31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1A7E57" w14:textId="77777777" w:rsidR="00476A49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002880"/>
                <w:sz w:val="20"/>
                <w:szCs w:val="20"/>
              </w:rPr>
              <w:t>+</w:t>
            </w:r>
            <w:proofErr w:type="gramStart"/>
            <w:r>
              <w:rPr>
                <w:b/>
                <w:bCs/>
                <w:color w:val="002880"/>
                <w:sz w:val="20"/>
                <w:szCs w:val="20"/>
              </w:rPr>
              <w:t>0  (</w:t>
            </w:r>
            <w:proofErr w:type="gramEnd"/>
            <w:r>
              <w:rPr>
                <w:b/>
                <w:bCs/>
                <w:color w:val="002880"/>
                <w:sz w:val="20"/>
                <w:szCs w:val="20"/>
              </w:rPr>
              <w:t>no new pallet)</w:t>
            </w:r>
          </w:p>
        </w:tc>
      </w:tr>
      <w:tr w:rsidR="00476A49" w14:paraId="039C5544" w14:textId="77777777">
        <w:tblPrEx>
          <w:tblCellMar>
            <w:top w:w="0" w:type="dxa"/>
            <w:bottom w:w="0" w:type="dxa"/>
          </w:tblCellMar>
        </w:tblPrEx>
        <w:tc>
          <w:tcPr>
            <w:tcW w:w="62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0C5268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First stock onto an empty dedicated (Fixed) pallet</w:t>
            </w:r>
          </w:p>
        </w:tc>
        <w:tc>
          <w:tcPr>
            <w:tcW w:w="31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1C23C9E" w14:textId="77777777" w:rsidR="00476A4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+1</w:t>
            </w:r>
          </w:p>
        </w:tc>
      </w:tr>
      <w:tr w:rsidR="00476A49" w14:paraId="5995F944" w14:textId="77777777">
        <w:tblPrEx>
          <w:tblCellMar>
            <w:top w:w="0" w:type="dxa"/>
            <w:bottom w:w="0" w:type="dxa"/>
          </w:tblCellMar>
        </w:tblPrEx>
        <w:tc>
          <w:tcPr>
            <w:tcW w:w="62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7FB958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Joining another line on the same receipt</w:t>
            </w:r>
          </w:p>
        </w:tc>
        <w:tc>
          <w:tcPr>
            <w:tcW w:w="31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F61BD2" w14:textId="77777777" w:rsidR="00476A4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+</w:t>
            </w:r>
            <w:proofErr w:type="gramStart"/>
            <w:r>
              <w:rPr>
                <w:b/>
                <w:bCs/>
                <w:sz w:val="20"/>
                <w:szCs w:val="20"/>
              </w:rPr>
              <w:t>1  (</w:t>
            </w:r>
            <w:proofErr w:type="gramEnd"/>
            <w:r>
              <w:rPr>
                <w:b/>
                <w:bCs/>
                <w:sz w:val="20"/>
                <w:szCs w:val="20"/>
              </w:rPr>
              <w:t>the shared pallet)</w:t>
            </w:r>
          </w:p>
        </w:tc>
      </w:tr>
      <w:tr w:rsidR="00476A49" w14:paraId="630C75AB" w14:textId="77777777">
        <w:tblPrEx>
          <w:tblCellMar>
            <w:top w:w="0" w:type="dxa"/>
            <w:bottom w:w="0" w:type="dxa"/>
          </w:tblCellMar>
        </w:tblPrEx>
        <w:tc>
          <w:tcPr>
            <w:tcW w:w="62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888576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Starting a brand-new special pallet</w:t>
            </w:r>
          </w:p>
        </w:tc>
        <w:tc>
          <w:tcPr>
            <w:tcW w:w="31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74F5F5" w14:textId="77777777" w:rsidR="00476A4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+1</w:t>
            </w:r>
          </w:p>
        </w:tc>
      </w:tr>
    </w:tbl>
    <w:p w14:paraId="700B0DC4" w14:textId="77777777" w:rsidR="00476A49" w:rsidRDefault="00476A49">
      <w:pPr>
        <w:spacing w:after="90"/>
      </w:pPr>
    </w:p>
    <w:p w14:paraId="731C0093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The merged line adopts the target pallet’s series and location automatically.</w:t>
      </w:r>
    </w:p>
    <w:p w14:paraId="144F08A8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A note is recorded on the receiving report whenever the pallet count is intentionally not incremented.</w:t>
      </w:r>
    </w:p>
    <w:p w14:paraId="370BD53F" w14:textId="77777777" w:rsidR="00476A49" w:rsidRDefault="00000000">
      <w:pPr>
        <w:pStyle w:val="Heading2"/>
      </w:pPr>
      <w:proofErr w:type="gramStart"/>
      <w:r>
        <w:t>3.4  Un</w:t>
      </w:r>
      <w:proofErr w:type="gramEnd"/>
      <w:r>
        <w:t>-merge</w:t>
      </w:r>
    </w:p>
    <w:p w14:paraId="5C009EE9" w14:textId="77777777" w:rsidR="00476A49" w:rsidRDefault="00000000">
      <w:pPr>
        <w:spacing w:after="120" w:line="264" w:lineRule="auto"/>
      </w:pPr>
      <w:r>
        <w:t>Any merged line can be separated again. The pallet count self-corrects and no captured data is lost.</w:t>
      </w:r>
    </w:p>
    <w:p w14:paraId="1EDD465C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Un-merge is offered wherever merge is - the Pallet Breakdown and the Magic Wizard.</w:t>
      </w:r>
    </w:p>
    <w:p w14:paraId="29E0F89C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The separated line reverts to its own pallet series and location.</w:t>
      </w:r>
    </w:p>
    <w:p w14:paraId="36AE5390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 xml:space="preserve">The pallet count is restored as if the merge </w:t>
      </w:r>
      <w:proofErr w:type="gramStart"/>
      <w:r>
        <w:t>had</w:t>
      </w:r>
      <w:proofErr w:type="gramEnd"/>
      <w:r>
        <w:t xml:space="preserve"> not happened.</w:t>
      </w:r>
    </w:p>
    <w:p w14:paraId="58C87B73" w14:textId="77777777" w:rsidR="00476A49" w:rsidRDefault="00000000">
      <w:pPr>
        <w:pStyle w:val="Heading2"/>
      </w:pPr>
      <w:proofErr w:type="gramStart"/>
      <w:r>
        <w:t>3.5  Lot</w:t>
      </w:r>
      <w:proofErr w:type="gramEnd"/>
      <w:r>
        <w:t xml:space="preserve"> No., </w:t>
      </w:r>
      <w:proofErr w:type="gramStart"/>
      <w:r>
        <w:t>Batch # &amp;</w:t>
      </w:r>
      <w:proofErr w:type="gramEnd"/>
      <w:r>
        <w:t xml:space="preserve"> </w:t>
      </w:r>
      <w:proofErr w:type="spellStart"/>
      <w:r>
        <w:t>Prodcode</w:t>
      </w:r>
      <w:proofErr w:type="spellEnd"/>
      <w:r>
        <w:t xml:space="preserve"> Tracking</w:t>
      </w:r>
    </w:p>
    <w:p w14:paraId="1E34D733" w14:textId="77777777" w:rsidR="00476A49" w:rsidRDefault="00000000">
      <w:pPr>
        <w:spacing w:after="120" w:line="264" w:lineRule="auto"/>
      </w:pPr>
      <w:r>
        <w:t xml:space="preserve">Optional client reference fields are captured at receiving and carried through stock, withdrawal, and reports, with a </w:t>
      </w:r>
      <w:proofErr w:type="spellStart"/>
      <w:r>
        <w:t>standardised</w:t>
      </w:r>
      <w:proofErr w:type="spellEnd"/>
      <w:r>
        <w:t xml:space="preserve"> product code set at validation.</w:t>
      </w:r>
    </w:p>
    <w:p w14:paraId="6C3092FF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Lot No. and Batch # entry are shown only for clients configured to use them.</w:t>
      </w:r>
    </w:p>
    <w:p w14:paraId="1E8427D1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 xml:space="preserve">A </w:t>
      </w:r>
      <w:proofErr w:type="spellStart"/>
      <w:r>
        <w:t>Prodcode</w:t>
      </w:r>
      <w:proofErr w:type="spellEnd"/>
      <w:r>
        <w:t xml:space="preserve"> is composed automatically from the expiration date and </w:t>
      </w:r>
      <w:proofErr w:type="gramStart"/>
      <w:r>
        <w:t>batch, and</w:t>
      </w:r>
      <w:proofErr w:type="gramEnd"/>
      <w:r>
        <w:t xml:space="preserve"> shown read-only on the withdrawal.</w:t>
      </w:r>
    </w:p>
    <w:p w14:paraId="4EF8350C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These references are available as optional columns in the stock and withdrawal views.</w:t>
      </w:r>
    </w:p>
    <w:p w14:paraId="2317E913" w14:textId="77777777" w:rsidR="00476A49" w:rsidRDefault="00000000">
      <w:pPr>
        <w:pStyle w:val="Heading2"/>
      </w:pPr>
      <w:proofErr w:type="gramStart"/>
      <w:r>
        <w:t>3.6  Withdrawal</w:t>
      </w:r>
      <w:proofErr w:type="gramEnd"/>
      <w:r>
        <w:t xml:space="preserve"> &amp; Pallet-Count Integrity</w:t>
      </w:r>
    </w:p>
    <w:p w14:paraId="67553DF7" w14:textId="77777777" w:rsidR="00476A49" w:rsidRDefault="00000000">
      <w:pPr>
        <w:spacing w:after="120" w:line="264" w:lineRule="auto"/>
      </w:pPr>
      <w:r>
        <w:t>A merge pallet may be withdrawn from in part, because it deliberately carries several products. The pallet is only counted as leaving storage when it is physically emptied.</w:t>
      </w:r>
    </w:p>
    <w:p w14:paraId="4C37122F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Partial withdrawal is allowed - take one product and leave the rest - without forcing a return document.</w:t>
      </w:r>
    </w:p>
    <w:p w14:paraId="77C16CAA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lastRenderedPageBreak/>
        <w:t>The pallet counts as one leaving (−1) only on the withdrawal that empties it.</w:t>
      </w:r>
    </w:p>
    <w:p w14:paraId="52729C8F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For multi-truck shipments, the pallet is counted against the truck that empties it, not the first truck to draw from it.</w:t>
      </w:r>
    </w:p>
    <w:p w14:paraId="11ECFBE2" w14:textId="77777777" w:rsidR="00476A49" w:rsidRDefault="00000000">
      <w:pPr>
        <w:pStyle w:val="Heading2"/>
      </w:pPr>
      <w:proofErr w:type="gramStart"/>
      <w:r>
        <w:t>3.7  Reports</w:t>
      </w:r>
      <w:proofErr w:type="gramEnd"/>
    </w:p>
    <w:p w14:paraId="4B87D016" w14:textId="77777777" w:rsidR="00476A49" w:rsidRDefault="00000000">
      <w:pPr>
        <w:spacing w:after="120" w:line="264" w:lineRule="auto"/>
      </w:pPr>
      <w:r>
        <w:t>Every pallet-based figure reflects the merged reality - one physical pallet is counted once across all documents and reports.</w:t>
      </w:r>
    </w:p>
    <w:p w14:paraId="3446C4AB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Receiving and Withdrawal printed pallet counts, occupancy, and billing each count a merged pallet once.</w:t>
      </w:r>
    </w:p>
    <w:p w14:paraId="19F3A472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 xml:space="preserve">Where enabled, the Lot No., Batch #, and </w:t>
      </w:r>
      <w:proofErr w:type="spellStart"/>
      <w:r>
        <w:t>Prodcode</w:t>
      </w:r>
      <w:proofErr w:type="spellEnd"/>
      <w:r>
        <w:t xml:space="preserve"> appear as tracking columns on the relevant documents.</w:t>
      </w:r>
    </w:p>
    <w:p w14:paraId="32F87877" w14:textId="77777777" w:rsidR="00476A49" w:rsidRDefault="00000000">
      <w:pPr>
        <w:pStyle w:val="Heading1"/>
      </w:pPr>
      <w:r>
        <w:t>4</w:t>
      </w:r>
      <w:proofErr w:type="gramStart"/>
      <w:r>
        <w:t>.  Out</w:t>
      </w:r>
      <w:proofErr w:type="gramEnd"/>
      <w:r>
        <w:t xml:space="preserve"> of Scope</w:t>
      </w:r>
    </w:p>
    <w:p w14:paraId="013238EA" w14:textId="77777777" w:rsidR="00476A49" w:rsidRDefault="00000000">
      <w:pPr>
        <w:spacing w:after="120" w:line="264" w:lineRule="auto"/>
      </w:pPr>
      <w:r>
        <w:t>The following are intentionally not part of this enhancement:</w:t>
      </w:r>
    </w:p>
    <w:p w14:paraId="7EBE07A6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Clients without merging enabled - no change to their receiving, withdrawal, or pallet counts.</w:t>
      </w:r>
    </w:p>
    <w:p w14:paraId="5B3876AC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Standard (non-merge) pallet handling - unchanged.</w:t>
      </w:r>
    </w:p>
    <w:p w14:paraId="202D842C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Blast-freeze operations - unaffected.</w:t>
      </w:r>
    </w:p>
    <w:p w14:paraId="056AFB0A" w14:textId="77777777" w:rsidR="00476A49" w:rsidRDefault="00000000">
      <w:pPr>
        <w:pStyle w:val="Heading1"/>
      </w:pPr>
      <w:r>
        <w:t>5</w:t>
      </w:r>
      <w:proofErr w:type="gramStart"/>
      <w:r>
        <w:t>.  Assumptions</w:t>
      </w:r>
      <w:proofErr w:type="gramEnd"/>
      <w:r>
        <w:t xml:space="preserve"> &amp; Dependencies</w:t>
      </w:r>
    </w:p>
    <w:p w14:paraId="742D743D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 xml:space="preserve">Per-client configuration is maintained by </w:t>
      </w:r>
      <w:proofErr w:type="spellStart"/>
      <w:r>
        <w:t>authorised</w:t>
      </w:r>
      <w:proofErr w:type="spellEnd"/>
      <w:r>
        <w:t xml:space="preserve"> </w:t>
      </w:r>
      <w:proofErr w:type="spellStart"/>
      <w:r>
        <w:t>Vifel</w:t>
      </w:r>
      <w:proofErr w:type="spellEnd"/>
      <w:r>
        <w:t xml:space="preserve"> administrators.</w:t>
      </w:r>
    </w:p>
    <w:p w14:paraId="0ED13E8D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Each physical pallet is represented by a single package and series.</w:t>
      </w:r>
    </w:p>
    <w:p w14:paraId="0C595A67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The enhancement is installed once and remains installed.</w:t>
      </w:r>
    </w:p>
    <w:p w14:paraId="5AEDD737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Supporting database automations are updated during deployment.</w:t>
      </w:r>
    </w:p>
    <w:p w14:paraId="716642DA" w14:textId="77777777" w:rsidR="00476A49" w:rsidRDefault="00000000">
      <w:pPr>
        <w:pStyle w:val="ListParagraph"/>
        <w:numPr>
          <w:ilvl w:val="0"/>
          <w:numId w:val="3"/>
        </w:numPr>
        <w:spacing w:after="70" w:line="258" w:lineRule="auto"/>
      </w:pPr>
      <w:r>
        <w:t>Users receive brief orientation on the merge and un-merge actions.</w:t>
      </w:r>
    </w:p>
    <w:p w14:paraId="7B1F9848" w14:textId="77777777" w:rsidR="00476A49" w:rsidRDefault="00000000">
      <w:pPr>
        <w:pStyle w:val="Heading1"/>
      </w:pPr>
      <w:r>
        <w:t>6</w:t>
      </w:r>
      <w:proofErr w:type="gramStart"/>
      <w:r>
        <w:t>.  Glossary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476A49" w14:paraId="50ED3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E9EC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22025D" w14:textId="77777777" w:rsidR="00476A49" w:rsidRDefault="00000000">
            <w:pPr>
              <w:spacing w:line="250" w:lineRule="auto"/>
            </w:pPr>
            <w:r>
              <w:rPr>
                <w:b/>
                <w:bCs/>
                <w:color w:val="002880"/>
                <w:sz w:val="20"/>
                <w:szCs w:val="20"/>
              </w:rPr>
              <w:t>Term</w:t>
            </w:r>
          </w:p>
        </w:tc>
        <w:tc>
          <w:tcPr>
            <w:tcW w:w="64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E9EC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C1552B" w14:textId="77777777" w:rsidR="00476A49" w:rsidRDefault="00000000">
            <w:pPr>
              <w:spacing w:line="250" w:lineRule="auto"/>
            </w:pPr>
            <w:r>
              <w:rPr>
                <w:b/>
                <w:bCs/>
                <w:color w:val="002880"/>
                <w:sz w:val="20"/>
                <w:szCs w:val="20"/>
              </w:rPr>
              <w:t>Meaning</w:t>
            </w:r>
          </w:p>
        </w:tc>
      </w:tr>
      <w:tr w:rsidR="00476A49" w14:paraId="01BC8B8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C9914A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PSI (Pallet Series Identifier)</w:t>
            </w:r>
          </w:p>
        </w:tc>
        <w:tc>
          <w:tcPr>
            <w:tcW w:w="64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D79002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The unique number identifying one physical pallet.</w:t>
            </w:r>
          </w:p>
        </w:tc>
      </w:tr>
      <w:tr w:rsidR="00476A49" w14:paraId="2ABE0E1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424636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Merge (+0)</w:t>
            </w:r>
          </w:p>
        </w:tc>
        <w:tc>
          <w:tcPr>
            <w:tcW w:w="64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8C62FB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Adding stock onto an existing pallet without increasing the pallet count.</w:t>
            </w:r>
          </w:p>
        </w:tc>
      </w:tr>
      <w:tr w:rsidR="00476A49" w14:paraId="788208C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2FC9E5" w14:textId="77777777" w:rsidR="00476A49" w:rsidRDefault="00000000">
            <w:pPr>
              <w:spacing w:line="250" w:lineRule="auto"/>
            </w:pPr>
            <w:proofErr w:type="gramStart"/>
            <w:r>
              <w:rPr>
                <w:sz w:val="20"/>
                <w:szCs w:val="20"/>
              </w:rPr>
              <w:t>Same-receipt</w:t>
            </w:r>
            <w:proofErr w:type="gramEnd"/>
            <w:r>
              <w:rPr>
                <w:sz w:val="20"/>
                <w:szCs w:val="20"/>
              </w:rPr>
              <w:t xml:space="preserve"> join</w:t>
            </w:r>
          </w:p>
        </w:tc>
        <w:tc>
          <w:tcPr>
            <w:tcW w:w="64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C6136D9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Two lines on one receipt sharing a pallet; counted once.</w:t>
            </w:r>
          </w:p>
        </w:tc>
      </w:tr>
      <w:tr w:rsidR="00476A49" w14:paraId="262C4BC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98CF35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Fixed Merge Pallet</w:t>
            </w:r>
          </w:p>
        </w:tc>
        <w:tc>
          <w:tcPr>
            <w:tcW w:w="64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51EE36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 single dedicated pallet a client reuses on every receipt.</w:t>
            </w:r>
          </w:p>
        </w:tc>
      </w:tr>
      <w:tr w:rsidR="00476A49" w14:paraId="464E0E1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6514E7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Multiple Pallet Support</w:t>
            </w:r>
          </w:p>
        </w:tc>
        <w:tc>
          <w:tcPr>
            <w:tcW w:w="64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DF8716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Mode allowing several dedicated special pallet types.</w:t>
            </w:r>
          </w:p>
        </w:tc>
      </w:tr>
      <w:tr w:rsidR="00476A49" w14:paraId="0D1839A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7E690F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Un-merge</w:t>
            </w:r>
          </w:p>
        </w:tc>
        <w:tc>
          <w:tcPr>
            <w:tcW w:w="64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9137D7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Reversing a merge; the pallet </w:t>
            </w:r>
            <w:proofErr w:type="gramStart"/>
            <w:r>
              <w:rPr>
                <w:sz w:val="20"/>
                <w:szCs w:val="20"/>
              </w:rPr>
              <w:t>count</w:t>
            </w:r>
            <w:proofErr w:type="gramEnd"/>
            <w:r>
              <w:rPr>
                <w:sz w:val="20"/>
                <w:szCs w:val="20"/>
              </w:rPr>
              <w:t xml:space="preserve"> self-corrects.</w:t>
            </w:r>
          </w:p>
        </w:tc>
      </w:tr>
      <w:tr w:rsidR="00476A49" w14:paraId="162F958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698460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Pallet Breakdown</w:t>
            </w:r>
          </w:p>
        </w:tc>
        <w:tc>
          <w:tcPr>
            <w:tcW w:w="64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08519B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The receiving screen listing each pallet line.</w:t>
            </w:r>
          </w:p>
        </w:tc>
      </w:tr>
      <w:tr w:rsidR="00476A49" w14:paraId="0BAE126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883D60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Magic Wizard</w:t>
            </w:r>
          </w:p>
        </w:tc>
        <w:tc>
          <w:tcPr>
            <w:tcW w:w="64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A763D8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The guided receiving-encoding screen.</w:t>
            </w:r>
          </w:p>
        </w:tc>
      </w:tr>
      <w:tr w:rsidR="00476A49" w14:paraId="5E95F1E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0042D4B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RR / WR</w:t>
            </w:r>
          </w:p>
        </w:tc>
        <w:tc>
          <w:tcPr>
            <w:tcW w:w="64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4A5B1B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Receiving Report / Withdrawal Report.</w:t>
            </w:r>
          </w:p>
        </w:tc>
      </w:tr>
      <w:tr w:rsidR="00476A49" w14:paraId="49071B5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6CFAC3" w14:textId="77777777" w:rsidR="00476A49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Prodcode</w:t>
            </w:r>
            <w:proofErr w:type="spellEnd"/>
          </w:p>
        </w:tc>
        <w:tc>
          <w:tcPr>
            <w:tcW w:w="6460" w:type="dxa"/>
            <w:tcBorders>
              <w:top w:val="single" w:sz="1" w:space="0" w:color="C9CFE4"/>
              <w:left w:val="single" w:sz="1" w:space="0" w:color="C9CFE4"/>
              <w:bottom w:val="single" w:sz="1" w:space="0" w:color="C9CFE4"/>
              <w:right w:val="single" w:sz="1" w:space="0" w:color="C9CFE4"/>
            </w:tcBorders>
            <w:shd w:val="clear" w:color="auto" w:fill="F5F7F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DCE342" w14:textId="77777777" w:rsidR="00476A49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Standardised</w:t>
            </w:r>
            <w:proofErr w:type="spellEnd"/>
            <w:r>
              <w:rPr>
                <w:sz w:val="20"/>
                <w:szCs w:val="20"/>
              </w:rPr>
              <w:t xml:space="preserve"> product/batch code set at validation.</w:t>
            </w:r>
          </w:p>
        </w:tc>
      </w:tr>
    </w:tbl>
    <w:p w14:paraId="30B0B392" w14:textId="77777777" w:rsidR="00476A49" w:rsidRDefault="00000000">
      <w:pPr>
        <w:pStyle w:val="Heading1"/>
      </w:pPr>
      <w:r>
        <w:t>7</w:t>
      </w:r>
      <w:proofErr w:type="gramStart"/>
      <w:r>
        <w:t>.  Acceptance</w:t>
      </w:r>
      <w:proofErr w:type="gramEnd"/>
      <w:r>
        <w:t xml:space="preserve"> &amp; Sign-off</w:t>
      </w:r>
    </w:p>
    <w:p w14:paraId="05E5AF26" w14:textId="77777777" w:rsidR="00476A49" w:rsidRDefault="00000000">
      <w:pPr>
        <w:spacing w:after="120" w:line="264" w:lineRule="auto"/>
      </w:pPr>
      <w:r>
        <w:t xml:space="preserve">This document represents the agreed scope of the Pallet Merge Enhancement. The following approvals are required before the </w:t>
      </w:r>
      <w:proofErr w:type="gramStart"/>
      <w:r>
        <w:t>build</w:t>
      </w:r>
      <w:proofErr w:type="gramEnd"/>
      <w:r>
        <w:t xml:space="preserve"> is accepted as complete.</w:t>
      </w:r>
    </w:p>
    <w:p w14:paraId="577D06BE" w14:textId="77777777" w:rsidR="00476A49" w:rsidRDefault="00476A4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80"/>
        <w:gridCol w:w="2280"/>
        <w:gridCol w:w="1400"/>
      </w:tblGrid>
      <w:tr w:rsidR="00476A49" w14:paraId="1CF7F463" w14:textId="77777777" w:rsidTr="009931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CFE4"/>
              <w:left w:val="single" w:sz="1" w:space="0" w:color="C9CFE4"/>
              <w:bottom w:val="single" w:sz="4" w:space="0" w:color="auto"/>
              <w:right w:val="single" w:sz="1" w:space="0" w:color="C9CFE4"/>
            </w:tcBorders>
            <w:shd w:val="clear" w:color="auto" w:fill="E9EC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2787ADE" w14:textId="77777777" w:rsidR="00476A49" w:rsidRDefault="00000000">
            <w:pPr>
              <w:spacing w:line="250" w:lineRule="auto"/>
            </w:pPr>
            <w:r>
              <w:rPr>
                <w:b/>
                <w:bCs/>
                <w:color w:val="002880"/>
                <w:sz w:val="20"/>
                <w:szCs w:val="20"/>
              </w:rPr>
              <w:t>Role</w:t>
            </w:r>
          </w:p>
        </w:tc>
        <w:tc>
          <w:tcPr>
            <w:tcW w:w="3080" w:type="dxa"/>
            <w:tcBorders>
              <w:top w:val="single" w:sz="1" w:space="0" w:color="C9CFE4"/>
              <w:left w:val="single" w:sz="1" w:space="0" w:color="C9CFE4"/>
              <w:bottom w:val="single" w:sz="4" w:space="0" w:color="auto"/>
              <w:right w:val="single" w:sz="1" w:space="0" w:color="C9CFE4"/>
            </w:tcBorders>
            <w:shd w:val="clear" w:color="auto" w:fill="E9EC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0E7A4E" w14:textId="77777777" w:rsidR="00476A49" w:rsidRDefault="00000000">
            <w:pPr>
              <w:spacing w:line="250" w:lineRule="auto"/>
            </w:pPr>
            <w:r>
              <w:rPr>
                <w:b/>
                <w:bCs/>
                <w:color w:val="002880"/>
                <w:sz w:val="20"/>
                <w:szCs w:val="20"/>
              </w:rPr>
              <w:t xml:space="preserve">Name / </w:t>
            </w:r>
            <w:proofErr w:type="spellStart"/>
            <w:r>
              <w:rPr>
                <w:b/>
                <w:bCs/>
                <w:color w:val="002880"/>
                <w:sz w:val="20"/>
                <w:szCs w:val="20"/>
              </w:rPr>
              <w:t>Organisation</w:t>
            </w:r>
            <w:proofErr w:type="spellEnd"/>
          </w:p>
        </w:tc>
        <w:tc>
          <w:tcPr>
            <w:tcW w:w="2280" w:type="dxa"/>
            <w:tcBorders>
              <w:top w:val="single" w:sz="1" w:space="0" w:color="C9CFE4"/>
              <w:left w:val="single" w:sz="1" w:space="0" w:color="C9CFE4"/>
              <w:bottom w:val="single" w:sz="4" w:space="0" w:color="auto"/>
              <w:right w:val="single" w:sz="1" w:space="0" w:color="C9CFE4"/>
            </w:tcBorders>
            <w:shd w:val="clear" w:color="auto" w:fill="E9EC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76CC4B" w14:textId="77777777" w:rsidR="00476A49" w:rsidRDefault="00000000">
            <w:pPr>
              <w:spacing w:line="250" w:lineRule="auto"/>
            </w:pPr>
            <w:r>
              <w:rPr>
                <w:b/>
                <w:bCs/>
                <w:color w:val="002880"/>
                <w:sz w:val="20"/>
                <w:szCs w:val="20"/>
              </w:rPr>
              <w:t>Signature</w:t>
            </w:r>
          </w:p>
        </w:tc>
        <w:tc>
          <w:tcPr>
            <w:tcW w:w="1400" w:type="dxa"/>
            <w:tcBorders>
              <w:top w:val="single" w:sz="1" w:space="0" w:color="C9CFE4"/>
              <w:left w:val="single" w:sz="1" w:space="0" w:color="C9CFE4"/>
              <w:bottom w:val="single" w:sz="4" w:space="0" w:color="auto"/>
              <w:right w:val="single" w:sz="1" w:space="0" w:color="C9CFE4"/>
            </w:tcBorders>
            <w:shd w:val="clear" w:color="auto" w:fill="E9EC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881770" w14:textId="77777777" w:rsidR="00476A49" w:rsidRDefault="00000000">
            <w:pPr>
              <w:spacing w:line="250" w:lineRule="auto"/>
            </w:pPr>
            <w:r>
              <w:rPr>
                <w:b/>
                <w:bCs/>
                <w:color w:val="002880"/>
                <w:sz w:val="20"/>
                <w:szCs w:val="20"/>
              </w:rPr>
              <w:t>Date</w:t>
            </w:r>
          </w:p>
        </w:tc>
      </w:tr>
      <w:tr w:rsidR="00476A49" w14:paraId="536D564A" w14:textId="77777777" w:rsidTr="00993198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67457D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Prepared by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7E1D035" w14:textId="4D2BF1B1" w:rsidR="00476A49" w:rsidRDefault="00886052">
            <w:pPr>
              <w:spacing w:line="250" w:lineRule="auto"/>
            </w:pPr>
            <w:r>
              <w:rPr>
                <w:sz w:val="20"/>
                <w:szCs w:val="20"/>
              </w:rPr>
              <w:t>Mark Angelo S. Templanza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CFD6E93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87D7C5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990F28" w14:paraId="1C933636" w14:textId="77777777" w:rsidTr="00993198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273291" w14:textId="75D84F0D" w:rsidR="00990F28" w:rsidRDefault="00990F28">
            <w:pPr>
              <w:spacing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Prepared by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0CBA797" w14:textId="2CAB5741" w:rsidR="00990F28" w:rsidRDefault="00990F28">
            <w:pPr>
              <w:spacing w:line="25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Ronafe</w:t>
            </w:r>
            <w:proofErr w:type="spellEnd"/>
            <w:r>
              <w:rPr>
                <w:sz w:val="20"/>
                <w:szCs w:val="20"/>
              </w:rPr>
              <w:t xml:space="preserve"> Bula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E90732" w14:textId="77777777" w:rsidR="00990F28" w:rsidRDefault="00990F28">
            <w:pPr>
              <w:spacing w:line="25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C603F8" w14:textId="77777777" w:rsidR="00990F28" w:rsidRDefault="00990F28">
            <w:pPr>
              <w:spacing w:line="250" w:lineRule="auto"/>
              <w:rPr>
                <w:sz w:val="20"/>
                <w:szCs w:val="20"/>
              </w:rPr>
            </w:pPr>
          </w:p>
        </w:tc>
      </w:tr>
      <w:tr w:rsidR="00476A49" w14:paraId="425C9D68" w14:textId="77777777" w:rsidTr="00993198">
        <w:tblPrEx>
          <w:tblCellMar>
            <w:top w:w="0" w:type="dxa"/>
            <w:bottom w:w="0" w:type="dxa"/>
          </w:tblCellMar>
        </w:tblPrEx>
        <w:trPr>
          <w:trHeight w:val="666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9437CB" w14:textId="2FD696F1" w:rsidR="00476A49" w:rsidRDefault="00886052">
            <w:pPr>
              <w:spacing w:line="250" w:lineRule="auto"/>
            </w:pPr>
            <w:r>
              <w:rPr>
                <w:sz w:val="20"/>
                <w:szCs w:val="20"/>
              </w:rPr>
              <w:t>Approved by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2D1CB1" w14:textId="3EB122C1" w:rsidR="00476A49" w:rsidRPr="00886052" w:rsidRDefault="00886052">
            <w:pPr>
              <w:spacing w:line="250" w:lineRule="auto"/>
            </w:pPr>
            <w:r w:rsidRPr="00886052">
              <w:rPr>
                <w:sz w:val="20"/>
                <w:szCs w:val="20"/>
              </w:rPr>
              <w:t xml:space="preserve">Rocky F. </w:t>
            </w:r>
            <w:proofErr w:type="spellStart"/>
            <w:r w:rsidRPr="00886052">
              <w:rPr>
                <w:sz w:val="20"/>
                <w:szCs w:val="20"/>
              </w:rPr>
              <w:t>Borigas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B2AA1D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734DF04" w14:textId="77777777" w:rsidR="00476A49" w:rsidRPr="00E4240F" w:rsidRDefault="00000000">
            <w:pPr>
              <w:spacing w:line="250" w:lineRule="auto"/>
              <w:rPr>
                <w:color w:val="EE000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76A49" w14:paraId="4CF3D0F8" w14:textId="77777777" w:rsidTr="00993198">
        <w:tblPrEx>
          <w:tblCellMar>
            <w:top w:w="0" w:type="dxa"/>
            <w:bottom w:w="0" w:type="dxa"/>
          </w:tblCellMar>
        </w:tblPrEx>
        <w:trPr>
          <w:trHeight w:val="936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0F697B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Approved by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4E978F" w14:textId="50F5BD0C" w:rsidR="00476A49" w:rsidRDefault="00886052">
            <w:pPr>
              <w:spacing w:line="250" w:lineRule="auto"/>
            </w:pPr>
            <w:r>
              <w:rPr>
                <w:sz w:val="20"/>
                <w:szCs w:val="20"/>
              </w:rPr>
              <w:t>Cyril June Dojello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1916CE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8C85BE" w14:textId="77777777" w:rsidR="00476A49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886052" w14:paraId="4725C940" w14:textId="77777777" w:rsidTr="00993198">
        <w:tblPrEx>
          <w:tblCellMar>
            <w:top w:w="0" w:type="dxa"/>
            <w:bottom w:w="0" w:type="dxa"/>
          </w:tblCellMar>
        </w:tblPrEx>
        <w:trPr>
          <w:trHeight w:val="936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1385CC" w14:textId="670F6A92" w:rsidR="00886052" w:rsidRDefault="00886052">
            <w:pPr>
              <w:spacing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Approved by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00B2E8" w14:textId="16FD0BA3" w:rsidR="00886052" w:rsidRDefault="00886052">
            <w:pPr>
              <w:spacing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Armida </w:t>
            </w:r>
            <w:proofErr w:type="spellStart"/>
            <w:r>
              <w:rPr>
                <w:sz w:val="20"/>
                <w:szCs w:val="20"/>
              </w:rPr>
              <w:t>Rueco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DC5947" w14:textId="77777777" w:rsidR="00886052" w:rsidRDefault="00886052">
            <w:pPr>
              <w:spacing w:line="250" w:lineRule="auto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59E151" w14:textId="77777777" w:rsidR="00886052" w:rsidRDefault="00886052">
            <w:pPr>
              <w:spacing w:line="250" w:lineRule="auto"/>
              <w:rPr>
                <w:sz w:val="20"/>
                <w:szCs w:val="20"/>
              </w:rPr>
            </w:pPr>
          </w:p>
        </w:tc>
      </w:tr>
    </w:tbl>
    <w:p w14:paraId="40A4992E" w14:textId="77777777" w:rsidR="005E307A" w:rsidRDefault="005E307A"/>
    <w:sectPr w:rsidR="005E307A">
      <w:headerReference w:type="default" r:id="rId9"/>
      <w:footerReference w:type="default" r:id="rId10"/>
      <w:pgSz w:w="12240" w:h="15840"/>
      <w:pgMar w:top="1440" w:right="1440" w:bottom="126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F5976" w14:textId="77777777" w:rsidR="005E307A" w:rsidRDefault="005E307A">
      <w:r>
        <w:separator/>
      </w:r>
    </w:p>
  </w:endnote>
  <w:endnote w:type="continuationSeparator" w:id="0">
    <w:p w14:paraId="034B4AED" w14:textId="77777777" w:rsidR="005E307A" w:rsidRDefault="005E3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75519" w14:textId="77777777" w:rsidR="00476A49" w:rsidRDefault="00000000">
    <w:pPr>
      <w:pBdr>
        <w:top w:val="single" w:sz="6" w:space="4" w:color="002880"/>
      </w:pBdr>
      <w:tabs>
        <w:tab w:val="right" w:pos="9360"/>
      </w:tabs>
      <w:spacing w:before="40"/>
    </w:pPr>
    <w:r>
      <w:rPr>
        <w:color w:val="5A5A5A"/>
        <w:sz w:val="15"/>
        <w:szCs w:val="15"/>
      </w:rPr>
      <w:t>© 2026 Elyon Solutions International Inc.</w:t>
    </w:r>
    <w:r>
      <w:rPr>
        <w:color w:val="5A5A5A"/>
        <w:sz w:val="15"/>
        <w:szCs w:val="15"/>
      </w:rPr>
      <w:tab/>
      <w:t xml:space="preserve">Page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886052">
      <w:rPr>
        <w:noProof/>
        <w:color w:val="5A5A5A"/>
        <w:sz w:val="15"/>
        <w:szCs w:val="15"/>
      </w:rPr>
      <w:t>1</w:t>
    </w:r>
    <w:r>
      <w:rPr>
        <w:color w:val="5A5A5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9A553" w14:textId="77777777" w:rsidR="005E307A" w:rsidRDefault="005E307A">
      <w:r>
        <w:separator/>
      </w:r>
    </w:p>
  </w:footnote>
  <w:footnote w:type="continuationSeparator" w:id="0">
    <w:p w14:paraId="1763694B" w14:textId="77777777" w:rsidR="005E307A" w:rsidRDefault="005E3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55382" w14:textId="77777777" w:rsidR="00476A49" w:rsidRDefault="00000000">
    <w:pPr>
      <w:pBdr>
        <w:bottom w:val="single" w:sz="6" w:space="4" w:color="002880"/>
      </w:pBdr>
      <w:tabs>
        <w:tab w:val="right" w:pos="9360"/>
      </w:tabs>
      <w:spacing w:after="60"/>
    </w:pPr>
    <w:r>
      <w:rPr>
        <w:b/>
        <w:bCs/>
        <w:color w:val="002880"/>
        <w:sz w:val="16"/>
        <w:szCs w:val="16"/>
      </w:rPr>
      <w:t>Pallet Merge Enhancement</w:t>
    </w:r>
    <w:r>
      <w:rPr>
        <w:color w:val="5A5A5A"/>
        <w:sz w:val="16"/>
        <w:szCs w:val="16"/>
      </w:rPr>
      <w:t xml:space="preserve">   |   To-Be Functional Blueprint</w:t>
    </w:r>
    <w:r>
      <w:rPr>
        <w:color w:val="5A5A5A"/>
        <w:sz w:val="16"/>
        <w:szCs w:val="16"/>
      </w:rPr>
      <w:tab/>
      <w:t xml:space="preserve">Elyon </w:t>
    </w:r>
    <w:proofErr w:type="gramStart"/>
    <w:r>
      <w:rPr>
        <w:color w:val="5A5A5A"/>
        <w:sz w:val="16"/>
        <w:szCs w:val="16"/>
      </w:rPr>
      <w:t>Solutions  ×</w:t>
    </w:r>
    <w:proofErr w:type="gramEnd"/>
    <w:r>
      <w:rPr>
        <w:color w:val="5A5A5A"/>
        <w:sz w:val="16"/>
        <w:szCs w:val="16"/>
      </w:rPr>
      <w:t xml:space="preserve">  </w:t>
    </w:r>
    <w:proofErr w:type="spellStart"/>
    <w:r>
      <w:rPr>
        <w:color w:val="5A5A5A"/>
        <w:sz w:val="16"/>
        <w:szCs w:val="16"/>
      </w:rPr>
      <w:t>Vifel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6FD2"/>
    <w:multiLevelType w:val="hybridMultilevel"/>
    <w:tmpl w:val="5C688D64"/>
    <w:lvl w:ilvl="0" w:tplc="CF70AC18">
      <w:start w:val="1"/>
      <w:numFmt w:val="bullet"/>
      <w:lvlText w:val="▪"/>
      <w:lvlJc w:val="left"/>
      <w:pPr>
        <w:ind w:left="400" w:hanging="220"/>
      </w:pPr>
      <w:rPr>
        <w:color w:val="002880"/>
      </w:rPr>
    </w:lvl>
    <w:lvl w:ilvl="1" w:tplc="AC48C630">
      <w:numFmt w:val="decimal"/>
      <w:lvlText w:val=""/>
      <w:lvlJc w:val="left"/>
    </w:lvl>
    <w:lvl w:ilvl="2" w:tplc="919ED6E4">
      <w:numFmt w:val="decimal"/>
      <w:lvlText w:val=""/>
      <w:lvlJc w:val="left"/>
    </w:lvl>
    <w:lvl w:ilvl="3" w:tplc="92068A76">
      <w:numFmt w:val="decimal"/>
      <w:lvlText w:val=""/>
      <w:lvlJc w:val="left"/>
    </w:lvl>
    <w:lvl w:ilvl="4" w:tplc="5D064454">
      <w:numFmt w:val="decimal"/>
      <w:lvlText w:val=""/>
      <w:lvlJc w:val="left"/>
    </w:lvl>
    <w:lvl w:ilvl="5" w:tplc="E15E8DC2">
      <w:numFmt w:val="decimal"/>
      <w:lvlText w:val=""/>
      <w:lvlJc w:val="left"/>
    </w:lvl>
    <w:lvl w:ilvl="6" w:tplc="E3D86EFE">
      <w:numFmt w:val="decimal"/>
      <w:lvlText w:val=""/>
      <w:lvlJc w:val="left"/>
    </w:lvl>
    <w:lvl w:ilvl="7" w:tplc="7A4C2B50">
      <w:numFmt w:val="decimal"/>
      <w:lvlText w:val=""/>
      <w:lvlJc w:val="left"/>
    </w:lvl>
    <w:lvl w:ilvl="8" w:tplc="F42856D8">
      <w:numFmt w:val="decimal"/>
      <w:lvlText w:val=""/>
      <w:lvlJc w:val="left"/>
    </w:lvl>
  </w:abstractNum>
  <w:abstractNum w:abstractNumId="1" w15:restartNumberingAfterBreak="0">
    <w:nsid w:val="2B9E0269"/>
    <w:multiLevelType w:val="hybridMultilevel"/>
    <w:tmpl w:val="36D8727A"/>
    <w:lvl w:ilvl="0" w:tplc="19DE9EFE">
      <w:start w:val="1"/>
      <w:numFmt w:val="bullet"/>
      <w:lvlText w:val="•"/>
      <w:lvlJc w:val="left"/>
      <w:pPr>
        <w:ind w:left="500" w:hanging="240"/>
      </w:pPr>
      <w:rPr>
        <w:color w:val="002880"/>
      </w:rPr>
    </w:lvl>
    <w:lvl w:ilvl="1" w:tplc="F4E81FFA">
      <w:numFmt w:val="decimal"/>
      <w:lvlText w:val=""/>
      <w:lvlJc w:val="left"/>
    </w:lvl>
    <w:lvl w:ilvl="2" w:tplc="2DD6B6AE">
      <w:numFmt w:val="decimal"/>
      <w:lvlText w:val=""/>
      <w:lvlJc w:val="left"/>
    </w:lvl>
    <w:lvl w:ilvl="3" w:tplc="E2B8470C">
      <w:numFmt w:val="decimal"/>
      <w:lvlText w:val=""/>
      <w:lvlJc w:val="left"/>
    </w:lvl>
    <w:lvl w:ilvl="4" w:tplc="E3A00BD2">
      <w:numFmt w:val="decimal"/>
      <w:lvlText w:val=""/>
      <w:lvlJc w:val="left"/>
    </w:lvl>
    <w:lvl w:ilvl="5" w:tplc="BCD26B96">
      <w:numFmt w:val="decimal"/>
      <w:lvlText w:val=""/>
      <w:lvlJc w:val="left"/>
    </w:lvl>
    <w:lvl w:ilvl="6" w:tplc="ED9E56C2">
      <w:numFmt w:val="decimal"/>
      <w:lvlText w:val=""/>
      <w:lvlJc w:val="left"/>
    </w:lvl>
    <w:lvl w:ilvl="7" w:tplc="D1AADFF8">
      <w:numFmt w:val="decimal"/>
      <w:lvlText w:val=""/>
      <w:lvlJc w:val="left"/>
    </w:lvl>
    <w:lvl w:ilvl="8" w:tplc="B4ACDBB8">
      <w:numFmt w:val="decimal"/>
      <w:lvlText w:val=""/>
      <w:lvlJc w:val="left"/>
    </w:lvl>
  </w:abstractNum>
  <w:abstractNum w:abstractNumId="2" w15:restartNumberingAfterBreak="0">
    <w:nsid w:val="40F65E30"/>
    <w:multiLevelType w:val="hybridMultilevel"/>
    <w:tmpl w:val="2110DB12"/>
    <w:lvl w:ilvl="0" w:tplc="E0B4042E">
      <w:start w:val="1"/>
      <w:numFmt w:val="bullet"/>
      <w:lvlText w:val="●"/>
      <w:lvlJc w:val="left"/>
      <w:pPr>
        <w:ind w:left="720" w:hanging="360"/>
      </w:pPr>
    </w:lvl>
    <w:lvl w:ilvl="1" w:tplc="AFAE21F2">
      <w:start w:val="1"/>
      <w:numFmt w:val="bullet"/>
      <w:lvlText w:val="○"/>
      <w:lvlJc w:val="left"/>
      <w:pPr>
        <w:ind w:left="1440" w:hanging="360"/>
      </w:pPr>
    </w:lvl>
    <w:lvl w:ilvl="2" w:tplc="B32AE2C0">
      <w:start w:val="1"/>
      <w:numFmt w:val="bullet"/>
      <w:lvlText w:val="■"/>
      <w:lvlJc w:val="left"/>
      <w:pPr>
        <w:ind w:left="2160" w:hanging="360"/>
      </w:pPr>
    </w:lvl>
    <w:lvl w:ilvl="3" w:tplc="8A30C188">
      <w:start w:val="1"/>
      <w:numFmt w:val="bullet"/>
      <w:lvlText w:val="●"/>
      <w:lvlJc w:val="left"/>
      <w:pPr>
        <w:ind w:left="2880" w:hanging="360"/>
      </w:pPr>
    </w:lvl>
    <w:lvl w:ilvl="4" w:tplc="35961802">
      <w:start w:val="1"/>
      <w:numFmt w:val="bullet"/>
      <w:lvlText w:val="○"/>
      <w:lvlJc w:val="left"/>
      <w:pPr>
        <w:ind w:left="3600" w:hanging="360"/>
      </w:pPr>
    </w:lvl>
    <w:lvl w:ilvl="5" w:tplc="5F94258E">
      <w:start w:val="1"/>
      <w:numFmt w:val="bullet"/>
      <w:lvlText w:val="■"/>
      <w:lvlJc w:val="left"/>
      <w:pPr>
        <w:ind w:left="4320" w:hanging="360"/>
      </w:pPr>
    </w:lvl>
    <w:lvl w:ilvl="6" w:tplc="14B6030A">
      <w:start w:val="1"/>
      <w:numFmt w:val="bullet"/>
      <w:lvlText w:val="●"/>
      <w:lvlJc w:val="left"/>
      <w:pPr>
        <w:ind w:left="5040" w:hanging="360"/>
      </w:pPr>
    </w:lvl>
    <w:lvl w:ilvl="7" w:tplc="0B4A9A0E">
      <w:start w:val="1"/>
      <w:numFmt w:val="bullet"/>
      <w:lvlText w:val="●"/>
      <w:lvlJc w:val="left"/>
      <w:pPr>
        <w:ind w:left="5760" w:hanging="360"/>
      </w:pPr>
    </w:lvl>
    <w:lvl w:ilvl="8" w:tplc="75E65CBE">
      <w:start w:val="1"/>
      <w:numFmt w:val="bullet"/>
      <w:lvlText w:val="●"/>
      <w:lvlJc w:val="left"/>
      <w:pPr>
        <w:ind w:left="6480" w:hanging="360"/>
      </w:pPr>
    </w:lvl>
  </w:abstractNum>
  <w:num w:numId="1" w16cid:durableId="1505441175">
    <w:abstractNumId w:val="2"/>
    <w:lvlOverride w:ilvl="0">
      <w:startOverride w:val="1"/>
    </w:lvlOverride>
  </w:num>
  <w:num w:numId="2" w16cid:durableId="2107341296">
    <w:abstractNumId w:val="0"/>
    <w:lvlOverride w:ilvl="0">
      <w:startOverride w:val="1"/>
    </w:lvlOverride>
  </w:num>
  <w:num w:numId="3" w16cid:durableId="4044238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A49"/>
    <w:rsid w:val="001801E9"/>
    <w:rsid w:val="00476A49"/>
    <w:rsid w:val="005E307A"/>
    <w:rsid w:val="00886052"/>
    <w:rsid w:val="00990F28"/>
    <w:rsid w:val="00993198"/>
    <w:rsid w:val="00E4240F"/>
    <w:rsid w:val="00F9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8FE1"/>
  <w15:docId w15:val="{C6D0BB30-3CBD-4591-933C-C9591915B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1E1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C9CFE4"/>
      </w:pBdr>
      <w:spacing w:before="320" w:after="160"/>
      <w:outlineLvl w:val="0"/>
    </w:pPr>
    <w:rPr>
      <w:b/>
      <w:bCs/>
      <w:color w:val="002880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01B5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6</Pages>
  <Words>1160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Pallet Merge Enhancement - To-Be Functional Blueprint</dc:title>
  <dc:creator>Elyon Solutions International Inc.</dc:creator>
  <dc:description>Client-Specific Requirement Enhancement scope for Vifel Ice Plant &amp; Cold Storage, Inc.</dc:description>
  <cp:lastModifiedBy>Mark Templanza</cp:lastModifiedBy>
  <cp:revision>6</cp:revision>
  <cp:lastPrinted>2026-08-05T02:17:00Z</cp:lastPrinted>
  <dcterms:created xsi:type="dcterms:W3CDTF">2026-08-05T02:03:00Z</dcterms:created>
  <dcterms:modified xsi:type="dcterms:W3CDTF">2026-08-05T10:11:00Z</dcterms:modified>
</cp:coreProperties>
</file>