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82" w:rsidRDefault="00AE2D82" w:rsidP="00362E14">
      <w:pPr>
        <w:jc w:val="center"/>
        <w:rPr>
          <w:b/>
          <w:sz w:val="28"/>
          <w:szCs w:val="28"/>
          <w:u w:val="single"/>
        </w:rPr>
      </w:pPr>
      <w:r w:rsidRPr="00614230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FDBBCD6" wp14:editId="6BE83ABA">
            <wp:simplePos x="0" y="0"/>
            <wp:positionH relativeFrom="margin">
              <wp:posOffset>-643890</wp:posOffset>
            </wp:positionH>
            <wp:positionV relativeFrom="paragraph">
              <wp:posOffset>-907646</wp:posOffset>
            </wp:positionV>
            <wp:extent cx="2381885" cy="1647825"/>
            <wp:effectExtent l="0" t="0" r="0" b="9525"/>
            <wp:wrapNone/>
            <wp:docPr id="770" name="Imag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23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02DCD" wp14:editId="2219DDAD">
                <wp:simplePos x="0" y="0"/>
                <wp:positionH relativeFrom="margin">
                  <wp:posOffset>2494915</wp:posOffset>
                </wp:positionH>
                <wp:positionV relativeFrom="paragraph">
                  <wp:posOffset>-614911</wp:posOffset>
                </wp:positionV>
                <wp:extent cx="3819754" cy="352483"/>
                <wp:effectExtent l="0" t="0" r="9525" b="9525"/>
                <wp:wrapNone/>
                <wp:docPr id="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9754" cy="352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D82" w:rsidRPr="00DF7A93" w:rsidRDefault="00AE2D82" w:rsidP="00AE2D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  <w:vertAlign w:val="superscript"/>
                              </w:rPr>
                              <w:t>Audit, Expertise comptable, Commissariat aux comptes, Conseils.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2DCD" id="Rectangle 2" o:spid="_x0000_s1026" style="position:absolute;left:0;text-align:left;margin-left:196.45pt;margin-top:-48.4pt;width:300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dldgIAAPQEAAAOAAAAZHJzL2Uyb0RvYy54bWysVG1v0zAQ/o7Ef7D8vctL3TWJlk5spQhp&#10;wMTgB7i201g4drDdpgPx3zk7bdcBHxAiH5Kc7/z4ubvnfHW97xTaCeuk0TXOLlKMhGaGS72p8edP&#10;q0mBkfNUc6qMFjV+FA5fL16+uBr6SuSmNYoLiwBEu2roa9x631dJ4lgrOuouTC80OBtjO+rBtJuE&#10;WzoAeqeSPE0vk8FY3lvDhHOwuhydeBHxm0Yw/6FpnPBI1Ri4+fi28b0O72RxRauNpX0r2YEG/QcW&#10;HZUaDj1BLamnaGvlb1CdZNY40/gLZrrENI1kIuYA2WTpL9k8tLQXMRcojutPZXL/D5a9391bJHmN&#10;8yLHSNMOmvQRykb1RgmUhwINvasg7qG/tyFF198Z9sWBI3nmCYaDGLQe3hkOMHTrTSzKvrFd2Anp&#10;on2s/eOp9mLvEYPFaZGV8xnBiIFvOstJMQ1nJ7Q67u6t82+E6VD4qbEFkhGd7u6cH0OPIZGmUZKv&#10;pFLRsJv1rbJoR0EHq/gc0N15mNIhWJuwbUQcV4AknBF8gW7s6/cyy0l6k5eT1WUxn5AVmU3KeVpM&#10;0qy8KS9TUpLl6kcgmJGqlZwLfSe1OGosI3/Xw4PaR3VElaEBejUjaRqTf0bfnWeZxudPWXbSw8wp&#10;2dW4OAXRqhWUv9Yc8qaVp1KN/8lz/rEjUITjN5Yl6iC0ftSK36/3gBL0sDb8ERRhDTQMxg8uCvhp&#10;jf2G0QBDV2P3dUutwEi91aDqMiMkTGk0yGyeg2HPPetzD9UMoGrMvMVoNG79ONvb3spNC2dlsUra&#10;vAItNjLK5InXQcEwWjGdwzUQZvfcjlFPl9XiJwAAAP//AwBQSwMEFAAGAAgAAAAhAOR4OenfAAAA&#10;CwEAAA8AAABkcnMvZG93bnJldi54bWxMj8FOwzAMhu9IvENkJC5oS9dVU1OaTqjSDtxgm8TVbUJb&#10;0ThVk23l7TEnONr+9Pv7y/3iRnG1cxg8adisExCWWm8G6jScT4dVDiJEJIOjJ6vh2wbYV/d3JRbG&#10;3+jdXo+xExxCoUANfYxTIWVoe+swrP1kiW+ffnYYeZw7aWa8cbgbZZokO+lwIP7Q42Tr3rZfx4vT&#10;8JQdQp2+Leqc0Ku5fDR5jXmr9ePD8vIMItol/sHwq8/qULFT4y9kghg1bFWqGNWwUjvuwIRSWQai&#10;4U222YKsSvm/Q/UDAAD//wMAUEsBAi0AFAAGAAgAAAAhALaDOJL+AAAA4QEAABMAAAAAAAAAAAAA&#10;AAAAAAAAAFtDb250ZW50X1R5cGVzXS54bWxQSwECLQAUAAYACAAAACEAOP0h/9YAAACUAQAACwAA&#10;AAAAAAAAAAAAAAAvAQAAX3JlbHMvLnJlbHNQSwECLQAUAAYACAAAACEA8Q73ZXYCAAD0BAAADgAA&#10;AAAAAAAAAAAAAAAuAgAAZHJzL2Uyb0RvYy54bWxQSwECLQAUAAYACAAAACEA5Hg56d8AAAALAQAA&#10;DwAAAAAAAAAAAAAAAADQBAAAZHJzL2Rvd25yZXYueG1sUEsFBgAAAAAEAAQA8wAAANwFAAAAAA==&#10;" stroked="f" strokeweight="2pt">
                <v:path arrowok="t"/>
                <v:textbox>
                  <w:txbxContent>
                    <w:p w:rsidR="00AE2D82" w:rsidRPr="00DF7A93" w:rsidRDefault="00AE2D82" w:rsidP="00AE2D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  <w:vertAlign w:val="superscript"/>
                        </w:rPr>
                        <w:t>Audit, Expertise comptable, Commissariat aux comptes, Conseils.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2D82" w:rsidRDefault="00AE2D82" w:rsidP="00AE2D82">
      <w:pPr>
        <w:rPr>
          <w:b/>
          <w:sz w:val="28"/>
          <w:szCs w:val="28"/>
          <w:u w:val="single"/>
        </w:rPr>
      </w:pPr>
    </w:p>
    <w:p w:rsidR="00362E14" w:rsidRDefault="00AD0C57" w:rsidP="00362E14">
      <w:pPr>
        <w:jc w:val="center"/>
        <w:rPr>
          <w:b/>
          <w:sz w:val="28"/>
          <w:szCs w:val="28"/>
          <w:u w:val="single"/>
        </w:rPr>
      </w:pPr>
      <w:r w:rsidRPr="00AD0C57">
        <w:rPr>
          <w:b/>
          <w:sz w:val="28"/>
          <w:szCs w:val="28"/>
          <w:u w:val="single"/>
        </w:rPr>
        <w:t>LISTE DES DOCUMENTS A JOINDRE</w:t>
      </w:r>
    </w:p>
    <w:p w:rsidR="00D31E1E" w:rsidRPr="00AD0C57" w:rsidRDefault="00D31E1E" w:rsidP="00362E14">
      <w:pPr>
        <w:jc w:val="center"/>
        <w:rPr>
          <w:b/>
          <w:sz w:val="28"/>
          <w:szCs w:val="28"/>
          <w:u w:val="single"/>
        </w:rPr>
      </w:pP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2410"/>
      </w:tblGrid>
      <w:tr w:rsidR="009862AB" w:rsidRPr="00362E14" w:rsidTr="009862AB">
        <w:tc>
          <w:tcPr>
            <w:tcW w:w="1555" w:type="dxa"/>
          </w:tcPr>
          <w:p w:rsidR="009862AB" w:rsidRPr="00362E14" w:rsidRDefault="009862AB" w:rsidP="00362E14">
            <w:pPr>
              <w:jc w:val="center"/>
              <w:rPr>
                <w:b/>
                <w:sz w:val="24"/>
              </w:rPr>
            </w:pPr>
            <w:r w:rsidRPr="00362E14">
              <w:rPr>
                <w:b/>
                <w:sz w:val="24"/>
              </w:rPr>
              <w:t>DOCUMENTS</w:t>
            </w:r>
          </w:p>
        </w:tc>
        <w:tc>
          <w:tcPr>
            <w:tcW w:w="5244" w:type="dxa"/>
          </w:tcPr>
          <w:p w:rsidR="009862AB" w:rsidRPr="00362E14" w:rsidRDefault="009862AB" w:rsidP="00362E14">
            <w:pPr>
              <w:jc w:val="center"/>
              <w:rPr>
                <w:b/>
                <w:sz w:val="24"/>
              </w:rPr>
            </w:pPr>
            <w:r w:rsidRPr="00362E14">
              <w:rPr>
                <w:b/>
                <w:sz w:val="24"/>
              </w:rPr>
              <w:t>INTITULES</w:t>
            </w:r>
          </w:p>
        </w:tc>
        <w:tc>
          <w:tcPr>
            <w:tcW w:w="2410" w:type="dxa"/>
          </w:tcPr>
          <w:p w:rsidR="009862AB" w:rsidRPr="00362E14" w:rsidRDefault="009862AB" w:rsidP="00362E1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RESPONSABLES</w:t>
            </w:r>
          </w:p>
        </w:tc>
      </w:tr>
      <w:tr w:rsidR="009862AB" w:rsidRPr="006758DE" w:rsidTr="00D61347">
        <w:tc>
          <w:tcPr>
            <w:tcW w:w="9209" w:type="dxa"/>
            <w:gridSpan w:val="3"/>
            <w:shd w:val="clear" w:color="auto" w:fill="9CC2E5" w:themeFill="accent1" w:themeFillTint="99"/>
          </w:tcPr>
          <w:p w:rsidR="009862AB" w:rsidRPr="00362E14" w:rsidRDefault="009862AB" w:rsidP="00362E14">
            <w:pPr>
              <w:jc w:val="center"/>
              <w:rPr>
                <w:b/>
                <w:i/>
                <w:sz w:val="26"/>
                <w:szCs w:val="26"/>
              </w:rPr>
            </w:pPr>
            <w:r w:rsidRPr="00362E14">
              <w:rPr>
                <w:b/>
                <w:i/>
                <w:sz w:val="26"/>
                <w:szCs w:val="26"/>
              </w:rPr>
              <w:t>DOCUMENTS DE GESTION JURIDIQUE DES CLIENTS</w:t>
            </w:r>
          </w:p>
        </w:tc>
      </w:tr>
      <w:tr w:rsidR="009862AB" w:rsidTr="009862AB">
        <w:tc>
          <w:tcPr>
            <w:tcW w:w="1555" w:type="dxa"/>
          </w:tcPr>
          <w:p w:rsidR="009862AB" w:rsidRPr="00362E14" w:rsidRDefault="009862AB" w:rsidP="00362E14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Doc n°1</w:t>
            </w:r>
          </w:p>
        </w:tc>
        <w:tc>
          <w:tcPr>
            <w:tcW w:w="5244" w:type="dxa"/>
          </w:tcPr>
          <w:p w:rsidR="009862AB" w:rsidRPr="00362E14" w:rsidRDefault="009862AB" w:rsidP="00362E14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Prospectus du cabinet</w:t>
            </w:r>
          </w:p>
          <w:p w:rsidR="009862AB" w:rsidRPr="00362E14" w:rsidRDefault="009862AB" w:rsidP="00362E1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9862AB" w:rsidRPr="00362E14" w:rsidRDefault="009862AB" w:rsidP="00362E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Disponible</w:t>
            </w:r>
          </w:p>
        </w:tc>
      </w:tr>
      <w:tr w:rsidR="00BF3D0F" w:rsidTr="009862AB">
        <w:tc>
          <w:tcPr>
            <w:tcW w:w="1555" w:type="dxa"/>
          </w:tcPr>
          <w:p w:rsidR="00BF3D0F" w:rsidRDefault="00BF3D0F" w:rsidP="00362E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 2</w:t>
            </w:r>
          </w:p>
        </w:tc>
        <w:tc>
          <w:tcPr>
            <w:tcW w:w="5244" w:type="dxa"/>
          </w:tcPr>
          <w:p w:rsidR="00BF3D0F" w:rsidRDefault="00BF3D0F" w:rsidP="00362E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Résumé de</w:t>
            </w:r>
            <w:r w:rsidR="00744FCD">
              <w:rPr>
                <w:sz w:val="26"/>
                <w:szCs w:val="26"/>
              </w:rPr>
              <w:t xml:space="preserve"> la</w:t>
            </w:r>
            <w:r>
              <w:rPr>
                <w:sz w:val="26"/>
                <w:szCs w:val="26"/>
              </w:rPr>
              <w:t xml:space="preserve"> prise de connaissance générale du client</w:t>
            </w:r>
          </w:p>
          <w:p w:rsidR="00352AA4" w:rsidRPr="00362E14" w:rsidRDefault="00352AA4" w:rsidP="00362E1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BF3D0F" w:rsidRDefault="00BF3D0F" w:rsidP="00BF3D0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produire dans ce logiciel GED</w:t>
            </w:r>
          </w:p>
        </w:tc>
      </w:tr>
      <w:tr w:rsidR="009862AB" w:rsidTr="009862AB">
        <w:tc>
          <w:tcPr>
            <w:tcW w:w="1555" w:type="dxa"/>
          </w:tcPr>
          <w:p w:rsidR="009862AB" w:rsidRPr="00362E14" w:rsidRDefault="00BF3D0F" w:rsidP="00362E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n°3</w:t>
            </w:r>
          </w:p>
        </w:tc>
        <w:tc>
          <w:tcPr>
            <w:tcW w:w="5244" w:type="dxa"/>
          </w:tcPr>
          <w:p w:rsidR="009862AB" w:rsidRDefault="009862AB" w:rsidP="00362E14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Fiche d’acceptation et de maintien d’une mission</w:t>
            </w:r>
            <w:r>
              <w:rPr>
                <w:sz w:val="26"/>
                <w:szCs w:val="26"/>
              </w:rPr>
              <w:t xml:space="preserve"> DEC</w:t>
            </w:r>
          </w:p>
          <w:p w:rsidR="00D31E1E" w:rsidRPr="00362E14" w:rsidRDefault="00D31E1E" w:rsidP="00362E1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9862AB" w:rsidRPr="00362E14" w:rsidRDefault="009862AB" w:rsidP="00362E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Respice</w:t>
            </w:r>
          </w:p>
        </w:tc>
      </w:tr>
      <w:tr w:rsidR="009862AB" w:rsidTr="009862AB">
        <w:tc>
          <w:tcPr>
            <w:tcW w:w="1555" w:type="dxa"/>
          </w:tcPr>
          <w:p w:rsidR="009862AB" w:rsidRPr="00362E14" w:rsidRDefault="00BF3D0F" w:rsidP="00362E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n°4</w:t>
            </w:r>
          </w:p>
        </w:tc>
        <w:tc>
          <w:tcPr>
            <w:tcW w:w="5244" w:type="dxa"/>
          </w:tcPr>
          <w:p w:rsidR="009862AB" w:rsidRDefault="009862AB" w:rsidP="00362E14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Modèle de lettre au confrère pour un client le quittant</w:t>
            </w:r>
          </w:p>
          <w:p w:rsidR="00D31E1E" w:rsidRPr="00362E14" w:rsidRDefault="00D31E1E" w:rsidP="00362E1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9862AB" w:rsidRPr="00362E14" w:rsidRDefault="009862AB" w:rsidP="00362E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Armand</w:t>
            </w:r>
          </w:p>
        </w:tc>
      </w:tr>
      <w:tr w:rsidR="009862AB" w:rsidTr="009862AB">
        <w:tc>
          <w:tcPr>
            <w:tcW w:w="1555" w:type="dxa"/>
          </w:tcPr>
          <w:p w:rsidR="009862AB" w:rsidRPr="00362E14" w:rsidRDefault="00BF3D0F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n°5</w:t>
            </w:r>
          </w:p>
        </w:tc>
        <w:tc>
          <w:tcPr>
            <w:tcW w:w="5244" w:type="dxa"/>
          </w:tcPr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Modèle de lettre à un client hérité</w:t>
            </w:r>
          </w:p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Armand</w:t>
            </w:r>
          </w:p>
        </w:tc>
      </w:tr>
      <w:tr w:rsidR="009862AB" w:rsidTr="009862AB">
        <w:tc>
          <w:tcPr>
            <w:tcW w:w="1555" w:type="dxa"/>
          </w:tcPr>
          <w:p w:rsidR="009862AB" w:rsidRPr="00362E14" w:rsidRDefault="00BF3D0F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n°6</w:t>
            </w:r>
          </w:p>
        </w:tc>
        <w:tc>
          <w:tcPr>
            <w:tcW w:w="5244" w:type="dxa"/>
          </w:tcPr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Modèle de lettre de mission du DEC</w:t>
            </w:r>
          </w:p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Respice</w:t>
            </w:r>
          </w:p>
        </w:tc>
      </w:tr>
      <w:tr w:rsidR="009862AB" w:rsidTr="009862AB">
        <w:tc>
          <w:tcPr>
            <w:tcW w:w="1555" w:type="dxa"/>
          </w:tcPr>
          <w:p w:rsidR="009862AB" w:rsidRPr="00362E14" w:rsidRDefault="00BF3D0F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n°7</w:t>
            </w:r>
          </w:p>
        </w:tc>
        <w:tc>
          <w:tcPr>
            <w:tcW w:w="5244" w:type="dxa"/>
          </w:tcPr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Modèle d’avenant à la lettre de mission du DEC</w:t>
            </w:r>
          </w:p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Respice</w:t>
            </w:r>
          </w:p>
        </w:tc>
      </w:tr>
      <w:tr w:rsidR="009862AB" w:rsidRPr="006758DE" w:rsidTr="00C43465">
        <w:tc>
          <w:tcPr>
            <w:tcW w:w="9209" w:type="dxa"/>
            <w:gridSpan w:val="3"/>
            <w:shd w:val="clear" w:color="auto" w:fill="9CC2E5" w:themeFill="accent1" w:themeFillTint="99"/>
          </w:tcPr>
          <w:p w:rsidR="009862AB" w:rsidRPr="00362E14" w:rsidRDefault="009862AB" w:rsidP="009862AB">
            <w:pPr>
              <w:jc w:val="center"/>
              <w:rPr>
                <w:b/>
                <w:i/>
                <w:sz w:val="26"/>
                <w:szCs w:val="26"/>
              </w:rPr>
            </w:pPr>
            <w:r w:rsidRPr="00362E14">
              <w:rPr>
                <w:b/>
                <w:i/>
                <w:sz w:val="26"/>
                <w:szCs w:val="26"/>
              </w:rPr>
              <w:t>DOCUMENTS DE GESTION ADMINISTRATIVE DES CLIENTS</w:t>
            </w:r>
          </w:p>
        </w:tc>
      </w:tr>
      <w:tr w:rsidR="009862AB" w:rsidTr="009862AB">
        <w:tc>
          <w:tcPr>
            <w:tcW w:w="1555" w:type="dxa"/>
          </w:tcPr>
          <w:p w:rsidR="009862AB" w:rsidRPr="00362E14" w:rsidRDefault="00BF3D0F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n°8</w:t>
            </w:r>
          </w:p>
        </w:tc>
        <w:tc>
          <w:tcPr>
            <w:tcW w:w="5244" w:type="dxa"/>
          </w:tcPr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Fiche d’identification ou signalétique du client</w:t>
            </w:r>
          </w:p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9862AB" w:rsidRPr="00362E14" w:rsidRDefault="009862AB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Armand</w:t>
            </w:r>
          </w:p>
        </w:tc>
      </w:tr>
      <w:tr w:rsidR="009862AB" w:rsidTr="007B52E6">
        <w:tc>
          <w:tcPr>
            <w:tcW w:w="9209" w:type="dxa"/>
            <w:gridSpan w:val="3"/>
            <w:shd w:val="clear" w:color="auto" w:fill="9CC2E5" w:themeFill="accent1" w:themeFillTint="99"/>
          </w:tcPr>
          <w:p w:rsidR="009862AB" w:rsidRPr="00362E14" w:rsidRDefault="009862AB" w:rsidP="009862AB">
            <w:pPr>
              <w:jc w:val="center"/>
              <w:rPr>
                <w:b/>
                <w:i/>
                <w:sz w:val="26"/>
                <w:szCs w:val="26"/>
              </w:rPr>
            </w:pPr>
            <w:r w:rsidRPr="00362E14">
              <w:rPr>
                <w:b/>
                <w:i/>
                <w:sz w:val="26"/>
                <w:szCs w:val="26"/>
              </w:rPr>
              <w:t>DOCUMENTS DE GESTION TECHNIQUE DE LA CLIENTELE DU DEC</w:t>
            </w:r>
          </w:p>
        </w:tc>
      </w:tr>
      <w:tr w:rsidR="00F7367C" w:rsidTr="00F7367C">
        <w:trPr>
          <w:trHeight w:val="1180"/>
        </w:trPr>
        <w:tc>
          <w:tcPr>
            <w:tcW w:w="1555" w:type="dxa"/>
            <w:vMerge w:val="restart"/>
          </w:tcPr>
          <w:p w:rsidR="00F7367C" w:rsidRPr="00362E14" w:rsidRDefault="00F7367C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n°9</w:t>
            </w:r>
          </w:p>
        </w:tc>
        <w:tc>
          <w:tcPr>
            <w:tcW w:w="5244" w:type="dxa"/>
            <w:vMerge w:val="restart"/>
          </w:tcPr>
          <w:p w:rsidR="00F7367C" w:rsidRDefault="00F7367C" w:rsidP="002030D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2030D5">
              <w:rPr>
                <w:b/>
                <w:sz w:val="26"/>
                <w:szCs w:val="26"/>
              </w:rPr>
              <w:t>Doc N°9</w:t>
            </w:r>
            <w:r w:rsidRPr="00F7367C">
              <w:rPr>
                <w:b/>
                <w:sz w:val="26"/>
                <w:szCs w:val="26"/>
              </w:rPr>
              <w:t> :</w:t>
            </w:r>
            <w:r>
              <w:rPr>
                <w:sz w:val="26"/>
                <w:szCs w:val="26"/>
              </w:rPr>
              <w:t xml:space="preserve"> </w:t>
            </w:r>
            <w:r w:rsidRPr="002030D5">
              <w:rPr>
                <w:sz w:val="26"/>
                <w:szCs w:val="26"/>
              </w:rPr>
              <w:t>Fiche de détermination du niveau de risques</w:t>
            </w:r>
          </w:p>
          <w:p w:rsidR="00F7367C" w:rsidRDefault="00F7367C" w:rsidP="00F7367C">
            <w:pPr>
              <w:pStyle w:val="Paragraphedeliste"/>
              <w:jc w:val="both"/>
              <w:rPr>
                <w:sz w:val="26"/>
                <w:szCs w:val="26"/>
              </w:rPr>
            </w:pPr>
          </w:p>
          <w:p w:rsidR="00F7367C" w:rsidRPr="002030D5" w:rsidRDefault="00F7367C" w:rsidP="00F7367C">
            <w:pPr>
              <w:pStyle w:val="Paragraphedeliste"/>
              <w:jc w:val="both"/>
              <w:rPr>
                <w:sz w:val="26"/>
                <w:szCs w:val="26"/>
              </w:rPr>
            </w:pPr>
          </w:p>
          <w:p w:rsidR="00F7367C" w:rsidRPr="002030D5" w:rsidRDefault="00F7367C" w:rsidP="002030D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2030D5">
              <w:rPr>
                <w:b/>
                <w:sz w:val="26"/>
                <w:szCs w:val="26"/>
              </w:rPr>
              <w:t>Doc N°9</w:t>
            </w:r>
            <w:r>
              <w:rPr>
                <w:sz w:val="26"/>
                <w:szCs w:val="26"/>
              </w:rPr>
              <w:t xml:space="preserve"> </w:t>
            </w:r>
            <w:r w:rsidRPr="002030D5">
              <w:rPr>
                <w:b/>
                <w:sz w:val="26"/>
                <w:szCs w:val="26"/>
              </w:rPr>
              <w:t>bis</w:t>
            </w:r>
            <w:r>
              <w:rPr>
                <w:b/>
                <w:sz w:val="26"/>
                <w:szCs w:val="26"/>
              </w:rPr>
              <w:t xml:space="preserve"> : </w:t>
            </w:r>
            <w:r>
              <w:rPr>
                <w:sz w:val="26"/>
                <w:szCs w:val="26"/>
              </w:rPr>
              <w:t>Lettre d’information au client des risques de son dossier</w:t>
            </w:r>
          </w:p>
          <w:p w:rsidR="00F7367C" w:rsidRPr="00362E14" w:rsidRDefault="00F7367C" w:rsidP="009862A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Default="00F7367C" w:rsidP="009862A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Sévérin et Mme Vinolia</w:t>
            </w:r>
          </w:p>
          <w:p w:rsidR="00F7367C" w:rsidRPr="00362E14" w:rsidRDefault="00F7367C" w:rsidP="009862AB">
            <w:pPr>
              <w:jc w:val="both"/>
              <w:rPr>
                <w:sz w:val="26"/>
                <w:szCs w:val="26"/>
              </w:rPr>
            </w:pPr>
          </w:p>
        </w:tc>
      </w:tr>
      <w:tr w:rsidR="00F7367C" w:rsidTr="009862AB">
        <w:trPr>
          <w:trHeight w:val="1180"/>
        </w:trPr>
        <w:tc>
          <w:tcPr>
            <w:tcW w:w="1555" w:type="dxa"/>
            <w:vMerge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244" w:type="dxa"/>
            <w:vMerge/>
          </w:tcPr>
          <w:p w:rsidR="00F7367C" w:rsidRPr="002030D5" w:rsidRDefault="00F7367C" w:rsidP="00F7367C">
            <w:pPr>
              <w:pStyle w:val="Paragraphedeliste"/>
              <w:numPr>
                <w:ilvl w:val="0"/>
                <w:numId w:val="3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Théophilia</w:t>
            </w:r>
          </w:p>
        </w:tc>
      </w:tr>
      <w:tr w:rsidR="00F7367C" w:rsidTr="009862AB">
        <w:tc>
          <w:tcPr>
            <w:tcW w:w="1555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n°10</w:t>
            </w:r>
          </w:p>
        </w:tc>
        <w:tc>
          <w:tcPr>
            <w:tcW w:w="5244" w:type="dxa"/>
          </w:tcPr>
          <w:p w:rsidR="00F7367C" w:rsidRDefault="00F7367C" w:rsidP="00F7367C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 N°10</w:t>
            </w:r>
            <w:r w:rsidRPr="007101FF">
              <w:rPr>
                <w:b/>
                <w:sz w:val="26"/>
                <w:szCs w:val="26"/>
              </w:rPr>
              <w:t>-1</w:t>
            </w:r>
            <w:r>
              <w:rPr>
                <w:sz w:val="26"/>
                <w:szCs w:val="26"/>
              </w:rPr>
              <w:t xml:space="preserve"> : </w:t>
            </w:r>
            <w:r w:rsidRPr="007101FF">
              <w:rPr>
                <w:sz w:val="26"/>
                <w:szCs w:val="26"/>
              </w:rPr>
              <w:t xml:space="preserve">Modèle de chronogramme (échéancier) des impôts et taxes </w:t>
            </w:r>
            <w:r>
              <w:rPr>
                <w:sz w:val="26"/>
                <w:szCs w:val="26"/>
              </w:rPr>
              <w:t>d’une entreprise relevant du régime normal</w:t>
            </w:r>
          </w:p>
          <w:p w:rsidR="00F7367C" w:rsidRDefault="00F7367C" w:rsidP="00F7367C">
            <w:pPr>
              <w:pStyle w:val="Paragraphedeliste"/>
              <w:jc w:val="both"/>
              <w:rPr>
                <w:sz w:val="26"/>
                <w:szCs w:val="26"/>
              </w:rPr>
            </w:pPr>
          </w:p>
          <w:p w:rsidR="00F7367C" w:rsidRDefault="00F7367C" w:rsidP="00F7367C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Doc N°10-2 </w:t>
            </w:r>
            <w:r>
              <w:rPr>
                <w:sz w:val="26"/>
                <w:szCs w:val="26"/>
              </w:rPr>
              <w:t xml:space="preserve">: </w:t>
            </w:r>
            <w:r w:rsidRPr="007101FF">
              <w:rPr>
                <w:sz w:val="26"/>
                <w:szCs w:val="26"/>
              </w:rPr>
              <w:t xml:space="preserve">Modèle de chronogramme (échéancier) des impôts et taxes </w:t>
            </w:r>
            <w:r>
              <w:rPr>
                <w:sz w:val="26"/>
                <w:szCs w:val="26"/>
              </w:rPr>
              <w:t xml:space="preserve"> d’une entreprise à la TPS</w:t>
            </w:r>
          </w:p>
          <w:p w:rsidR="00F7367C" w:rsidRPr="00352AA4" w:rsidRDefault="00F7367C" w:rsidP="00F7367C">
            <w:pPr>
              <w:pStyle w:val="Paragraphedeliste"/>
              <w:rPr>
                <w:sz w:val="26"/>
                <w:szCs w:val="26"/>
              </w:rPr>
            </w:pPr>
          </w:p>
          <w:p w:rsidR="00F7367C" w:rsidRPr="00352AA4" w:rsidRDefault="00F7367C" w:rsidP="00F7367C">
            <w:pPr>
              <w:jc w:val="both"/>
              <w:rPr>
                <w:sz w:val="26"/>
                <w:szCs w:val="26"/>
              </w:rPr>
            </w:pPr>
          </w:p>
          <w:p w:rsidR="00F7367C" w:rsidRDefault="00F7367C" w:rsidP="00F7367C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Doc N°10-3 : </w:t>
            </w:r>
            <w:r w:rsidRPr="007101FF">
              <w:rPr>
                <w:sz w:val="26"/>
                <w:szCs w:val="26"/>
              </w:rPr>
              <w:t xml:space="preserve">Modèle de chronogramme (échéancier) des </w:t>
            </w:r>
            <w:r>
              <w:rPr>
                <w:sz w:val="26"/>
                <w:szCs w:val="26"/>
              </w:rPr>
              <w:t xml:space="preserve">cotisations </w:t>
            </w:r>
            <w:r w:rsidRPr="007101FF">
              <w:rPr>
                <w:sz w:val="26"/>
                <w:szCs w:val="26"/>
              </w:rPr>
              <w:t>CNSS</w:t>
            </w:r>
            <w:r>
              <w:rPr>
                <w:sz w:val="26"/>
                <w:szCs w:val="26"/>
              </w:rPr>
              <w:t xml:space="preserve"> d’une entreprise de plus de 20 salariés</w:t>
            </w:r>
          </w:p>
          <w:p w:rsidR="00F7367C" w:rsidRPr="007101FF" w:rsidRDefault="00F7367C" w:rsidP="00F7367C">
            <w:pPr>
              <w:pStyle w:val="Paragraphedeliste"/>
              <w:spacing w:after="160" w:line="259" w:lineRule="auto"/>
              <w:jc w:val="both"/>
              <w:rPr>
                <w:sz w:val="26"/>
                <w:szCs w:val="26"/>
              </w:rPr>
            </w:pPr>
          </w:p>
          <w:p w:rsidR="00F7367C" w:rsidRDefault="00F7367C" w:rsidP="00F7367C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Doc N°10-4 : </w:t>
            </w:r>
            <w:r w:rsidRPr="007101FF">
              <w:rPr>
                <w:sz w:val="26"/>
                <w:szCs w:val="26"/>
              </w:rPr>
              <w:t xml:space="preserve">Modèle de chronogramme (échéancier) des </w:t>
            </w:r>
            <w:r>
              <w:rPr>
                <w:sz w:val="26"/>
                <w:szCs w:val="26"/>
              </w:rPr>
              <w:t xml:space="preserve">cotisations </w:t>
            </w:r>
            <w:r w:rsidRPr="007101FF">
              <w:rPr>
                <w:sz w:val="26"/>
                <w:szCs w:val="26"/>
              </w:rPr>
              <w:t>CNSS</w:t>
            </w:r>
            <w:r>
              <w:rPr>
                <w:sz w:val="26"/>
                <w:szCs w:val="26"/>
              </w:rPr>
              <w:t xml:space="preserve"> d’une entreprise de moins de 20 salariés</w:t>
            </w:r>
          </w:p>
          <w:p w:rsidR="00F7367C" w:rsidRPr="00352AA4" w:rsidRDefault="00F7367C" w:rsidP="00F7367C">
            <w:pPr>
              <w:pStyle w:val="Paragraphedeliste"/>
              <w:rPr>
                <w:sz w:val="26"/>
                <w:szCs w:val="26"/>
              </w:rPr>
            </w:pPr>
          </w:p>
          <w:p w:rsidR="00F7367C" w:rsidRPr="00C85E4F" w:rsidRDefault="00F7367C" w:rsidP="00F7367C">
            <w:pPr>
              <w:pStyle w:val="Paragraphedeliste"/>
              <w:spacing w:after="160" w:line="259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Théophilia</w:t>
            </w:r>
          </w:p>
        </w:tc>
      </w:tr>
      <w:tr w:rsidR="00F7367C" w:rsidTr="009862AB">
        <w:tc>
          <w:tcPr>
            <w:tcW w:w="1555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Doc n°11</w:t>
            </w:r>
          </w:p>
        </w:tc>
        <w:tc>
          <w:tcPr>
            <w:tcW w:w="5244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Fiche de déclaration d’indépendance des collaborateurs</w:t>
            </w:r>
          </w:p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Théophilia</w:t>
            </w:r>
          </w:p>
        </w:tc>
      </w:tr>
      <w:tr w:rsidR="00F7367C" w:rsidTr="009862AB">
        <w:tc>
          <w:tcPr>
            <w:tcW w:w="1555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n°12</w:t>
            </w:r>
          </w:p>
        </w:tc>
        <w:tc>
          <w:tcPr>
            <w:tcW w:w="5244" w:type="dxa"/>
          </w:tcPr>
          <w:p w:rsidR="00F7367C" w:rsidRDefault="00F7367C" w:rsidP="00F7367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 N°12</w:t>
            </w:r>
            <w:r w:rsidRPr="00D31E1E">
              <w:rPr>
                <w:b/>
                <w:sz w:val="26"/>
                <w:szCs w:val="26"/>
              </w:rPr>
              <w:t>-1</w:t>
            </w:r>
            <w:r w:rsidRPr="00D31E1E">
              <w:rPr>
                <w:sz w:val="26"/>
                <w:szCs w:val="26"/>
              </w:rPr>
              <w:t> : Modèle de lettre aux clients au titre de l’intervention d’autres professionnels (notaire, commissaires-priseurs, etc.)</w:t>
            </w:r>
          </w:p>
          <w:p w:rsidR="00F7367C" w:rsidRPr="00D31E1E" w:rsidRDefault="00F7367C" w:rsidP="00F7367C">
            <w:pPr>
              <w:pStyle w:val="Paragraphedeliste"/>
              <w:jc w:val="both"/>
              <w:rPr>
                <w:sz w:val="26"/>
                <w:szCs w:val="26"/>
              </w:rPr>
            </w:pPr>
          </w:p>
          <w:p w:rsidR="00F7367C" w:rsidRDefault="00F7367C" w:rsidP="00F7367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 N°12</w:t>
            </w:r>
            <w:r w:rsidRPr="00D31E1E">
              <w:rPr>
                <w:b/>
                <w:sz w:val="26"/>
                <w:szCs w:val="26"/>
              </w:rPr>
              <w:t>-2</w:t>
            </w:r>
            <w:r w:rsidRPr="00D31E1E">
              <w:rPr>
                <w:sz w:val="26"/>
                <w:szCs w:val="26"/>
              </w:rPr>
              <w:t> : Modèle de lettre à la signature du client à adresser aux autres professionnels</w:t>
            </w:r>
          </w:p>
          <w:p w:rsidR="00F7367C" w:rsidRPr="00352AA4" w:rsidRDefault="00F7367C" w:rsidP="00F7367C">
            <w:pPr>
              <w:pStyle w:val="Paragraphedeliste"/>
              <w:rPr>
                <w:sz w:val="26"/>
                <w:szCs w:val="26"/>
              </w:rPr>
            </w:pPr>
          </w:p>
          <w:p w:rsidR="00F7367C" w:rsidRDefault="00F7367C" w:rsidP="00F7367C">
            <w:pPr>
              <w:pStyle w:val="Paragraphedeliste"/>
              <w:jc w:val="both"/>
              <w:rPr>
                <w:sz w:val="26"/>
                <w:szCs w:val="26"/>
              </w:rPr>
            </w:pPr>
          </w:p>
          <w:p w:rsidR="00F7367C" w:rsidRPr="00D31E1E" w:rsidRDefault="00F7367C" w:rsidP="00F7367C">
            <w:pPr>
              <w:pStyle w:val="Paragraphedeliste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Sévérin et Mme Vinolia</w:t>
            </w:r>
          </w:p>
        </w:tc>
      </w:tr>
      <w:tr w:rsidR="00F7367C" w:rsidTr="009862AB">
        <w:tc>
          <w:tcPr>
            <w:tcW w:w="1555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Doc</w:t>
            </w:r>
            <w:r>
              <w:rPr>
                <w:sz w:val="26"/>
                <w:szCs w:val="26"/>
              </w:rPr>
              <w:t xml:space="preserve"> n°13</w:t>
            </w:r>
          </w:p>
        </w:tc>
        <w:tc>
          <w:tcPr>
            <w:tcW w:w="5244" w:type="dxa"/>
          </w:tcPr>
          <w:p w:rsidR="00F7367C" w:rsidRDefault="00F7367C" w:rsidP="00F7367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CE014B">
              <w:rPr>
                <w:b/>
                <w:sz w:val="26"/>
                <w:szCs w:val="26"/>
              </w:rPr>
              <w:t>Doc n°13-1</w:t>
            </w:r>
            <w:r>
              <w:rPr>
                <w:sz w:val="26"/>
                <w:szCs w:val="26"/>
              </w:rPr>
              <w:t xml:space="preserve"> : </w:t>
            </w:r>
            <w:r w:rsidRPr="00CE014B">
              <w:rPr>
                <w:sz w:val="26"/>
                <w:szCs w:val="26"/>
              </w:rPr>
              <w:t xml:space="preserve">Nature des contrôles à effectuer </w:t>
            </w:r>
          </w:p>
          <w:p w:rsidR="00F7367C" w:rsidRDefault="00F7367C" w:rsidP="00F7367C">
            <w:pPr>
              <w:pStyle w:val="Paragraphedeliste"/>
              <w:jc w:val="both"/>
              <w:rPr>
                <w:sz w:val="26"/>
                <w:szCs w:val="26"/>
              </w:rPr>
            </w:pPr>
          </w:p>
          <w:p w:rsidR="00F7367C" w:rsidRDefault="00F7367C" w:rsidP="00F7367C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6"/>
                <w:szCs w:val="26"/>
              </w:rPr>
            </w:pPr>
            <w:r w:rsidRPr="00CE014B">
              <w:rPr>
                <w:b/>
                <w:sz w:val="26"/>
                <w:szCs w:val="26"/>
              </w:rPr>
              <w:t>Doc n°13-2</w:t>
            </w:r>
            <w:r>
              <w:rPr>
                <w:sz w:val="26"/>
                <w:szCs w:val="26"/>
              </w:rPr>
              <w:t xml:space="preserve"> : </w:t>
            </w:r>
            <w:r w:rsidRPr="00D50713">
              <w:rPr>
                <w:sz w:val="26"/>
                <w:szCs w:val="26"/>
              </w:rPr>
              <w:t>Tableau</w:t>
            </w:r>
            <w:r>
              <w:rPr>
                <w:sz w:val="26"/>
                <w:szCs w:val="26"/>
              </w:rPr>
              <w:t>x</w:t>
            </w:r>
            <w:r w:rsidRPr="00D50713">
              <w:rPr>
                <w:sz w:val="26"/>
                <w:szCs w:val="26"/>
              </w:rPr>
              <w:t xml:space="preserve"> de revue de cohérence et de vraisemblance des éléments du bilan</w:t>
            </w:r>
            <w:r>
              <w:rPr>
                <w:sz w:val="26"/>
                <w:szCs w:val="26"/>
              </w:rPr>
              <w:t xml:space="preserve"> (avec les sous-tableaux N°</w:t>
            </w:r>
            <w:r w:rsidRPr="00A17C1A">
              <w:rPr>
                <w:b/>
                <w:sz w:val="26"/>
                <w:szCs w:val="26"/>
              </w:rPr>
              <w:t>13-2-1 à 13-2-8</w:t>
            </w:r>
            <w:r>
              <w:rPr>
                <w:sz w:val="26"/>
                <w:szCs w:val="26"/>
              </w:rPr>
              <w:t>)</w:t>
            </w:r>
          </w:p>
          <w:p w:rsidR="00F7367C" w:rsidRPr="00352AA4" w:rsidRDefault="00F7367C" w:rsidP="00F7367C">
            <w:pPr>
              <w:pStyle w:val="Paragraphedeliste"/>
              <w:rPr>
                <w:sz w:val="26"/>
                <w:szCs w:val="26"/>
              </w:rPr>
            </w:pPr>
          </w:p>
          <w:p w:rsidR="00F7367C" w:rsidRPr="00C85E4F" w:rsidRDefault="00F7367C" w:rsidP="00F7367C">
            <w:pPr>
              <w:pStyle w:val="Paragraphedeliste"/>
              <w:spacing w:after="160" w:line="259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Sévérin et Mme Vinolia</w:t>
            </w:r>
          </w:p>
        </w:tc>
      </w:tr>
      <w:tr w:rsidR="00F7367C" w:rsidTr="009862AB">
        <w:tc>
          <w:tcPr>
            <w:tcW w:w="1555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n°14</w:t>
            </w:r>
          </w:p>
        </w:tc>
        <w:tc>
          <w:tcPr>
            <w:tcW w:w="5244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bookmarkStart w:id="0" w:name="_GoBack"/>
            <w:bookmarkEnd w:id="0"/>
            <w:r w:rsidRPr="00362E14">
              <w:rPr>
                <w:sz w:val="26"/>
                <w:szCs w:val="26"/>
              </w:rPr>
              <w:t>Tableau de revue de cohérence et de vraisemblance des éléments du compte de résultat avec les données extracomptables</w:t>
            </w:r>
          </w:p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</w:p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Mr Prince</w:t>
            </w:r>
          </w:p>
        </w:tc>
      </w:tr>
      <w:tr w:rsidR="00F7367C" w:rsidTr="009862AB">
        <w:tc>
          <w:tcPr>
            <w:tcW w:w="1555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Doc n°15</w:t>
            </w:r>
          </w:p>
        </w:tc>
        <w:tc>
          <w:tcPr>
            <w:tcW w:w="5244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Tableau de revue de cohérence et de vraisemblance du TFT lui-même et du TFT avec les éléments du bilan, du compte de résultat et des notes annexes</w:t>
            </w: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Prince</w:t>
            </w:r>
          </w:p>
        </w:tc>
      </w:tr>
      <w:tr w:rsidR="00F7367C" w:rsidTr="009862AB">
        <w:tc>
          <w:tcPr>
            <w:tcW w:w="1555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n°16</w:t>
            </w:r>
          </w:p>
        </w:tc>
        <w:tc>
          <w:tcPr>
            <w:tcW w:w="5244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 de Synthèse d’une Mission du DEC</w:t>
            </w:r>
          </w:p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générer par ce logiciel GED </w:t>
            </w:r>
            <w:r>
              <w:rPr>
                <w:rFonts w:cstheme="minorHAnsi"/>
                <w:sz w:val="26"/>
                <w:szCs w:val="26"/>
              </w:rPr>
              <w:t>É</w:t>
            </w:r>
            <w:r>
              <w:rPr>
                <w:sz w:val="26"/>
                <w:szCs w:val="26"/>
              </w:rPr>
              <w:t>LYÔN</w:t>
            </w:r>
          </w:p>
        </w:tc>
      </w:tr>
      <w:tr w:rsidR="00F7367C" w:rsidTr="009862AB">
        <w:tc>
          <w:tcPr>
            <w:tcW w:w="1555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n°17</w:t>
            </w:r>
          </w:p>
        </w:tc>
        <w:tc>
          <w:tcPr>
            <w:tcW w:w="5244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Modèle d’attestation et de présentation des comptes annuels joints</w:t>
            </w:r>
          </w:p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Théophilia</w:t>
            </w:r>
          </w:p>
        </w:tc>
      </w:tr>
      <w:tr w:rsidR="00F7367C" w:rsidTr="009862AB">
        <w:tc>
          <w:tcPr>
            <w:tcW w:w="1555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n°18</w:t>
            </w:r>
          </w:p>
        </w:tc>
        <w:tc>
          <w:tcPr>
            <w:tcW w:w="5244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r w:rsidRPr="00362E14">
              <w:rPr>
                <w:sz w:val="26"/>
                <w:szCs w:val="26"/>
              </w:rPr>
              <w:t>Modèle d’attestation de bonne fin d’exécution</w:t>
            </w:r>
          </w:p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</w:p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Théophilia</w:t>
            </w:r>
          </w:p>
        </w:tc>
      </w:tr>
      <w:tr w:rsidR="00F7367C" w:rsidTr="009862AB">
        <w:tc>
          <w:tcPr>
            <w:tcW w:w="1555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 n°19</w:t>
            </w:r>
          </w:p>
        </w:tc>
        <w:tc>
          <w:tcPr>
            <w:tcW w:w="5244" w:type="dxa"/>
          </w:tcPr>
          <w:p w:rsidR="00F7367C" w:rsidRPr="00362E14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Questionnaire d’appréciation du risque de blanchiment de capitaux</w:t>
            </w:r>
          </w:p>
        </w:tc>
        <w:tc>
          <w:tcPr>
            <w:tcW w:w="2410" w:type="dxa"/>
          </w:tcPr>
          <w:p w:rsidR="00F7367C" w:rsidRDefault="00F7367C" w:rsidP="00F736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 Respice</w:t>
            </w:r>
          </w:p>
        </w:tc>
      </w:tr>
    </w:tbl>
    <w:p w:rsidR="00D31E1E" w:rsidRDefault="00D31E1E" w:rsidP="00362E14">
      <w:pPr>
        <w:jc w:val="both"/>
        <w:rPr>
          <w:sz w:val="24"/>
          <w:u w:val="single"/>
        </w:rPr>
      </w:pPr>
    </w:p>
    <w:p w:rsidR="00352AA4" w:rsidRDefault="00352AA4" w:rsidP="00362E14">
      <w:pPr>
        <w:jc w:val="both"/>
        <w:rPr>
          <w:sz w:val="24"/>
          <w:u w:val="single"/>
        </w:rPr>
      </w:pPr>
    </w:p>
    <w:p w:rsidR="00352AA4" w:rsidRDefault="00352AA4" w:rsidP="00362E14">
      <w:pPr>
        <w:jc w:val="both"/>
        <w:rPr>
          <w:sz w:val="24"/>
          <w:u w:val="single"/>
        </w:rPr>
      </w:pPr>
    </w:p>
    <w:p w:rsidR="00F43790" w:rsidRDefault="00F43790" w:rsidP="00362E14">
      <w:pPr>
        <w:jc w:val="both"/>
        <w:rPr>
          <w:b/>
          <w:sz w:val="24"/>
        </w:rPr>
      </w:pPr>
    </w:p>
    <w:sectPr w:rsidR="00F4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25" w:rsidRDefault="00497925" w:rsidP="00AE2D82">
      <w:pPr>
        <w:spacing w:after="0" w:line="240" w:lineRule="auto"/>
      </w:pPr>
      <w:r>
        <w:separator/>
      </w:r>
    </w:p>
  </w:endnote>
  <w:endnote w:type="continuationSeparator" w:id="0">
    <w:p w:rsidR="00497925" w:rsidRDefault="00497925" w:rsidP="00AE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25" w:rsidRDefault="00497925" w:rsidP="00AE2D82">
      <w:pPr>
        <w:spacing w:after="0" w:line="240" w:lineRule="auto"/>
      </w:pPr>
      <w:r>
        <w:separator/>
      </w:r>
    </w:p>
  </w:footnote>
  <w:footnote w:type="continuationSeparator" w:id="0">
    <w:p w:rsidR="00497925" w:rsidRDefault="00497925" w:rsidP="00AE2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9F2"/>
    <w:multiLevelType w:val="hybridMultilevel"/>
    <w:tmpl w:val="D500D930"/>
    <w:lvl w:ilvl="0" w:tplc="482C0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83848"/>
    <w:multiLevelType w:val="hybridMultilevel"/>
    <w:tmpl w:val="ED38102A"/>
    <w:lvl w:ilvl="0" w:tplc="B5503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1630"/>
    <w:multiLevelType w:val="hybridMultilevel"/>
    <w:tmpl w:val="47329B02"/>
    <w:lvl w:ilvl="0" w:tplc="01B4C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57"/>
    <w:rsid w:val="00074BF2"/>
    <w:rsid w:val="002030D5"/>
    <w:rsid w:val="0029197C"/>
    <w:rsid w:val="002C5497"/>
    <w:rsid w:val="00352AA4"/>
    <w:rsid w:val="00362E14"/>
    <w:rsid w:val="00497925"/>
    <w:rsid w:val="00575C8E"/>
    <w:rsid w:val="006607D6"/>
    <w:rsid w:val="006758DE"/>
    <w:rsid w:val="007101FF"/>
    <w:rsid w:val="00732BAE"/>
    <w:rsid w:val="00744FCD"/>
    <w:rsid w:val="00802468"/>
    <w:rsid w:val="00973F38"/>
    <w:rsid w:val="009862AB"/>
    <w:rsid w:val="009A18BF"/>
    <w:rsid w:val="00A17C1A"/>
    <w:rsid w:val="00AD0C57"/>
    <w:rsid w:val="00AE2D82"/>
    <w:rsid w:val="00B36BA5"/>
    <w:rsid w:val="00B401C9"/>
    <w:rsid w:val="00B45F02"/>
    <w:rsid w:val="00BB06BC"/>
    <w:rsid w:val="00BD47A8"/>
    <w:rsid w:val="00BF3D0F"/>
    <w:rsid w:val="00C03AA5"/>
    <w:rsid w:val="00C34515"/>
    <w:rsid w:val="00C85E4F"/>
    <w:rsid w:val="00CE014B"/>
    <w:rsid w:val="00D2650D"/>
    <w:rsid w:val="00D31E1E"/>
    <w:rsid w:val="00D50713"/>
    <w:rsid w:val="00F43790"/>
    <w:rsid w:val="00F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A16AE-AB97-4210-AED3-5757F29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0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40"/>
    <w:rsid w:val="00AD0C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31E1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E2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D82"/>
  </w:style>
  <w:style w:type="paragraph" w:styleId="Pieddepage">
    <w:name w:val="footer"/>
    <w:basedOn w:val="Normal"/>
    <w:link w:val="PieddepageCar"/>
    <w:uiPriority w:val="99"/>
    <w:unhideWhenUsed/>
    <w:rsid w:val="00AE2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15</cp:revision>
  <dcterms:created xsi:type="dcterms:W3CDTF">2021-07-27T07:28:00Z</dcterms:created>
  <dcterms:modified xsi:type="dcterms:W3CDTF">2021-09-17T08:53:00Z</dcterms:modified>
</cp:coreProperties>
</file>