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FF" w:rsidRDefault="003F38FF" w:rsidP="003F38FF">
      <w:pPr>
        <w:pStyle w:val="Paragraphedeliste"/>
        <w:numPr>
          <w:ilvl w:val="0"/>
          <w:numId w:val="1"/>
        </w:numPr>
        <w:shd w:val="clear" w:color="auto" w:fill="BFBFBF" w:themeFill="background1" w:themeFillShade="BF"/>
        <w:ind w:left="-567" w:hanging="284"/>
        <w:jc w:val="both"/>
        <w:rPr>
          <w:rFonts w:ascii="Times New Roman" w:hAnsi="Times New Roman" w:cs="Times New Roman"/>
          <w:b/>
          <w:lang w:val="fr-FR"/>
        </w:rPr>
      </w:pPr>
      <w:r w:rsidRPr="003F38FF">
        <w:rPr>
          <w:rFonts w:ascii="Times New Roman" w:hAnsi="Times New Roman" w:cs="Times New Roman"/>
          <w:b/>
          <w:lang w:val="fr-FR"/>
        </w:rPr>
        <w:t>PRINCIPALES DILIGENCES POUR LE</w:t>
      </w:r>
      <w:r w:rsidR="001D7A19">
        <w:rPr>
          <w:rFonts w:ascii="Times New Roman" w:hAnsi="Times New Roman" w:cs="Times New Roman"/>
          <w:b/>
          <w:lang w:val="fr-FR"/>
        </w:rPr>
        <w:t>S</w:t>
      </w:r>
      <w:r w:rsidRPr="003F38FF">
        <w:rPr>
          <w:rFonts w:ascii="Times New Roman" w:hAnsi="Times New Roman" w:cs="Times New Roman"/>
          <w:b/>
          <w:lang w:val="fr-FR"/>
        </w:rPr>
        <w:t xml:space="preserve"> CONTROLE</w:t>
      </w:r>
      <w:r w:rsidR="001D7A19">
        <w:rPr>
          <w:rFonts w:ascii="Times New Roman" w:hAnsi="Times New Roman" w:cs="Times New Roman"/>
          <w:b/>
          <w:lang w:val="fr-FR"/>
        </w:rPr>
        <w:t>S</w:t>
      </w:r>
      <w:r w:rsidRPr="003F38FF">
        <w:rPr>
          <w:rFonts w:ascii="Times New Roman" w:hAnsi="Times New Roman" w:cs="Times New Roman"/>
          <w:b/>
          <w:lang w:val="fr-FR"/>
        </w:rPr>
        <w:t xml:space="preserve"> DE COHERENCE</w:t>
      </w:r>
      <w:bookmarkStart w:id="0" w:name="_GoBack"/>
      <w:bookmarkEnd w:id="0"/>
    </w:p>
    <w:p w:rsidR="00421B4F" w:rsidRPr="00421B4F" w:rsidRDefault="003F38FF" w:rsidP="009E269E">
      <w:pPr>
        <w:spacing w:line="240" w:lineRule="auto"/>
        <w:contextualSpacing/>
        <w:jc w:val="both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LINK </w:instrText>
      </w:r>
      <w:r w:rsidR="00F32AB4">
        <w:rPr>
          <w:lang w:val="fr-FR"/>
        </w:rPr>
        <w:instrText xml:space="preserve">Excel.Sheet.8 "C:\\Users\\HP\\Desktop\\Doc J Contrôles Cohérence &amp; Vraissemblance 28-11-07.xls" "Cohérence Bilan; Cmpte de réslt!L7C2:L33C10" </w:instrText>
      </w:r>
      <w:r>
        <w:rPr>
          <w:lang w:val="fr-FR"/>
        </w:rPr>
        <w:instrText xml:space="preserve">\a \f 4 \h  \* MERGEFORMAT </w:instrText>
      </w:r>
      <w:r>
        <w:rPr>
          <w:lang w:val="fr-FR"/>
        </w:rPr>
        <w:fldChar w:fldCharType="separate"/>
      </w:r>
    </w:p>
    <w:tbl>
      <w:tblPr>
        <w:tblW w:w="15735" w:type="dxa"/>
        <w:tblInd w:w="-856" w:type="dxa"/>
        <w:tblLook w:val="04A0" w:firstRow="1" w:lastRow="0" w:firstColumn="1" w:lastColumn="0" w:noHBand="0" w:noVBand="1"/>
      </w:tblPr>
      <w:tblGrid>
        <w:gridCol w:w="2244"/>
        <w:gridCol w:w="1416"/>
        <w:gridCol w:w="3004"/>
        <w:gridCol w:w="3677"/>
        <w:gridCol w:w="783"/>
        <w:gridCol w:w="1250"/>
        <w:gridCol w:w="810"/>
        <w:gridCol w:w="850"/>
        <w:gridCol w:w="1701"/>
      </w:tblGrid>
      <w:tr w:rsidR="00421B4F" w:rsidRPr="00421B4F" w:rsidTr="00B34C81">
        <w:trPr>
          <w:divId w:val="746421222"/>
          <w:trHeight w:val="52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LIBELLES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COMPTE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OBJECTIFS DE CONTRÔLE</w:t>
            </w:r>
          </w:p>
        </w:tc>
        <w:tc>
          <w:tcPr>
            <w:tcW w:w="3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CONTROLES A EFFECTUER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NOTE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INITIALES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B4F" w:rsidRPr="00421B4F" w:rsidRDefault="009630BF" w:rsidP="00421B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0458">
              <w:rPr>
                <w:rFonts w:ascii="Wingdings" w:eastAsia="Times New Roman" w:hAnsi="Wingdings" w:cs="Times New Roman"/>
                <w:b/>
                <w:bCs/>
                <w:sz w:val="20"/>
                <w:szCs w:val="20"/>
                <w:lang w:val="fr-FR" w:eastAsia="en-GB"/>
              </w:rPr>
              <w:t>ü</w:t>
            </w: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=Oui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X=Non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OBSERVATION</w:t>
            </w:r>
          </w:p>
        </w:tc>
      </w:tr>
      <w:tr w:rsidR="00421B4F" w:rsidRPr="00421B4F" w:rsidTr="00B34C81">
        <w:trPr>
          <w:divId w:val="746421222"/>
          <w:trHeight w:val="63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Achats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marchandises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'assurer de l’exhaustivité des achats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l’exhaustivité des achats. Par exemple, pour les pharmacies prendre les informations en provenance des grossistes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795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RRR </w:t>
            </w: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obtenus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6019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'assurer de l’exhaustivité des ristournes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l’exhaustivité des ristournes. Par exemple, pour les pharmacies prendre les informations en provenance des grossistes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Variation des stocks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que le montant inscrit est correct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érifier que le montant inscrit dans le compte de </w:t>
            </w:r>
            <w:r w:rsidR="00F32AB4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ré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sultat correspond à la différence entre le stock initial et le stock final de l'exercice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Achat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de </w:t>
            </w: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fournitures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-Eau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6051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que toutes les factures ont été comptabilisé</w:t>
            </w:r>
            <w:r w:rsidR="00F32AB4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e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que les 12 mois ont été comptabilisés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Achats  fournitures Electricité  et autres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6052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que toutes les factures ont été comptabilisé</w:t>
            </w:r>
            <w:r w:rsidR="00F32AB4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e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que les 12 mois ont été comptabilisés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Transports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de l’exhaustivité des frais de transport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l’exhaustivité des frais de transport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Services extérieurs (locations et charges locatives)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s'assurer de l'exhaustivité des loyers comptabilisés                                                                           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érifier que les loyers comptabilisés sont exhaustifs et correspondent à la périodicité contractuelle - mensuels, trimestriels, etc…                                                                          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Services extérieurs (Frais de télécommunications)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'assurer de l'exhaustivité des frais de téléphone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que les 12 mois ont été comptabilisés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9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lastRenderedPageBreak/>
              <w:t>Services extérieurs (rémunérations d'intermédiaires et de conseils)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F32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A70C3B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'assurer de l'exhaustivité  de la rémunération des intermédiaires et de conseils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si le montant inscrit en charge correspond au montant déclaré sur la déclaration spéciale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1005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Impôts et taxes (IPTS &amp; VPS)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6413/661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A70C3B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que les charges d’impôts sur les salaires et le versement patronal ont été correctement évaluées et comptabilisées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érifier que les charges d’impôts sur les salaires et le versement patronal correspondent aux charges de la période et aux justificatifs produits                           Vérification compte 6413 est égal à 4% du montant brut de salaire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25/27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8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Impôts et taxes (taxes sur les véhicules de société)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6463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A70C3B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que la société dispose de véhicule et que les 4 acomptes ont été réglé</w:t>
            </w:r>
            <w:r w:rsidR="00F32AB4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sur la base des quittances, que les 4 acomptes ont été réglés au cours de l’exercice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75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Impôts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et taxes (TFU)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6411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A70C3B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que TFU les 2 acomptes et le solde de la TFU ont été réglés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sur la base des quittances, que les 2 acomptes et le solde ont été réglés au cours de l’exercice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75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Impôts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et taxes (</w:t>
            </w: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patente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6412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A70C3B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'assurer que les 2 acomptes de la Patente ont été réglés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sur la base des quittances, que les 2 acomptes ont été réglés au cours de l’exercice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945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Impôts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et taxes (IGR)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A70C3B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qu'il s'agit d'une entreprise individuelle ou SARL Unipersonnelle et que les 4 acomptes ont été réglés au cours de l’exercice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sur la base des quittances, que les 4 acomptes ont été réglés au cours de l’exercice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Autres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charges (dons)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6582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de l’exhaustivité des dons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que l'</w:t>
            </w:r>
            <w:r w:rsidR="00F32AB4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excédent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des dons par rapport au 1/1000 du chiffre d'affaires a été </w:t>
            </w:r>
            <w:r w:rsidR="00F32AB4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réintégré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855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lastRenderedPageBreak/>
              <w:t>Charges de personnel (rémunérations directes versées)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A70C3B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que les rémunérations directes versées au personnel correspondent aux charges de la période et aux justificatifs produits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érifier que les charges les rémunérations directes versées au personnel correspondent </w:t>
            </w:r>
            <w:r w:rsidR="00F32AB4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aux salaires bruts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de la période et aux justificatifs produits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Charges de personnel (charges sociales)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A70C3B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que les charges sociales correspondent aux charges de la période et aux justificatifs produits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érification que le compte 664 est égal à 16,40 / 17,40 / 18,40 ou 19,40%  du montant brut de salaire selon le taux du risque professionnel (1 à 4%)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Frais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financiers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de l’exhaustivité des frais financiers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Vérifier que les frais financiers comptabilisés correspondent au montant figurant sur les </w:t>
            </w:r>
            <w:r w:rsidR="00F32AB4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relevés</w:t>
            </w: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bancaires 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Dotations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aux </w:t>
            </w: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amortissements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A70C3B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'assurer que les </w:t>
            </w:r>
            <w:r w:rsidR="00F32AB4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dotations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aux amortissements sont fondées sur les normes fiscales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que les taux d’amortissement pratiqués sont conformes aux normes fiscales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3C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Dotations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aux provisions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659/69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que  les provisions comptabilisées sont correctement évaluées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érifier que les provisions sont justifiées et correspondent à une perte </w:t>
            </w:r>
            <w:r w:rsidR="00F32AB4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probable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26/28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57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Ventes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marchandises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 / 706 /707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de l’exhaustivité du chiffre d’affaires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l’exhaustivité du chiffre d’affaires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Autres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produits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de l’exhaustivité des autres produits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l’exhaustivité des autres produits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Revenus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financiers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de l’exhaustivité des revenus financiers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l’exhaustivité des revenus financiers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114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Réintégrations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&amp; </w:t>
            </w: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Déductions</w:t>
            </w:r>
            <w:proofErr w:type="spellEnd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fiscales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F32AB4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réintégrations</w:t>
            </w:r>
            <w:r w:rsidR="00421B4F"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 et déductions fiscales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'assurer que les réintégrations et déductions fiscales sont fondées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A70C3B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</w:t>
            </w:r>
            <w:r w:rsidR="00421B4F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érifier que les réintégrations et déductions fiscales ont été correctement faites et que les justificatifs sont disponibles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421B4F" w:rsidTr="00B34C81">
        <w:trPr>
          <w:divId w:val="746421222"/>
          <w:trHeight w:val="6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lastRenderedPageBreak/>
              <w:t>Entreprise nouvellement créée (1er exercice)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 </w:t>
            </w: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s'assurer de l’existence du bilan d’ouverture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vérifier l’existence du bilan d’ouverture et sa conformité avec les pièces justificatives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421B4F" w:rsidRPr="00767B3A" w:rsidTr="00B34C81">
        <w:trPr>
          <w:divId w:val="746421222"/>
          <w:trHeight w:val="300"/>
        </w:trPr>
        <w:tc>
          <w:tcPr>
            <w:tcW w:w="666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fr-FR" w:eastAsia="en-GB"/>
              </w:rPr>
              <w:t>NB</w:t>
            </w: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: Ces diligences peuvent être </w:t>
            </w:r>
            <w:r w:rsidR="00F32AB4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complétées</w:t>
            </w: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par d'autres contrôles que vous jugerez </w:t>
            </w:r>
            <w:r w:rsidR="00F32AB4"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nécessaires</w:t>
            </w: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</w:t>
            </w:r>
          </w:p>
        </w:tc>
        <w:tc>
          <w:tcPr>
            <w:tcW w:w="3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421B4F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421B4F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421B4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</w:tbl>
    <w:p w:rsidR="003F38FF" w:rsidRDefault="003F38FF" w:rsidP="003F38FF">
      <w:pPr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fldChar w:fldCharType="end"/>
      </w:r>
    </w:p>
    <w:p w:rsidR="001D7A19" w:rsidRDefault="001D7A19" w:rsidP="001D7A19">
      <w:pPr>
        <w:pStyle w:val="Paragraphedeliste"/>
        <w:numPr>
          <w:ilvl w:val="0"/>
          <w:numId w:val="1"/>
        </w:numPr>
        <w:shd w:val="clear" w:color="auto" w:fill="BFBFBF" w:themeFill="background1" w:themeFillShade="BF"/>
        <w:ind w:left="-567" w:hanging="284"/>
        <w:jc w:val="both"/>
        <w:rPr>
          <w:rFonts w:ascii="Times New Roman" w:hAnsi="Times New Roman" w:cs="Times New Roman"/>
          <w:b/>
          <w:lang w:val="fr-FR"/>
        </w:rPr>
      </w:pPr>
      <w:r w:rsidRPr="003F38FF">
        <w:rPr>
          <w:rFonts w:ascii="Times New Roman" w:hAnsi="Times New Roman" w:cs="Times New Roman"/>
          <w:b/>
          <w:lang w:val="fr-FR"/>
        </w:rPr>
        <w:t>PRINCIPALES DILIGENCES POUR LE</w:t>
      </w:r>
      <w:r>
        <w:rPr>
          <w:rFonts w:ascii="Times New Roman" w:hAnsi="Times New Roman" w:cs="Times New Roman"/>
          <w:b/>
          <w:lang w:val="fr-FR"/>
        </w:rPr>
        <w:t>S</w:t>
      </w:r>
      <w:r w:rsidRPr="003F38FF">
        <w:rPr>
          <w:rFonts w:ascii="Times New Roman" w:hAnsi="Times New Roman" w:cs="Times New Roman"/>
          <w:b/>
          <w:lang w:val="fr-FR"/>
        </w:rPr>
        <w:t xml:space="preserve"> CONTROLE</w:t>
      </w:r>
      <w:r>
        <w:rPr>
          <w:rFonts w:ascii="Times New Roman" w:hAnsi="Times New Roman" w:cs="Times New Roman"/>
          <w:b/>
          <w:lang w:val="fr-FR"/>
        </w:rPr>
        <w:t>S</w:t>
      </w:r>
      <w:r w:rsidRPr="003F38FF">
        <w:rPr>
          <w:rFonts w:ascii="Times New Roman" w:hAnsi="Times New Roman" w:cs="Times New Roman"/>
          <w:b/>
          <w:lang w:val="fr-FR"/>
        </w:rPr>
        <w:t xml:space="preserve"> DE </w:t>
      </w:r>
      <w:r>
        <w:rPr>
          <w:rFonts w:ascii="Times New Roman" w:hAnsi="Times New Roman" w:cs="Times New Roman"/>
          <w:b/>
          <w:lang w:val="fr-FR"/>
        </w:rPr>
        <w:t>VRAISEMBLANCE</w:t>
      </w:r>
    </w:p>
    <w:p w:rsidR="00421B4F" w:rsidRPr="00421B4F" w:rsidRDefault="001D7A19" w:rsidP="003F38FF">
      <w:pPr>
        <w:jc w:val="both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LINK </w:instrText>
      </w:r>
      <w:r w:rsidR="00F32AB4">
        <w:rPr>
          <w:lang w:val="fr-FR"/>
        </w:rPr>
        <w:instrText xml:space="preserve">Excel.Sheet.8 "C:\\Users\\HP\\Desktop\\Doc J Contrôles Cohérence &amp; Vraissemblance 28-11-07.xls" "Cohérence Bilan; Cmpte de réslt!L39C2:L43C5" </w:instrText>
      </w:r>
      <w:r>
        <w:rPr>
          <w:lang w:val="fr-FR"/>
        </w:rPr>
        <w:instrText xml:space="preserve">\a \f 4 \h </w:instrText>
      </w:r>
      <w:r w:rsidR="000108F1">
        <w:rPr>
          <w:lang w:val="fr-FR"/>
        </w:rPr>
        <w:instrText xml:space="preserve"> \* MERGEFORMAT </w:instrText>
      </w:r>
      <w:r>
        <w:rPr>
          <w:lang w:val="fr-FR"/>
        </w:rPr>
        <w:fldChar w:fldCharType="separate"/>
      </w:r>
    </w:p>
    <w:tbl>
      <w:tblPr>
        <w:tblW w:w="15280" w:type="dxa"/>
        <w:tblInd w:w="-856" w:type="dxa"/>
        <w:tblLook w:val="04A0" w:firstRow="1" w:lastRow="0" w:firstColumn="1" w:lastColumn="0" w:noHBand="0" w:noVBand="1"/>
      </w:tblPr>
      <w:tblGrid>
        <w:gridCol w:w="3028"/>
        <w:gridCol w:w="1202"/>
        <w:gridCol w:w="3699"/>
        <w:gridCol w:w="7351"/>
      </w:tblGrid>
      <w:tr w:rsidR="00421B4F" w:rsidRPr="00BB2913" w:rsidTr="004C30EF">
        <w:trPr>
          <w:divId w:val="721253793"/>
          <w:trHeight w:val="192"/>
        </w:trPr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proofErr w:type="spellStart"/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Critères</w:t>
            </w:r>
            <w:proofErr w:type="spellEnd"/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COMPTE</w:t>
            </w:r>
          </w:p>
        </w:tc>
        <w:tc>
          <w:tcPr>
            <w:tcW w:w="3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OBJECTIFS DE CONTRÔLE</w:t>
            </w:r>
          </w:p>
        </w:tc>
        <w:tc>
          <w:tcPr>
            <w:tcW w:w="7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CONTROLES A EFFECTUER</w:t>
            </w:r>
          </w:p>
        </w:tc>
      </w:tr>
      <w:tr w:rsidR="00421B4F" w:rsidRPr="00767B3A" w:rsidTr="004C30EF">
        <w:trPr>
          <w:divId w:val="721253793"/>
          <w:trHeight w:val="768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proofErr w:type="spellStart"/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Contrôle</w:t>
            </w:r>
            <w:proofErr w:type="spellEnd"/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de la Marge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60 &amp; 70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BB2913" w:rsidRDefault="00BB2913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</w:pPr>
            <w:r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S</w:t>
            </w:r>
            <w:r w:rsidR="00421B4F"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'assurer que la marge représente un pourcentage «normal» du chiffre d'affaires et que par conséquent le stock a été correctement évalué</w:t>
            </w:r>
          </w:p>
        </w:tc>
        <w:tc>
          <w:tcPr>
            <w:tcW w:w="7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BB2913" w:rsidRDefault="00BB2913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C</w:t>
            </w:r>
            <w:r w:rsidR="00421B4F"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 xml:space="preserve">alculer le coût des marchandises vendues (CAMV) : stock initial + achats- stock final                                                                                                              vérifier que le chiffre d'affaires (CA) - le CAMV = Marge, rapportée au CAMV en pourcentage (Taux de Marge) est raisonnable  </w:t>
            </w:r>
          </w:p>
        </w:tc>
      </w:tr>
      <w:tr w:rsidR="00421B4F" w:rsidRPr="00767B3A" w:rsidTr="004C30EF">
        <w:trPr>
          <w:divId w:val="721253793"/>
          <w:trHeight w:val="576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proofErr w:type="spellStart"/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Examen</w:t>
            </w:r>
            <w:proofErr w:type="spellEnd"/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</w:t>
            </w:r>
            <w:proofErr w:type="spellStart"/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analytique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N &amp; N-1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BB2913" w:rsidRDefault="00BB2913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</w:pPr>
            <w:r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S</w:t>
            </w:r>
            <w:r w:rsidR="00421B4F"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 xml:space="preserve">'assurer que le pourcentage d'évolution des charges (par catégorie de charge) de l'exercice N par rapport à  N-1 est raisonnable </w:t>
            </w:r>
          </w:p>
        </w:tc>
        <w:tc>
          <w:tcPr>
            <w:tcW w:w="7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BB2913" w:rsidRDefault="00BB2913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C</w:t>
            </w:r>
            <w:r w:rsidR="00421B4F"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alculer la variation des charges (poste par poste) de l'exercice N par rapport à N-1 et apprécier le taux de variation</w:t>
            </w:r>
          </w:p>
        </w:tc>
      </w:tr>
      <w:tr w:rsidR="00421B4F" w:rsidRPr="00767B3A" w:rsidTr="004C30EF">
        <w:trPr>
          <w:divId w:val="721253793"/>
          <w:trHeight w:val="768"/>
        </w:trPr>
        <w:tc>
          <w:tcPr>
            <w:tcW w:w="3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val="fr-FR" w:eastAsia="en-GB"/>
              </w:rPr>
            </w:pPr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val="fr-FR" w:eastAsia="en-GB"/>
              </w:rPr>
              <w:t>Contrôle des Charges par rapport au chiffre d'affaires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6 &amp; 70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BB2913" w:rsidRDefault="00BB2913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</w:pPr>
            <w:r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S</w:t>
            </w:r>
            <w:r w:rsidR="00421B4F"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'assurer que les charges représentent un pourcentage «normal» du chiffre d’affaires et que par conséquent ils correspondent à la monographie si elle est disponible, etc…)</w:t>
            </w:r>
          </w:p>
        </w:tc>
        <w:tc>
          <w:tcPr>
            <w:tcW w:w="7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1B4F" w:rsidRPr="00BB2913" w:rsidRDefault="00BB2913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R</w:t>
            </w:r>
            <w:r w:rsidR="00F32AB4"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apporter</w:t>
            </w:r>
            <w:r w:rsidR="00421B4F"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 xml:space="preserve"> pour l'exercice N, les charges par catégorie au chiffre d'affaires et comparer avec les mêmes rapports pour l'exercice N-1. Conclure si les charges représentent un pourcentage «normal» du chiffre d’affaires et que par conséquent ils correspondent à la monographie si elle est disponible, etc…</w:t>
            </w:r>
          </w:p>
        </w:tc>
      </w:tr>
      <w:tr w:rsidR="00421B4F" w:rsidRPr="00BB2913" w:rsidTr="004C30EF">
        <w:trPr>
          <w:divId w:val="721253793"/>
          <w:trHeight w:val="201"/>
        </w:trPr>
        <w:tc>
          <w:tcPr>
            <w:tcW w:w="7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1B4F" w:rsidRPr="00BB2913" w:rsidRDefault="00421B4F" w:rsidP="00421B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u w:val="single"/>
                <w:lang w:val="fr-FR" w:eastAsia="en-GB"/>
              </w:rPr>
            </w:pPr>
            <w:r w:rsidRPr="00BB2913">
              <w:rPr>
                <w:rFonts w:ascii="Times New Roman" w:eastAsia="Times New Roman" w:hAnsi="Times New Roman" w:cs="Times New Roman"/>
                <w:b/>
                <w:bCs/>
                <w:sz w:val="20"/>
                <w:u w:val="single"/>
                <w:lang w:val="fr-FR" w:eastAsia="en-GB"/>
              </w:rPr>
              <w:t>NB</w:t>
            </w:r>
            <w:r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 xml:space="preserve"> : Ces diligences peuvent être </w:t>
            </w:r>
            <w:r w:rsidR="00F32AB4"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complétées</w:t>
            </w:r>
            <w:r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 xml:space="preserve"> par d'autres contrôles que vous jugerez </w:t>
            </w:r>
            <w:r w:rsidR="00F32AB4"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>nécessaires</w:t>
            </w:r>
            <w:r w:rsidRPr="00BB2913">
              <w:rPr>
                <w:rFonts w:ascii="Times New Roman" w:eastAsia="Times New Roman" w:hAnsi="Times New Roman" w:cs="Times New Roman"/>
                <w:sz w:val="20"/>
                <w:lang w:val="fr-FR" w:eastAsia="en-GB"/>
              </w:rPr>
              <w:t xml:space="preserve"> </w:t>
            </w:r>
          </w:p>
        </w:tc>
        <w:tc>
          <w:tcPr>
            <w:tcW w:w="7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1B4F" w:rsidRPr="00BB2913" w:rsidRDefault="004C30EF" w:rsidP="004C30EF">
            <w:pPr>
              <w:spacing w:after="0" w:line="240" w:lineRule="auto"/>
              <w:jc w:val="center"/>
              <w:rPr>
                <w:rFonts w:ascii="Century Schoolbook" w:eastAsia="Times New Roman" w:hAnsi="Century Schoolbook" w:cs="Times New Roman"/>
                <w:sz w:val="20"/>
                <w:szCs w:val="24"/>
                <w:lang w:val="fr-FR" w:eastAsia="en-GB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4"/>
                <w:lang w:val="fr-FR" w:eastAsia="en-GB"/>
              </w:rPr>
              <w:t>-</w:t>
            </w:r>
          </w:p>
        </w:tc>
      </w:tr>
    </w:tbl>
    <w:p w:rsidR="001D7A19" w:rsidRPr="003F38FF" w:rsidRDefault="001D7A19" w:rsidP="003F38FF">
      <w:pPr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fldChar w:fldCharType="end"/>
      </w:r>
    </w:p>
    <w:sectPr w:rsidR="001D7A19" w:rsidRPr="003F38FF" w:rsidSect="001D7A19">
      <w:headerReference w:type="default" r:id="rId8"/>
      <w:footerReference w:type="default" r:id="rId9"/>
      <w:pgSz w:w="16838" w:h="11906" w:orient="landscape"/>
      <w:pgMar w:top="1440" w:right="1282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781" w:rsidRDefault="00FE4781" w:rsidP="003F38FF">
      <w:pPr>
        <w:spacing w:after="0" w:line="240" w:lineRule="auto"/>
      </w:pPr>
      <w:r>
        <w:separator/>
      </w:r>
    </w:p>
  </w:endnote>
  <w:endnote w:type="continuationSeparator" w:id="0">
    <w:p w:rsidR="00FE4781" w:rsidRDefault="00FE4781" w:rsidP="003F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4F" w:rsidRDefault="00421B4F" w:rsidP="00421B4F">
    <w:pPr>
      <w:pStyle w:val="En-tte"/>
    </w:pPr>
  </w:p>
  <w:p w:rsidR="00421B4F" w:rsidRPr="00421B4F" w:rsidRDefault="00421B4F" w:rsidP="00421B4F">
    <w:pPr>
      <w:pStyle w:val="Pieddepage"/>
      <w:rPr>
        <w:rFonts w:ascii="Times New Roman" w:hAnsi="Times New Roman" w:cs="Times New Roman"/>
        <w:sz w:val="18"/>
      </w:rPr>
    </w:pPr>
    <w:r w:rsidRPr="00421B4F">
      <w:rPr>
        <w:rFonts w:ascii="Times New Roman" w:hAnsi="Times New Roman" w:cs="Times New Roman"/>
        <w:sz w:val="18"/>
      </w:rPr>
      <w:t>ELYÔN/08.2021</w:t>
    </w:r>
    <w:r w:rsidRPr="00421B4F">
      <w:rPr>
        <w:rFonts w:ascii="Times New Roman" w:hAnsi="Times New Roman" w:cs="Times New Roman"/>
        <w:sz w:val="18"/>
      </w:rPr>
      <w:tab/>
    </w:r>
    <w:r w:rsidRPr="00421B4F"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 w:rsidRPr="00421B4F">
      <w:rPr>
        <w:rFonts w:ascii="Times New Roman" w:hAnsi="Times New Roman" w:cs="Times New Roman"/>
        <w:sz w:val="18"/>
      </w:rPr>
      <w:t xml:space="preserve">Page </w:t>
    </w:r>
    <w:r w:rsidRPr="00421B4F">
      <w:rPr>
        <w:rFonts w:ascii="Times New Roman" w:hAnsi="Times New Roman" w:cs="Times New Roman"/>
        <w:sz w:val="18"/>
      </w:rPr>
      <w:fldChar w:fldCharType="begin"/>
    </w:r>
    <w:r w:rsidRPr="00421B4F">
      <w:rPr>
        <w:rFonts w:ascii="Times New Roman" w:hAnsi="Times New Roman" w:cs="Times New Roman"/>
        <w:sz w:val="18"/>
      </w:rPr>
      <w:instrText xml:space="preserve"> PAGE </w:instrText>
    </w:r>
    <w:r w:rsidRPr="00421B4F">
      <w:rPr>
        <w:rFonts w:ascii="Times New Roman" w:hAnsi="Times New Roman" w:cs="Times New Roman"/>
        <w:sz w:val="18"/>
      </w:rPr>
      <w:fldChar w:fldCharType="separate"/>
    </w:r>
    <w:r w:rsidR="00767B3A">
      <w:rPr>
        <w:rFonts w:ascii="Times New Roman" w:hAnsi="Times New Roman" w:cs="Times New Roman"/>
        <w:noProof/>
        <w:sz w:val="18"/>
      </w:rPr>
      <w:t>2</w:t>
    </w:r>
    <w:r w:rsidRPr="00421B4F">
      <w:rPr>
        <w:rFonts w:ascii="Times New Roman" w:hAnsi="Times New Roman" w:cs="Times New Roman"/>
        <w:sz w:val="18"/>
      </w:rPr>
      <w:fldChar w:fldCharType="end"/>
    </w:r>
    <w:r w:rsidRPr="00421B4F">
      <w:rPr>
        <w:rFonts w:ascii="Times New Roman" w:hAnsi="Times New Roman" w:cs="Times New Roman"/>
        <w:sz w:val="18"/>
      </w:rPr>
      <w:t xml:space="preserve"> sur </w:t>
    </w:r>
    <w:r w:rsidRPr="00421B4F">
      <w:rPr>
        <w:rFonts w:ascii="Times New Roman" w:hAnsi="Times New Roman" w:cs="Times New Roman"/>
        <w:sz w:val="18"/>
      </w:rPr>
      <w:fldChar w:fldCharType="begin"/>
    </w:r>
    <w:r w:rsidRPr="00421B4F">
      <w:rPr>
        <w:rFonts w:ascii="Times New Roman" w:hAnsi="Times New Roman" w:cs="Times New Roman"/>
        <w:sz w:val="18"/>
      </w:rPr>
      <w:instrText xml:space="preserve"> NUMPAGES </w:instrText>
    </w:r>
    <w:r w:rsidRPr="00421B4F">
      <w:rPr>
        <w:rFonts w:ascii="Times New Roman" w:hAnsi="Times New Roman" w:cs="Times New Roman"/>
        <w:sz w:val="18"/>
      </w:rPr>
      <w:fldChar w:fldCharType="separate"/>
    </w:r>
    <w:r w:rsidR="00767B3A">
      <w:rPr>
        <w:rFonts w:ascii="Times New Roman" w:hAnsi="Times New Roman" w:cs="Times New Roman"/>
        <w:noProof/>
        <w:sz w:val="18"/>
      </w:rPr>
      <w:t>4</w:t>
    </w:r>
    <w:r w:rsidRPr="00421B4F">
      <w:rPr>
        <w:rFonts w:ascii="Times New Roman" w:hAnsi="Times New Roman" w:cs="Times New Roman"/>
        <w:sz w:val="18"/>
      </w:rPr>
      <w:fldChar w:fldCharType="end"/>
    </w:r>
  </w:p>
  <w:p w:rsidR="00421B4F" w:rsidRDefault="00421B4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781" w:rsidRDefault="00FE4781" w:rsidP="003F38FF">
      <w:pPr>
        <w:spacing w:after="0" w:line="240" w:lineRule="auto"/>
      </w:pPr>
      <w:r>
        <w:separator/>
      </w:r>
    </w:p>
  </w:footnote>
  <w:footnote w:type="continuationSeparator" w:id="0">
    <w:p w:rsidR="00FE4781" w:rsidRDefault="00FE4781" w:rsidP="003F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813" w:type="dxa"/>
      <w:tblInd w:w="-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2"/>
      <w:gridCol w:w="6237"/>
      <w:gridCol w:w="4614"/>
    </w:tblGrid>
    <w:tr w:rsidR="003F38FF" w:rsidRPr="003F38FF" w:rsidTr="00CA616B">
      <w:trPr>
        <w:cantSplit/>
        <w:trHeight w:val="126"/>
      </w:trPr>
      <w:tc>
        <w:tcPr>
          <w:tcW w:w="4962" w:type="dxa"/>
          <w:vAlign w:val="bottom"/>
        </w:tcPr>
        <w:p w:rsidR="003F38FF" w:rsidRPr="003F38FF" w:rsidRDefault="003F38FF" w:rsidP="003F38FF">
          <w:pPr>
            <w:spacing w:after="0" w:line="240" w:lineRule="auto"/>
            <w:contextualSpacing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</w:pPr>
        </w:p>
        <w:p w:rsidR="003F38FF" w:rsidRPr="003F38FF" w:rsidRDefault="003F38FF" w:rsidP="003F38FF">
          <w:pPr>
            <w:spacing w:after="0" w:line="240" w:lineRule="auto"/>
            <w:contextualSpacing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Client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</w:tc>
      <w:tc>
        <w:tcPr>
          <w:tcW w:w="6237" w:type="dxa"/>
          <w:vMerge w:val="restart"/>
          <w:vAlign w:val="center"/>
        </w:tcPr>
        <w:p w:rsidR="003F38FF" w:rsidRPr="003F38FF" w:rsidRDefault="003F38FF" w:rsidP="003F38F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Objet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  <w:p w:rsidR="003F38FF" w:rsidRPr="003F38FF" w:rsidRDefault="003F38FF" w:rsidP="003F38F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  <w:p w:rsidR="003F38FF" w:rsidRPr="003F38FF" w:rsidRDefault="003F38FF" w:rsidP="003F38F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  <w:t>Principales diligences</w:t>
          </w:r>
          <w:r w:rsidR="001D7A19"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  <w:t xml:space="preserve"> pour les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  <w:t xml:space="preserve"> contrôle</w:t>
          </w:r>
          <w:r w:rsidR="001D7A19"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  <w:t>s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  <w:t xml:space="preserve"> de cohérence et de vraisemblance du Compte de résultat</w:t>
          </w:r>
        </w:p>
      </w:tc>
      <w:tc>
        <w:tcPr>
          <w:tcW w:w="4614" w:type="dxa"/>
          <w:vMerge w:val="restart"/>
          <w:shd w:val="clear" w:color="auto" w:fill="A6A6A6"/>
        </w:tcPr>
        <w:p w:rsidR="003F38FF" w:rsidRPr="003F38FF" w:rsidRDefault="003F38FF" w:rsidP="003F38F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  <w:p w:rsidR="003F38FF" w:rsidRPr="003F38FF" w:rsidRDefault="003F38FF" w:rsidP="003F38F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fr-FR" w:eastAsia="fr-FR"/>
            </w:rPr>
          </w:pPr>
        </w:p>
        <w:p w:rsidR="003F38FF" w:rsidRPr="003F38FF" w:rsidRDefault="003F38FF" w:rsidP="003F38FF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val="fr-FR" w:eastAsia="fr-FR"/>
            </w:rPr>
            <w:t>CABINET ELYÔN</w:t>
          </w:r>
        </w:p>
      </w:tc>
    </w:tr>
    <w:tr w:rsidR="003F38FF" w:rsidRPr="003F38FF" w:rsidTr="00CA616B">
      <w:trPr>
        <w:cantSplit/>
        <w:trHeight w:val="70"/>
      </w:trPr>
      <w:tc>
        <w:tcPr>
          <w:tcW w:w="4962" w:type="dxa"/>
          <w:vAlign w:val="bottom"/>
        </w:tcPr>
        <w:p w:rsidR="003F38FF" w:rsidRPr="003F38FF" w:rsidRDefault="003F38FF" w:rsidP="003F38FF">
          <w:pPr>
            <w:spacing w:after="0" w:line="240" w:lineRule="auto"/>
            <w:contextualSpacing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</w:pPr>
        </w:p>
        <w:p w:rsidR="003F38FF" w:rsidRPr="003F38FF" w:rsidRDefault="003F38FF" w:rsidP="003F38FF">
          <w:pPr>
            <w:spacing w:after="0" w:line="240" w:lineRule="auto"/>
            <w:contextualSpacing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Exercice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</w:tc>
      <w:tc>
        <w:tcPr>
          <w:tcW w:w="6237" w:type="dxa"/>
          <w:vMerge/>
          <w:vAlign w:val="center"/>
        </w:tcPr>
        <w:p w:rsidR="003F38FF" w:rsidRPr="003F38FF" w:rsidRDefault="003F38FF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</w:tc>
      <w:tc>
        <w:tcPr>
          <w:tcW w:w="4614" w:type="dxa"/>
          <w:vMerge/>
          <w:shd w:val="clear" w:color="auto" w:fill="A6A6A6"/>
          <w:vAlign w:val="center"/>
        </w:tcPr>
        <w:p w:rsidR="003F38FF" w:rsidRPr="003F38FF" w:rsidRDefault="003F38FF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</w:tc>
    </w:tr>
    <w:tr w:rsidR="003F38FF" w:rsidRPr="00CA616B" w:rsidTr="00CA616B">
      <w:trPr>
        <w:cantSplit/>
        <w:trHeight w:val="70"/>
      </w:trPr>
      <w:tc>
        <w:tcPr>
          <w:tcW w:w="4962" w:type="dxa"/>
          <w:vAlign w:val="bottom"/>
        </w:tcPr>
        <w:p w:rsidR="003F38FF" w:rsidRPr="003F38FF" w:rsidRDefault="003F38FF" w:rsidP="003F38FF">
          <w:pPr>
            <w:spacing w:after="0" w:line="240" w:lineRule="auto"/>
            <w:contextualSpacing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</w:pPr>
        </w:p>
        <w:p w:rsidR="003F38FF" w:rsidRPr="003F38FF" w:rsidRDefault="003F38FF" w:rsidP="003F38FF">
          <w:pPr>
            <w:spacing w:after="0" w:line="240" w:lineRule="auto"/>
            <w:contextualSpacing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Fait par / Date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</w:tc>
      <w:tc>
        <w:tcPr>
          <w:tcW w:w="6237" w:type="dxa"/>
          <w:vMerge/>
          <w:vAlign w:val="center"/>
        </w:tcPr>
        <w:p w:rsidR="003F38FF" w:rsidRPr="003F38FF" w:rsidRDefault="003F38FF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</w:tc>
      <w:tc>
        <w:tcPr>
          <w:tcW w:w="4614" w:type="dxa"/>
          <w:vMerge w:val="restart"/>
        </w:tcPr>
        <w:p w:rsidR="00CA616B" w:rsidRDefault="003F38FF" w:rsidP="003F38FF">
          <w:pPr>
            <w:spacing w:after="0" w:line="240" w:lineRule="auto"/>
            <w:contextualSpacing/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Réf 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:</w:t>
          </w:r>
          <w:r w:rsidR="00B34C81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 xml:space="preserve"> </w:t>
          </w:r>
          <w:r w:rsidR="00767B3A"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  <w:t>Doc n°14</w:t>
          </w:r>
        </w:p>
        <w:p w:rsidR="003F38FF" w:rsidRPr="00E269C6" w:rsidRDefault="00CA616B" w:rsidP="00E269C6">
          <w:pPr>
            <w:spacing w:after="0" w:line="240" w:lineRule="auto"/>
            <w:contextualSpacing/>
            <w:rPr>
              <w:rFonts w:ascii="Times New Roman" w:eastAsia="Times New Roman" w:hAnsi="Times New Roman" w:cs="Times New Roman"/>
              <w:szCs w:val="24"/>
              <w:lang w:val="fr-FR" w:eastAsia="fr-FR"/>
            </w:rPr>
          </w:pPr>
          <w:r w:rsidRPr="00E269C6">
            <w:rPr>
              <w:rFonts w:ascii="Times New Roman" w:eastAsia="Times New Roman" w:hAnsi="Times New Roman" w:cs="Times New Roman"/>
              <w:szCs w:val="24"/>
              <w:lang w:val="fr-FR" w:eastAsia="fr-FR"/>
            </w:rPr>
            <w:t xml:space="preserve">(y compris </w:t>
          </w:r>
          <w:r w:rsidR="00E269C6" w:rsidRPr="00E269C6">
            <w:rPr>
              <w:rFonts w:ascii="Times New Roman" w:eastAsia="Times New Roman" w:hAnsi="Times New Roman" w:cs="Times New Roman"/>
              <w:szCs w:val="24"/>
              <w:lang w:val="fr-FR" w:eastAsia="fr-FR"/>
            </w:rPr>
            <w:t>trois (</w:t>
          </w:r>
          <w:r w:rsidRPr="00E269C6">
            <w:rPr>
              <w:rFonts w:ascii="Times New Roman" w:eastAsia="Times New Roman" w:hAnsi="Times New Roman" w:cs="Times New Roman"/>
              <w:szCs w:val="24"/>
              <w:lang w:val="fr-FR" w:eastAsia="fr-FR"/>
            </w:rPr>
            <w:t>03</w:t>
          </w:r>
          <w:r w:rsidR="00E269C6" w:rsidRPr="00E269C6">
            <w:rPr>
              <w:rFonts w:ascii="Times New Roman" w:eastAsia="Times New Roman" w:hAnsi="Times New Roman" w:cs="Times New Roman"/>
              <w:szCs w:val="24"/>
              <w:lang w:val="fr-FR" w:eastAsia="fr-FR"/>
            </w:rPr>
            <w:t>)</w:t>
          </w:r>
          <w:r w:rsidRPr="00E269C6">
            <w:rPr>
              <w:rFonts w:ascii="Times New Roman" w:eastAsia="Times New Roman" w:hAnsi="Times New Roman" w:cs="Times New Roman"/>
              <w:szCs w:val="24"/>
              <w:lang w:val="fr-FR" w:eastAsia="fr-FR"/>
            </w:rPr>
            <w:t xml:space="preserve"> Tableaux Excel (</w:t>
          </w:r>
          <w:r w:rsidR="00E269C6" w:rsidRPr="00E269C6">
            <w:rPr>
              <w:rFonts w:ascii="Times New Roman" w:eastAsia="Times New Roman" w:hAnsi="Times New Roman" w:cs="Times New Roman"/>
              <w:szCs w:val="24"/>
              <w:lang w:val="fr-FR" w:eastAsia="fr-FR"/>
            </w:rPr>
            <w:t>cf. A</w:t>
          </w:r>
          <w:r w:rsidRPr="00E269C6">
            <w:rPr>
              <w:rFonts w:ascii="Times New Roman" w:eastAsia="Times New Roman" w:hAnsi="Times New Roman" w:cs="Times New Roman"/>
              <w:szCs w:val="24"/>
              <w:lang w:val="fr-FR" w:eastAsia="fr-FR"/>
            </w:rPr>
            <w:t>nnexe))</w:t>
          </w:r>
        </w:p>
        <w:p w:rsidR="003F38FF" w:rsidRPr="003F38FF" w:rsidRDefault="003F38FF" w:rsidP="003F38FF">
          <w:pPr>
            <w:spacing w:after="0" w:line="240" w:lineRule="auto"/>
            <w:contextualSpacing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Folio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</w:tc>
    </w:tr>
    <w:tr w:rsidR="003F38FF" w:rsidRPr="00E269C6" w:rsidTr="00CA616B">
      <w:trPr>
        <w:cantSplit/>
        <w:trHeight w:val="149"/>
      </w:trPr>
      <w:tc>
        <w:tcPr>
          <w:tcW w:w="4962" w:type="dxa"/>
          <w:vAlign w:val="bottom"/>
        </w:tcPr>
        <w:p w:rsidR="00E269C6" w:rsidRPr="003F38FF" w:rsidRDefault="003F38FF" w:rsidP="003F38FF">
          <w:pPr>
            <w:spacing w:after="0" w:line="240" w:lineRule="auto"/>
            <w:contextualSpacing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Revu par / Date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</w:tc>
      <w:tc>
        <w:tcPr>
          <w:tcW w:w="6237" w:type="dxa"/>
          <w:vMerge/>
          <w:vAlign w:val="center"/>
        </w:tcPr>
        <w:p w:rsidR="003F38FF" w:rsidRPr="003F38FF" w:rsidRDefault="003F38FF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</w:tc>
      <w:tc>
        <w:tcPr>
          <w:tcW w:w="4614" w:type="dxa"/>
          <w:vMerge/>
          <w:vAlign w:val="center"/>
        </w:tcPr>
        <w:p w:rsidR="003F38FF" w:rsidRPr="003F38FF" w:rsidRDefault="003F38FF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</w:tc>
    </w:tr>
  </w:tbl>
  <w:p w:rsidR="003F38FF" w:rsidRPr="00E269C6" w:rsidRDefault="003F38FF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BD0"/>
    <w:multiLevelType w:val="hybridMultilevel"/>
    <w:tmpl w:val="3476FEC2"/>
    <w:lvl w:ilvl="0" w:tplc="097E7F4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FF"/>
    <w:rsid w:val="000108F1"/>
    <w:rsid w:val="001C055E"/>
    <w:rsid w:val="001D7A19"/>
    <w:rsid w:val="001F42C9"/>
    <w:rsid w:val="002922D8"/>
    <w:rsid w:val="003F38FF"/>
    <w:rsid w:val="0041127E"/>
    <w:rsid w:val="00421B4F"/>
    <w:rsid w:val="004C30EF"/>
    <w:rsid w:val="00767B3A"/>
    <w:rsid w:val="00816050"/>
    <w:rsid w:val="009630BF"/>
    <w:rsid w:val="009E269E"/>
    <w:rsid w:val="00A70C3B"/>
    <w:rsid w:val="00B34C81"/>
    <w:rsid w:val="00B926E4"/>
    <w:rsid w:val="00BB2913"/>
    <w:rsid w:val="00CA616B"/>
    <w:rsid w:val="00E269C6"/>
    <w:rsid w:val="00E50EAC"/>
    <w:rsid w:val="00F32AB4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3A975B-EB0D-4950-AEDA-61AEADCD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3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38FF"/>
  </w:style>
  <w:style w:type="paragraph" w:styleId="Pieddepage">
    <w:name w:val="footer"/>
    <w:basedOn w:val="Normal"/>
    <w:link w:val="PieddepageCar"/>
    <w:uiPriority w:val="99"/>
    <w:unhideWhenUsed/>
    <w:rsid w:val="003F3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8FF"/>
  </w:style>
  <w:style w:type="paragraph" w:styleId="Paragraphedeliste">
    <w:name w:val="List Paragraph"/>
    <w:basedOn w:val="Normal"/>
    <w:uiPriority w:val="34"/>
    <w:qFormat/>
    <w:rsid w:val="003F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7B55C-B74F-4C4E-A471-4DE8ED50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1183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Compte Microsoft</cp:lastModifiedBy>
  <cp:revision>17</cp:revision>
  <cp:lastPrinted>2021-08-17T15:51:00Z</cp:lastPrinted>
  <dcterms:created xsi:type="dcterms:W3CDTF">2021-08-09T04:58:00Z</dcterms:created>
  <dcterms:modified xsi:type="dcterms:W3CDTF">2021-09-16T19:12:00Z</dcterms:modified>
</cp:coreProperties>
</file>