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Ubuntu" w:cs="Ubuntu" w:eastAsia="Ubuntu" w:hAnsi="Ubuntu"/>
        </w:rPr>
      </w:pPr>
      <w:bookmarkStart w:colFirst="0" w:colLast="0" w:name="_vmkzaubcp932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FreightHub Coding Challenge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Hello Elyor,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Thank you for taking the time to face this coding challenge. 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Don’t spend more than one hour on this challenge. 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 Javascript or Typescript code to solve these challenges. Write the code in this Google 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You should not need to look up anything. If you do, mark it clearly.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Inform </w:t>
      </w:r>
      <w:hyperlink r:id="rId5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fabrice.dramont@freighthub.com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as soon as you are done.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Ubuntu" w:cs="Ubuntu" w:eastAsia="Ubuntu" w:hAnsi="Ubuntu"/>
        </w:rPr>
      </w:pPr>
      <w:bookmarkStart w:colFirst="0" w:colLast="0" w:name="_dgmxwxn4ixqh" w:id="1"/>
      <w:bookmarkEnd w:id="1"/>
      <w:r w:rsidDel="00000000" w:rsidR="00000000" w:rsidRPr="00000000">
        <w:rPr>
          <w:rFonts w:ascii="Ubuntu" w:cs="Ubuntu" w:eastAsia="Ubuntu" w:hAnsi="Ubuntu"/>
          <w:rtl w:val="0"/>
        </w:rPr>
        <w:t xml:space="preserve">1) Write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function to transform array a to array b and print the elements of array b to the console.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let a = [2, 4, 6, 8, 9, 15]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let b = ['4', '16', '64']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Ubuntu" w:cs="Ubuntu" w:eastAsia="Ubuntu" w:hAnsi="Ubuntu"/>
        </w:rPr>
      </w:pPr>
      <w:bookmarkStart w:colFirst="0" w:colLast="0" w:name="_bnsoqkupic1r" w:id="2"/>
      <w:bookmarkEnd w:id="2"/>
      <w:r w:rsidDel="00000000" w:rsidR="00000000" w:rsidRPr="00000000">
        <w:rPr>
          <w:rFonts w:ascii="Ubuntu" w:cs="Ubuntu" w:eastAsia="Ubuntu" w:hAnsi="Ubuntu"/>
          <w:rtl w:val="0"/>
        </w:rPr>
        <w:t xml:space="preserve">2) Write a function to calculate the cumulative TTL of the following set of requests. (The provided answer is correct and should not be modified.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let requests = [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{requestId: 'poiax',  startedAt: 1489744808, ttl: 8},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{requestId: 'kdfhd',  startedAt: 1489744803, ttl: 3},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{requestId: 'uqwyet', startedAt: 1489744806, ttl: 12},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{requestId: 'qewaz',  startedAt: 1489744810, ttl: 1}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let cumulativeTtl =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Ubuntu" w:cs="Ubuntu" w:eastAsia="Ubuntu" w:hAnsi="Ubuntu"/>
        </w:rPr>
      </w:pPr>
      <w:bookmarkStart w:colFirst="0" w:colLast="0" w:name="_u3bygaa3q5vm" w:id="3"/>
      <w:bookmarkEnd w:id="3"/>
      <w:r w:rsidDel="00000000" w:rsidR="00000000" w:rsidRPr="00000000">
        <w:rPr>
          <w:rFonts w:ascii="Ubuntu" w:cs="Ubuntu" w:eastAsia="Ubuntu" w:hAnsi="Ubuntu"/>
          <w:rtl w:val="0"/>
        </w:rPr>
        <w:t xml:space="preserve">3) Read a text file containing a set of flat polygons represented as one polygon per line. Each line contains a comma-separated list of side lengths (for example “3,4,8,5,7”). Write a function to classify the set of polygons into four mutually exclusive subsets: triangles, rectangles, squares, and everything else. The union of all four subsets should be the original set of polygons.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All the sides of the polygons are connected and the angles between them are irrelevant. Only consider the lengths.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fabrice.dramont@freigh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