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62D07" w14:textId="77777777" w:rsidR="00E60E87" w:rsidRPr="00186F3A" w:rsidRDefault="00E60E87" w:rsidP="00E60E87">
      <w:pPr>
        <w:pStyle w:val="ListBullet"/>
        <w:numPr>
          <w:ilvl w:val="0"/>
          <w:numId w:val="0"/>
        </w:numPr>
        <w:ind w:left="360" w:hanging="360"/>
        <w:jc w:val="center"/>
        <w:rPr>
          <w:rFonts w:ascii="Times New Roman" w:hAnsi="Times New Roman" w:cs="Times New Roman"/>
          <w:b/>
          <w:bCs/>
          <w:sz w:val="32"/>
          <w:lang w:val="en-US"/>
        </w:rPr>
      </w:pPr>
      <w:r w:rsidRPr="00186F3A">
        <w:rPr>
          <w:rFonts w:ascii="Times New Roman" w:hAnsi="Times New Roman" w:cs="Times New Roman"/>
          <w:b/>
          <w:bCs/>
          <w:sz w:val="32"/>
          <w:lang w:val="en-US"/>
        </w:rPr>
        <w:t>Life and health accident insurance</w:t>
      </w:r>
    </w:p>
    <w:p w14:paraId="585A39B0" w14:textId="77777777" w:rsidR="0052180D" w:rsidRPr="00186F3A" w:rsidRDefault="00E60E87" w:rsidP="00D73E44">
      <w:pPr>
        <w:ind w:firstLine="567"/>
        <w:jc w:val="both"/>
        <w:rPr>
          <w:rFonts w:ascii="Times New Roman" w:hAnsi="Times New Roman" w:cs="Times New Roman"/>
          <w:sz w:val="32"/>
          <w:lang w:val="en-US"/>
        </w:rPr>
      </w:pPr>
      <w:bookmarkStart w:id="0" w:name="OLE_LINK1"/>
      <w:bookmarkStart w:id="1" w:name="OLE_LINK2"/>
      <w:bookmarkStart w:id="2" w:name="_GoBack"/>
      <w:r w:rsidRPr="00186F3A">
        <w:rPr>
          <w:rFonts w:ascii="Times New Roman" w:hAnsi="Times New Roman" w:cs="Times New Roman"/>
          <w:sz w:val="32"/>
          <w:lang w:val="en-US"/>
        </w:rPr>
        <w:t>Each person, as a rule, thinks positively. However, in our life full of important events and urgent matters, accidents happen, which in turn will require treatment and additional financial costs. Unfortunately, you cannot completely protect yourself. But you can pre-arrange that, if necessary, you are provided with timely financial support.</w:t>
      </w:r>
    </w:p>
    <w:p w14:paraId="1863EE1B" w14:textId="77777777" w:rsidR="00E60E87" w:rsidRPr="00186F3A" w:rsidRDefault="00E60E87" w:rsidP="00E60E87">
      <w:pPr>
        <w:ind w:firstLine="567"/>
        <w:jc w:val="both"/>
        <w:rPr>
          <w:rFonts w:ascii="Times New Roman" w:hAnsi="Times New Roman" w:cs="Times New Roman"/>
          <w:sz w:val="32"/>
          <w:lang w:val="en-US"/>
        </w:rPr>
      </w:pPr>
      <w:r w:rsidRPr="00186F3A">
        <w:rPr>
          <w:rFonts w:ascii="Times New Roman" w:hAnsi="Times New Roman" w:cs="Times New Roman"/>
          <w:sz w:val="32"/>
          <w:lang w:val="en-US"/>
        </w:rPr>
        <w:t>Our life and health accident insurance policy, provided by us, will provide you with the necessary protection.</w:t>
      </w:r>
    </w:p>
    <w:p w14:paraId="4CB23B21" w14:textId="77777777" w:rsidR="00E60E87" w:rsidRPr="00186F3A" w:rsidRDefault="00E60E87" w:rsidP="00E60E87">
      <w:pPr>
        <w:ind w:firstLine="567"/>
        <w:jc w:val="both"/>
        <w:rPr>
          <w:rFonts w:ascii="Times New Roman" w:hAnsi="Times New Roman" w:cs="Times New Roman"/>
          <w:sz w:val="32"/>
          <w:lang w:val="en-US"/>
        </w:rPr>
      </w:pPr>
      <w:r w:rsidRPr="00186F3A">
        <w:rPr>
          <w:rFonts w:ascii="Times New Roman" w:hAnsi="Times New Roman" w:cs="Times New Roman"/>
          <w:sz w:val="32"/>
          <w:lang w:val="en-US"/>
        </w:rPr>
        <w:t>In this type of insurance, the following events are established by insurance claims:</w:t>
      </w:r>
    </w:p>
    <w:p w14:paraId="6C93391A" w14:textId="77777777" w:rsidR="00E60E87" w:rsidRPr="00186F3A" w:rsidRDefault="00E60E87" w:rsidP="00E60E87">
      <w:pPr>
        <w:pStyle w:val="ListParagraph"/>
        <w:numPr>
          <w:ilvl w:val="0"/>
          <w:numId w:val="4"/>
        </w:numPr>
        <w:ind w:left="709" w:hanging="283"/>
        <w:jc w:val="both"/>
        <w:rPr>
          <w:rFonts w:ascii="Times New Roman" w:hAnsi="Times New Roman" w:cs="Times New Roman"/>
          <w:b/>
          <w:sz w:val="32"/>
          <w:lang w:val="en-US"/>
        </w:rPr>
      </w:pPr>
      <w:r w:rsidRPr="00186F3A">
        <w:rPr>
          <w:rFonts w:ascii="Times New Roman" w:hAnsi="Times New Roman" w:cs="Times New Roman"/>
          <w:b/>
          <w:sz w:val="32"/>
          <w:lang w:val="en-US"/>
        </w:rPr>
        <w:t>death of the Insured Person due to an accident occurring during the insurance period.</w:t>
      </w:r>
    </w:p>
    <w:p w14:paraId="67028BA9" w14:textId="77777777" w:rsidR="00E60E87" w:rsidRPr="00186F3A" w:rsidRDefault="00E60E87" w:rsidP="00E60E87">
      <w:pPr>
        <w:pStyle w:val="ListParagraph"/>
        <w:numPr>
          <w:ilvl w:val="0"/>
          <w:numId w:val="4"/>
        </w:numPr>
        <w:ind w:left="0" w:firstLine="426"/>
        <w:jc w:val="both"/>
        <w:rPr>
          <w:rFonts w:ascii="Times New Roman" w:hAnsi="Times New Roman" w:cs="Times New Roman"/>
          <w:b/>
          <w:sz w:val="32"/>
          <w:lang w:val="en-US"/>
        </w:rPr>
      </w:pPr>
      <w:r w:rsidRPr="00186F3A">
        <w:rPr>
          <w:rFonts w:ascii="Times New Roman" w:hAnsi="Times New Roman" w:cs="Times New Roman"/>
          <w:b/>
          <w:sz w:val="32"/>
          <w:lang w:val="en-US"/>
        </w:rPr>
        <w:t>determination of disability of group I or II to the Insured Person as a result of an accident that occurred during the insurance period;</w:t>
      </w:r>
    </w:p>
    <w:p w14:paraId="67B4BDEA" w14:textId="77777777" w:rsidR="006B7CAA" w:rsidRPr="00186F3A" w:rsidRDefault="00E60E87" w:rsidP="00E60E87">
      <w:pPr>
        <w:pStyle w:val="ListParagraph"/>
        <w:numPr>
          <w:ilvl w:val="0"/>
          <w:numId w:val="4"/>
        </w:numPr>
        <w:ind w:left="0" w:firstLine="426"/>
        <w:jc w:val="both"/>
        <w:rPr>
          <w:rFonts w:ascii="Times New Roman" w:hAnsi="Times New Roman" w:cs="Times New Roman"/>
          <w:b/>
          <w:sz w:val="32"/>
          <w:lang w:val="en-US"/>
        </w:rPr>
      </w:pPr>
      <w:r w:rsidRPr="00186F3A">
        <w:rPr>
          <w:rFonts w:ascii="Times New Roman" w:hAnsi="Times New Roman" w:cs="Times New Roman"/>
          <w:b/>
          <w:sz w:val="32"/>
          <w:lang w:val="en-US"/>
        </w:rPr>
        <w:t>traumatic injuries and / or other health problems of the Insured Person (including those resulting in a temporary decrease in material income, if such a condition is provided for by the insurance contract) as a result of an accident that occurred during the insurance period;</w:t>
      </w:r>
      <w:r w:rsidR="00F5316C" w:rsidRPr="00186F3A">
        <w:rPr>
          <w:rFonts w:ascii="Times New Roman" w:hAnsi="Times New Roman" w:cs="Times New Roman"/>
          <w:b/>
          <w:sz w:val="32"/>
          <w:lang w:val="en-US"/>
        </w:rPr>
        <w:t xml:space="preserve"> </w:t>
      </w:r>
    </w:p>
    <w:p w14:paraId="1BE6ACF3" w14:textId="77777777" w:rsidR="006B7CAA" w:rsidRPr="00186F3A" w:rsidRDefault="006B7CAA" w:rsidP="006B7CAA">
      <w:pPr>
        <w:ind w:left="720"/>
        <w:jc w:val="both"/>
        <w:rPr>
          <w:rFonts w:ascii="Times New Roman" w:hAnsi="Times New Roman" w:cs="Times New Roman"/>
          <w:sz w:val="32"/>
          <w:lang w:val="en-US"/>
        </w:rPr>
      </w:pPr>
    </w:p>
    <w:tbl>
      <w:tblPr>
        <w:tblStyle w:val="TableGrid"/>
        <w:tblW w:w="0" w:type="auto"/>
        <w:tblInd w:w="-318" w:type="dxa"/>
        <w:tblLook w:val="04A0" w:firstRow="1" w:lastRow="0" w:firstColumn="1" w:lastColumn="0" w:noHBand="0" w:noVBand="1"/>
      </w:tblPr>
      <w:tblGrid>
        <w:gridCol w:w="2656"/>
        <w:gridCol w:w="2331"/>
        <w:gridCol w:w="2338"/>
        <w:gridCol w:w="2338"/>
      </w:tblGrid>
      <w:tr w:rsidR="0099332E" w14:paraId="5DE79AC3" w14:textId="77777777" w:rsidTr="00177DC6">
        <w:tc>
          <w:tcPr>
            <w:tcW w:w="2710" w:type="dxa"/>
          </w:tcPr>
          <w:p w14:paraId="7B85B22D" w14:textId="77777777" w:rsidR="0099332E" w:rsidRPr="00E60E87" w:rsidRDefault="00E60E87" w:rsidP="0099332E">
            <w:pPr>
              <w:jc w:val="center"/>
              <w:rPr>
                <w:rFonts w:ascii="Times New Roman" w:hAnsi="Times New Roman" w:cs="Times New Roman"/>
                <w:sz w:val="32"/>
                <w:lang w:val="en-US"/>
              </w:rPr>
            </w:pPr>
            <w:r>
              <w:rPr>
                <w:rFonts w:ascii="Times New Roman" w:hAnsi="Times New Roman" w:cs="Times New Roman"/>
                <w:sz w:val="32"/>
                <w:lang w:val="en-US"/>
              </w:rPr>
              <w:t xml:space="preserve">Insurance period </w:t>
            </w:r>
          </w:p>
        </w:tc>
        <w:tc>
          <w:tcPr>
            <w:tcW w:w="7179" w:type="dxa"/>
            <w:gridSpan w:val="3"/>
          </w:tcPr>
          <w:p w14:paraId="531168A0" w14:textId="77777777" w:rsidR="0099332E" w:rsidRDefault="00E60E87" w:rsidP="006B7CAA">
            <w:pPr>
              <w:spacing w:before="120"/>
              <w:jc w:val="center"/>
              <w:rPr>
                <w:rFonts w:ascii="Times New Roman" w:hAnsi="Times New Roman" w:cs="Times New Roman"/>
                <w:sz w:val="32"/>
              </w:rPr>
            </w:pPr>
            <w:r>
              <w:rPr>
                <w:rFonts w:ascii="Times New Roman" w:hAnsi="Times New Roman" w:cs="Times New Roman"/>
                <w:sz w:val="32"/>
              </w:rPr>
              <w:t>1 year</w:t>
            </w:r>
          </w:p>
        </w:tc>
      </w:tr>
      <w:tr w:rsidR="00197017" w14:paraId="15CE8E2C" w14:textId="77777777" w:rsidTr="0099332E">
        <w:trPr>
          <w:trHeight w:val="721"/>
        </w:trPr>
        <w:tc>
          <w:tcPr>
            <w:tcW w:w="2710" w:type="dxa"/>
          </w:tcPr>
          <w:p w14:paraId="19292679" w14:textId="77777777" w:rsidR="0099332E" w:rsidRPr="00E60E87" w:rsidRDefault="00E60E87" w:rsidP="006B7CAA">
            <w:pPr>
              <w:spacing w:before="120"/>
              <w:jc w:val="center"/>
              <w:rPr>
                <w:rFonts w:ascii="Times New Roman" w:hAnsi="Times New Roman" w:cs="Times New Roman"/>
                <w:sz w:val="32"/>
                <w:lang w:val="en-US"/>
              </w:rPr>
            </w:pPr>
            <w:r>
              <w:rPr>
                <w:rFonts w:ascii="Times New Roman" w:hAnsi="Times New Roman" w:cs="Times New Roman"/>
                <w:sz w:val="32"/>
                <w:lang w:val="en-US"/>
              </w:rPr>
              <w:t>Sum insured</w:t>
            </w:r>
          </w:p>
        </w:tc>
        <w:tc>
          <w:tcPr>
            <w:tcW w:w="2393" w:type="dxa"/>
          </w:tcPr>
          <w:p w14:paraId="5AB5BE8E" w14:textId="77777777" w:rsidR="00197017" w:rsidRDefault="0099332E" w:rsidP="006B7CAA">
            <w:pPr>
              <w:spacing w:before="120"/>
              <w:jc w:val="center"/>
              <w:rPr>
                <w:rFonts w:ascii="Times New Roman" w:hAnsi="Times New Roman" w:cs="Times New Roman"/>
                <w:sz w:val="32"/>
              </w:rPr>
            </w:pPr>
            <w:r>
              <w:rPr>
                <w:rFonts w:ascii="Times New Roman" w:hAnsi="Times New Roman" w:cs="Times New Roman"/>
                <w:sz w:val="32"/>
              </w:rPr>
              <w:t>5 000 000</w:t>
            </w:r>
          </w:p>
        </w:tc>
        <w:tc>
          <w:tcPr>
            <w:tcW w:w="2393" w:type="dxa"/>
          </w:tcPr>
          <w:p w14:paraId="095C3C2F" w14:textId="77777777" w:rsidR="00197017" w:rsidRDefault="0099332E" w:rsidP="006B7CAA">
            <w:pPr>
              <w:spacing w:before="120"/>
              <w:jc w:val="center"/>
              <w:rPr>
                <w:rFonts w:ascii="Times New Roman" w:hAnsi="Times New Roman" w:cs="Times New Roman"/>
                <w:sz w:val="32"/>
              </w:rPr>
            </w:pPr>
            <w:r>
              <w:rPr>
                <w:rFonts w:ascii="Times New Roman" w:hAnsi="Times New Roman" w:cs="Times New Roman"/>
                <w:sz w:val="32"/>
              </w:rPr>
              <w:t>10 000 000</w:t>
            </w:r>
          </w:p>
        </w:tc>
        <w:tc>
          <w:tcPr>
            <w:tcW w:w="2393" w:type="dxa"/>
          </w:tcPr>
          <w:p w14:paraId="327D8E73" w14:textId="77777777" w:rsidR="00197017" w:rsidRDefault="0099332E" w:rsidP="006B7CAA">
            <w:pPr>
              <w:spacing w:before="120"/>
              <w:jc w:val="center"/>
              <w:rPr>
                <w:rFonts w:ascii="Times New Roman" w:hAnsi="Times New Roman" w:cs="Times New Roman"/>
                <w:sz w:val="32"/>
              </w:rPr>
            </w:pPr>
            <w:r>
              <w:rPr>
                <w:rFonts w:ascii="Times New Roman" w:hAnsi="Times New Roman" w:cs="Times New Roman"/>
                <w:sz w:val="32"/>
              </w:rPr>
              <w:t>20 000 000</w:t>
            </w:r>
          </w:p>
        </w:tc>
      </w:tr>
      <w:tr w:rsidR="00197017" w14:paraId="7220280B" w14:textId="77777777" w:rsidTr="006B7CAA">
        <w:trPr>
          <w:trHeight w:val="716"/>
        </w:trPr>
        <w:tc>
          <w:tcPr>
            <w:tcW w:w="2710" w:type="dxa"/>
          </w:tcPr>
          <w:p w14:paraId="3030F0E6" w14:textId="77777777" w:rsidR="00197017" w:rsidRPr="00E60E87" w:rsidRDefault="00E60E87" w:rsidP="006B7CAA">
            <w:pPr>
              <w:spacing w:before="120"/>
              <w:jc w:val="center"/>
              <w:rPr>
                <w:rFonts w:ascii="Times New Roman" w:hAnsi="Times New Roman" w:cs="Times New Roman"/>
                <w:sz w:val="32"/>
                <w:lang w:val="en-US"/>
              </w:rPr>
            </w:pPr>
            <w:r>
              <w:rPr>
                <w:rFonts w:ascii="Times New Roman" w:hAnsi="Times New Roman" w:cs="Times New Roman"/>
                <w:sz w:val="32"/>
                <w:lang w:val="en-US"/>
              </w:rPr>
              <w:t xml:space="preserve">Insurance premium </w:t>
            </w:r>
          </w:p>
        </w:tc>
        <w:tc>
          <w:tcPr>
            <w:tcW w:w="2393" w:type="dxa"/>
          </w:tcPr>
          <w:p w14:paraId="609662E5" w14:textId="77777777" w:rsidR="00197017" w:rsidRDefault="0099332E" w:rsidP="006B7CAA">
            <w:pPr>
              <w:spacing w:before="120"/>
              <w:jc w:val="center"/>
              <w:rPr>
                <w:rFonts w:ascii="Times New Roman" w:hAnsi="Times New Roman" w:cs="Times New Roman"/>
                <w:sz w:val="32"/>
              </w:rPr>
            </w:pPr>
            <w:r>
              <w:rPr>
                <w:rFonts w:ascii="Times New Roman" w:hAnsi="Times New Roman" w:cs="Times New Roman"/>
                <w:sz w:val="32"/>
              </w:rPr>
              <w:t>75 000</w:t>
            </w:r>
          </w:p>
        </w:tc>
        <w:tc>
          <w:tcPr>
            <w:tcW w:w="2393" w:type="dxa"/>
          </w:tcPr>
          <w:p w14:paraId="045CE601" w14:textId="77777777" w:rsidR="00197017" w:rsidRDefault="0099332E" w:rsidP="006B7CAA">
            <w:pPr>
              <w:spacing w:before="120"/>
              <w:jc w:val="center"/>
              <w:rPr>
                <w:rFonts w:ascii="Times New Roman" w:hAnsi="Times New Roman" w:cs="Times New Roman"/>
                <w:sz w:val="32"/>
              </w:rPr>
            </w:pPr>
            <w:r>
              <w:rPr>
                <w:rFonts w:ascii="Times New Roman" w:hAnsi="Times New Roman" w:cs="Times New Roman"/>
                <w:sz w:val="32"/>
              </w:rPr>
              <w:t>120 000</w:t>
            </w:r>
          </w:p>
        </w:tc>
        <w:tc>
          <w:tcPr>
            <w:tcW w:w="2393" w:type="dxa"/>
          </w:tcPr>
          <w:p w14:paraId="7AF05CAC" w14:textId="77777777" w:rsidR="00197017" w:rsidRDefault="0099332E" w:rsidP="006B7CAA">
            <w:pPr>
              <w:spacing w:before="120"/>
              <w:jc w:val="center"/>
              <w:rPr>
                <w:rFonts w:ascii="Times New Roman" w:hAnsi="Times New Roman" w:cs="Times New Roman"/>
                <w:sz w:val="32"/>
              </w:rPr>
            </w:pPr>
            <w:r>
              <w:rPr>
                <w:rFonts w:ascii="Times New Roman" w:hAnsi="Times New Roman" w:cs="Times New Roman"/>
                <w:sz w:val="32"/>
              </w:rPr>
              <w:t>200 000</w:t>
            </w:r>
          </w:p>
        </w:tc>
      </w:tr>
      <w:bookmarkEnd w:id="0"/>
      <w:bookmarkEnd w:id="1"/>
      <w:bookmarkEnd w:id="2"/>
    </w:tbl>
    <w:p w14:paraId="56AD2E0C" w14:textId="77777777" w:rsidR="00D73E44" w:rsidRPr="00D92A4F" w:rsidRDefault="00D73E44" w:rsidP="00D73E44">
      <w:pPr>
        <w:ind w:firstLine="567"/>
        <w:jc w:val="both"/>
        <w:rPr>
          <w:rFonts w:ascii="Times New Roman" w:hAnsi="Times New Roman" w:cs="Times New Roman"/>
          <w:sz w:val="32"/>
        </w:rPr>
      </w:pPr>
    </w:p>
    <w:sectPr w:rsidR="00D73E44" w:rsidRPr="00D92A4F" w:rsidSect="005218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56F8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9A83CB1"/>
    <w:multiLevelType w:val="hybridMultilevel"/>
    <w:tmpl w:val="C34E1A74"/>
    <w:lvl w:ilvl="0" w:tplc="33F6C86C">
      <w:start w:val="1"/>
      <w:numFmt w:val="bullet"/>
      <w:lvlText w:val=""/>
      <w:lvlJc w:val="left"/>
      <w:pPr>
        <w:tabs>
          <w:tab w:val="num" w:pos="720"/>
        </w:tabs>
        <w:ind w:left="720" w:hanging="360"/>
      </w:pPr>
      <w:rPr>
        <w:rFonts w:ascii="Wingdings" w:hAnsi="Wingdings" w:hint="default"/>
      </w:rPr>
    </w:lvl>
    <w:lvl w:ilvl="1" w:tplc="817CFA44" w:tentative="1">
      <w:start w:val="1"/>
      <w:numFmt w:val="bullet"/>
      <w:lvlText w:val=""/>
      <w:lvlJc w:val="left"/>
      <w:pPr>
        <w:tabs>
          <w:tab w:val="num" w:pos="1440"/>
        </w:tabs>
        <w:ind w:left="1440" w:hanging="360"/>
      </w:pPr>
      <w:rPr>
        <w:rFonts w:ascii="Wingdings" w:hAnsi="Wingdings" w:hint="default"/>
      </w:rPr>
    </w:lvl>
    <w:lvl w:ilvl="2" w:tplc="CA0840B2" w:tentative="1">
      <w:start w:val="1"/>
      <w:numFmt w:val="bullet"/>
      <w:lvlText w:val=""/>
      <w:lvlJc w:val="left"/>
      <w:pPr>
        <w:tabs>
          <w:tab w:val="num" w:pos="2160"/>
        </w:tabs>
        <w:ind w:left="2160" w:hanging="360"/>
      </w:pPr>
      <w:rPr>
        <w:rFonts w:ascii="Wingdings" w:hAnsi="Wingdings" w:hint="default"/>
      </w:rPr>
    </w:lvl>
    <w:lvl w:ilvl="3" w:tplc="579A20F2" w:tentative="1">
      <w:start w:val="1"/>
      <w:numFmt w:val="bullet"/>
      <w:lvlText w:val=""/>
      <w:lvlJc w:val="left"/>
      <w:pPr>
        <w:tabs>
          <w:tab w:val="num" w:pos="2880"/>
        </w:tabs>
        <w:ind w:left="2880" w:hanging="360"/>
      </w:pPr>
      <w:rPr>
        <w:rFonts w:ascii="Wingdings" w:hAnsi="Wingdings" w:hint="default"/>
      </w:rPr>
    </w:lvl>
    <w:lvl w:ilvl="4" w:tplc="5254C7B4" w:tentative="1">
      <w:start w:val="1"/>
      <w:numFmt w:val="bullet"/>
      <w:lvlText w:val=""/>
      <w:lvlJc w:val="left"/>
      <w:pPr>
        <w:tabs>
          <w:tab w:val="num" w:pos="3600"/>
        </w:tabs>
        <w:ind w:left="3600" w:hanging="360"/>
      </w:pPr>
      <w:rPr>
        <w:rFonts w:ascii="Wingdings" w:hAnsi="Wingdings" w:hint="default"/>
      </w:rPr>
    </w:lvl>
    <w:lvl w:ilvl="5" w:tplc="F9C81C44" w:tentative="1">
      <w:start w:val="1"/>
      <w:numFmt w:val="bullet"/>
      <w:lvlText w:val=""/>
      <w:lvlJc w:val="left"/>
      <w:pPr>
        <w:tabs>
          <w:tab w:val="num" w:pos="4320"/>
        </w:tabs>
        <w:ind w:left="4320" w:hanging="360"/>
      </w:pPr>
      <w:rPr>
        <w:rFonts w:ascii="Wingdings" w:hAnsi="Wingdings" w:hint="default"/>
      </w:rPr>
    </w:lvl>
    <w:lvl w:ilvl="6" w:tplc="9D2E6902" w:tentative="1">
      <w:start w:val="1"/>
      <w:numFmt w:val="bullet"/>
      <w:lvlText w:val=""/>
      <w:lvlJc w:val="left"/>
      <w:pPr>
        <w:tabs>
          <w:tab w:val="num" w:pos="5040"/>
        </w:tabs>
        <w:ind w:left="5040" w:hanging="360"/>
      </w:pPr>
      <w:rPr>
        <w:rFonts w:ascii="Wingdings" w:hAnsi="Wingdings" w:hint="default"/>
      </w:rPr>
    </w:lvl>
    <w:lvl w:ilvl="7" w:tplc="C9287AA6" w:tentative="1">
      <w:start w:val="1"/>
      <w:numFmt w:val="bullet"/>
      <w:lvlText w:val=""/>
      <w:lvlJc w:val="left"/>
      <w:pPr>
        <w:tabs>
          <w:tab w:val="num" w:pos="5760"/>
        </w:tabs>
        <w:ind w:left="5760" w:hanging="360"/>
      </w:pPr>
      <w:rPr>
        <w:rFonts w:ascii="Wingdings" w:hAnsi="Wingdings" w:hint="default"/>
      </w:rPr>
    </w:lvl>
    <w:lvl w:ilvl="8" w:tplc="CC7427A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5E516A0"/>
    <w:multiLevelType w:val="hybridMultilevel"/>
    <w:tmpl w:val="5288A2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E8D4F82"/>
    <w:multiLevelType w:val="hybridMultilevel"/>
    <w:tmpl w:val="F06282FC"/>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AC9"/>
    <w:rsid w:val="000927C4"/>
    <w:rsid w:val="000F0BED"/>
    <w:rsid w:val="00124DEE"/>
    <w:rsid w:val="001504AE"/>
    <w:rsid w:val="00177945"/>
    <w:rsid w:val="00186F3A"/>
    <w:rsid w:val="00197017"/>
    <w:rsid w:val="001B14E9"/>
    <w:rsid w:val="004C6AC9"/>
    <w:rsid w:val="0052180D"/>
    <w:rsid w:val="005A28C3"/>
    <w:rsid w:val="006B7CAA"/>
    <w:rsid w:val="00721104"/>
    <w:rsid w:val="00826093"/>
    <w:rsid w:val="0099332E"/>
    <w:rsid w:val="00A2731E"/>
    <w:rsid w:val="00D36B04"/>
    <w:rsid w:val="00D73E44"/>
    <w:rsid w:val="00D92A4F"/>
    <w:rsid w:val="00E427DA"/>
    <w:rsid w:val="00E60E87"/>
    <w:rsid w:val="00F531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8601"/>
  <w15:docId w15:val="{C5242DBC-793A-4F8A-A085-80D0B997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0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Bullet">
    <w:name w:val="List Bullet"/>
    <w:basedOn w:val="Normal"/>
    <w:uiPriority w:val="99"/>
    <w:unhideWhenUsed/>
    <w:rsid w:val="00E60E87"/>
    <w:pPr>
      <w:numPr>
        <w:numId w:val="2"/>
      </w:numPr>
      <w:contextualSpacing/>
    </w:pPr>
  </w:style>
  <w:style w:type="paragraph" w:styleId="ListParagraph">
    <w:name w:val="List Paragraph"/>
    <w:basedOn w:val="Normal"/>
    <w:uiPriority w:val="34"/>
    <w:qFormat/>
    <w:rsid w:val="00E60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053825">
      <w:bodyDiv w:val="1"/>
      <w:marLeft w:val="0"/>
      <w:marRight w:val="0"/>
      <w:marTop w:val="0"/>
      <w:marBottom w:val="0"/>
      <w:divBdr>
        <w:top w:val="none" w:sz="0" w:space="0" w:color="auto"/>
        <w:left w:val="none" w:sz="0" w:space="0" w:color="auto"/>
        <w:bottom w:val="none" w:sz="0" w:space="0" w:color="auto"/>
        <w:right w:val="none" w:sz="0" w:space="0" w:color="auto"/>
      </w:divBdr>
      <w:divsChild>
        <w:div w:id="2001543461">
          <w:marLeft w:val="547"/>
          <w:marRight w:val="0"/>
          <w:marTop w:val="0"/>
          <w:marBottom w:val="0"/>
          <w:divBdr>
            <w:top w:val="none" w:sz="0" w:space="0" w:color="auto"/>
            <w:left w:val="none" w:sz="0" w:space="0" w:color="auto"/>
            <w:bottom w:val="none" w:sz="0" w:space="0" w:color="auto"/>
            <w:right w:val="none" w:sz="0" w:space="0" w:color="auto"/>
          </w:divBdr>
        </w:div>
        <w:div w:id="761099798">
          <w:marLeft w:val="547"/>
          <w:marRight w:val="0"/>
          <w:marTop w:val="0"/>
          <w:marBottom w:val="0"/>
          <w:divBdr>
            <w:top w:val="none" w:sz="0" w:space="0" w:color="auto"/>
            <w:left w:val="none" w:sz="0" w:space="0" w:color="auto"/>
            <w:bottom w:val="none" w:sz="0" w:space="0" w:color="auto"/>
            <w:right w:val="none" w:sz="0" w:space="0" w:color="auto"/>
          </w:divBdr>
        </w:div>
        <w:div w:id="16097793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R.Khamdamova</dc:creator>
  <cp:lastModifiedBy>Elyor Latipov</cp:lastModifiedBy>
  <cp:revision>4</cp:revision>
  <dcterms:created xsi:type="dcterms:W3CDTF">2019-09-08T18:48:00Z</dcterms:created>
  <dcterms:modified xsi:type="dcterms:W3CDTF">2019-09-09T09:00:00Z</dcterms:modified>
</cp:coreProperties>
</file>