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44" w:rsidRPr="00F5316C" w:rsidRDefault="001403D4" w:rsidP="00D73E44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Ҳаёт ва саломатликни бахтсиз ҳодислардан суғурталаш</w:t>
      </w:r>
      <w:r w:rsidR="00F5316C" w:rsidRPr="00F5316C">
        <w:rPr>
          <w:rFonts w:ascii="Times New Roman" w:hAnsi="Times New Roman" w:cs="Times New Roman"/>
          <w:b/>
          <w:sz w:val="32"/>
        </w:rPr>
        <w:t xml:space="preserve"> </w:t>
      </w:r>
    </w:p>
    <w:p w:rsidR="0052180D" w:rsidRPr="00BE0E49" w:rsidRDefault="001403D4" w:rsidP="00D73E44">
      <w:pPr>
        <w:ind w:firstLine="567"/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Одатда, ҳар бир инсон ижобий фикр юритади. Бироқ, муҳим воқеалар ва шошилинч ишларга бой бўлган ҳаётимизда бахтсиз ҳодисалар ҳам рўй беради. Бу эса, ўз навбатида, </w:t>
      </w:r>
      <w:r w:rsidR="004D07B0">
        <w:rPr>
          <w:rFonts w:ascii="Times New Roman" w:hAnsi="Times New Roman" w:cs="Times New Roman"/>
          <w:sz w:val="32"/>
          <w:lang w:val="uz-Cyrl-UZ"/>
        </w:rPr>
        <w:t xml:space="preserve">даволаниш ва қўшимча маблағ талаб этади. Афсуски, ўзимизни хавфдан тўлиқ сақлай олмаймиз. Шундай эсада, зарурат бўлганда ўз вақтида молиявий ёрдам кўрсатилиши ҳақида олдиндан ҳаракат қилиш мумкин. </w:t>
      </w:r>
    </w:p>
    <w:p w:rsidR="001504AE" w:rsidRPr="00BE0E49" w:rsidRDefault="004D07B0" w:rsidP="00D73E44">
      <w:pPr>
        <w:ind w:firstLine="567"/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Бизнинг ҳаёт ва саломатликни бахтсиз ҳодисалардан суғурталаш полисимиз Сизга керакли ҳимояни таъминлайди. </w:t>
      </w:r>
    </w:p>
    <w:p w:rsidR="00197017" w:rsidRPr="00BE0E49" w:rsidRDefault="004D07B0" w:rsidP="00197017">
      <w:pPr>
        <w:ind w:firstLine="567"/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bCs/>
          <w:sz w:val="32"/>
          <w:lang w:val="uz-Cyrl-UZ"/>
        </w:rPr>
        <w:t xml:space="preserve">Ушбу суғурта турида қуйидагилар суғурта </w:t>
      </w:r>
      <w:r w:rsidR="00BE0E49">
        <w:rPr>
          <w:rFonts w:ascii="Times New Roman" w:hAnsi="Times New Roman" w:cs="Times New Roman"/>
          <w:bCs/>
          <w:sz w:val="32"/>
          <w:lang w:val="uz-Cyrl-UZ"/>
        </w:rPr>
        <w:t>ҳодисалари</w:t>
      </w:r>
      <w:r>
        <w:rPr>
          <w:rFonts w:ascii="Times New Roman" w:hAnsi="Times New Roman" w:cs="Times New Roman"/>
          <w:bCs/>
          <w:sz w:val="32"/>
          <w:lang w:val="uz-Cyrl-UZ"/>
        </w:rPr>
        <w:t xml:space="preserve"> сифатида белгиланади</w:t>
      </w:r>
      <w:r w:rsidR="00197017" w:rsidRPr="00197017">
        <w:rPr>
          <w:rFonts w:ascii="Times New Roman" w:hAnsi="Times New Roman" w:cs="Times New Roman"/>
          <w:bCs/>
          <w:sz w:val="32"/>
          <w:lang w:val="uz-Cyrl-UZ"/>
        </w:rPr>
        <w:t>:</w:t>
      </w:r>
      <w:r w:rsidR="00197017" w:rsidRPr="00BE0E49">
        <w:rPr>
          <w:rFonts w:ascii="Times New Roman" w:hAnsi="Times New Roman" w:cs="Times New Roman"/>
          <w:bCs/>
          <w:sz w:val="32"/>
          <w:lang w:val="uz-Cyrl-UZ"/>
        </w:rPr>
        <w:t xml:space="preserve"> </w:t>
      </w:r>
    </w:p>
    <w:p w:rsidR="007D0CA2" w:rsidRPr="00BE0E49" w:rsidRDefault="004D07B0" w:rsidP="00197017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lang w:val="uz-Cyrl-UZ"/>
        </w:rPr>
      </w:pPr>
      <w:r>
        <w:rPr>
          <w:rFonts w:ascii="Times New Roman" w:hAnsi="Times New Roman" w:cs="Times New Roman"/>
          <w:bCs/>
          <w:sz w:val="32"/>
          <w:lang w:val="uz-Cyrl-UZ"/>
        </w:rPr>
        <w:t xml:space="preserve">Суғурта даврида рўй берган бахтсиз ҳодиса натижасида </w:t>
      </w:r>
      <w:r>
        <w:rPr>
          <w:rFonts w:ascii="Times New Roman" w:hAnsi="Times New Roman" w:cs="Times New Roman"/>
          <w:b/>
          <w:bCs/>
          <w:sz w:val="32"/>
          <w:lang w:val="uz-Cyrl-UZ"/>
        </w:rPr>
        <w:t xml:space="preserve">Суғурталанган шахснинг шикастланиши ва/ёки саломатлигининг бошқача бузилиши </w:t>
      </w:r>
      <w:r>
        <w:rPr>
          <w:rFonts w:ascii="Times New Roman" w:hAnsi="Times New Roman" w:cs="Times New Roman"/>
          <w:bCs/>
          <w:sz w:val="32"/>
          <w:lang w:val="uz-Cyrl-UZ"/>
        </w:rPr>
        <w:t>(шу жумладан, суғурта шартномасида шундай шарт назарда тутилган бўлса, моддий даромаднинг вақтинча камайишига олиб келадиган ҳолатлар)</w:t>
      </w:r>
      <w:r w:rsidR="007D0CA2" w:rsidRPr="00BE0E49">
        <w:rPr>
          <w:rFonts w:ascii="Times New Roman" w:hAnsi="Times New Roman" w:cs="Times New Roman"/>
          <w:bCs/>
          <w:sz w:val="32"/>
          <w:lang w:val="uz-Cyrl-UZ"/>
        </w:rPr>
        <w:t>;</w:t>
      </w:r>
    </w:p>
    <w:p w:rsidR="007D0CA2" w:rsidRPr="007D0CA2" w:rsidRDefault="004D07B0" w:rsidP="0019701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Cs/>
          <w:sz w:val="32"/>
          <w:lang w:val="uz-Cyrl-UZ"/>
        </w:rPr>
        <w:t xml:space="preserve">Суғурта даврида рўй берган бахтсиз ҳодиса натижасида </w:t>
      </w:r>
      <w:r>
        <w:rPr>
          <w:rFonts w:ascii="Times New Roman" w:hAnsi="Times New Roman" w:cs="Times New Roman"/>
          <w:b/>
          <w:bCs/>
          <w:sz w:val="32"/>
          <w:lang w:val="uz-Cyrl-UZ"/>
        </w:rPr>
        <w:t xml:space="preserve">Суғурталанган шахсга </w:t>
      </w:r>
      <w:r w:rsidRPr="007D0CA2">
        <w:rPr>
          <w:rFonts w:ascii="Times New Roman" w:hAnsi="Times New Roman" w:cs="Times New Roman"/>
          <w:b/>
          <w:bCs/>
          <w:sz w:val="32"/>
        </w:rPr>
        <w:t xml:space="preserve">I </w:t>
      </w:r>
      <w:r>
        <w:rPr>
          <w:rFonts w:ascii="Times New Roman" w:hAnsi="Times New Roman" w:cs="Times New Roman"/>
          <w:b/>
          <w:bCs/>
          <w:sz w:val="32"/>
          <w:lang w:val="uz-Cyrl-UZ"/>
        </w:rPr>
        <w:t>ёки</w:t>
      </w:r>
      <w:r w:rsidRPr="007D0CA2">
        <w:rPr>
          <w:rFonts w:ascii="Times New Roman" w:hAnsi="Times New Roman" w:cs="Times New Roman"/>
          <w:b/>
          <w:bCs/>
          <w:sz w:val="32"/>
        </w:rPr>
        <w:t xml:space="preserve"> II </w:t>
      </w:r>
      <w:r>
        <w:rPr>
          <w:rFonts w:ascii="Times New Roman" w:hAnsi="Times New Roman" w:cs="Times New Roman"/>
          <w:b/>
          <w:bCs/>
          <w:sz w:val="32"/>
          <w:lang w:val="uz-Cyrl-UZ"/>
        </w:rPr>
        <w:t>гуруҳ ногиронлигини белгилаш</w:t>
      </w:r>
      <w:r w:rsidR="007D0CA2">
        <w:rPr>
          <w:rFonts w:ascii="Times New Roman" w:hAnsi="Times New Roman" w:cs="Times New Roman"/>
          <w:bCs/>
          <w:sz w:val="32"/>
        </w:rPr>
        <w:t>;</w:t>
      </w:r>
    </w:p>
    <w:p w:rsidR="002858A9" w:rsidRPr="00197017" w:rsidRDefault="004D07B0" w:rsidP="001970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  <w:lang w:val="uz-Cyrl-UZ"/>
        </w:rPr>
        <w:t xml:space="preserve">Суғурта даврида рўй берган бахтсиз ҳодиса натижасида </w:t>
      </w:r>
      <w:r w:rsidRPr="00BE0E49">
        <w:rPr>
          <w:rFonts w:ascii="Times New Roman" w:hAnsi="Times New Roman" w:cs="Times New Roman"/>
          <w:b/>
          <w:bCs/>
          <w:sz w:val="32"/>
          <w:lang w:val="uz-Cyrl-UZ"/>
        </w:rPr>
        <w:t>Суғурталанган шахснинг вафот этиши</w:t>
      </w:r>
      <w:r w:rsidR="007D0CA2" w:rsidRPr="007D0CA2">
        <w:rPr>
          <w:rFonts w:ascii="Times New Roman" w:hAnsi="Times New Roman" w:cs="Times New Roman"/>
          <w:bCs/>
          <w:sz w:val="32"/>
          <w:lang w:val="uz-Cyrl-UZ"/>
        </w:rPr>
        <w:t>.</w:t>
      </w:r>
      <w:r w:rsidR="00F5316C" w:rsidRPr="00197017">
        <w:rPr>
          <w:rFonts w:ascii="Times New Roman" w:hAnsi="Times New Roman" w:cs="Times New Roman"/>
          <w:b/>
          <w:bCs/>
          <w:sz w:val="32"/>
        </w:rPr>
        <w:t xml:space="preserve"> </w:t>
      </w:r>
    </w:p>
    <w:tbl>
      <w:tblPr>
        <w:tblStyle w:val="a3"/>
        <w:tblW w:w="8832" w:type="dxa"/>
        <w:tblInd w:w="817" w:type="dxa"/>
        <w:tblLook w:val="04A0" w:firstRow="1" w:lastRow="0" w:firstColumn="1" w:lastColumn="0" w:noHBand="0" w:noVBand="1"/>
      </w:tblPr>
      <w:tblGrid>
        <w:gridCol w:w="3506"/>
        <w:gridCol w:w="1560"/>
        <w:gridCol w:w="1842"/>
        <w:gridCol w:w="1924"/>
      </w:tblGrid>
      <w:tr w:rsidR="0099332E" w:rsidTr="007D0CA2">
        <w:tc>
          <w:tcPr>
            <w:tcW w:w="3506" w:type="dxa"/>
          </w:tcPr>
          <w:p w:rsidR="0099332E" w:rsidRPr="00197017" w:rsidRDefault="0099332E" w:rsidP="004D07B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</w:t>
            </w:r>
            <w:r w:rsidR="004D07B0">
              <w:rPr>
                <w:rFonts w:ascii="Times New Roman" w:hAnsi="Times New Roman" w:cs="Times New Roman"/>
                <w:sz w:val="32"/>
                <w:lang w:val="uz-Cyrl-UZ"/>
              </w:rPr>
              <w:t>уғурта даври</w:t>
            </w:r>
          </w:p>
        </w:tc>
        <w:tc>
          <w:tcPr>
            <w:tcW w:w="5326" w:type="dxa"/>
            <w:gridSpan w:val="3"/>
          </w:tcPr>
          <w:p w:rsidR="0099332E" w:rsidRDefault="0099332E" w:rsidP="004D07B0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 xml:space="preserve">1 </w:t>
            </w:r>
            <w:r w:rsidR="004D07B0">
              <w:rPr>
                <w:rFonts w:ascii="Times New Roman" w:hAnsi="Times New Roman" w:cs="Times New Roman"/>
                <w:sz w:val="32"/>
                <w:lang w:val="uz-Cyrl-UZ"/>
              </w:rPr>
              <w:t>йил</w:t>
            </w:r>
          </w:p>
        </w:tc>
      </w:tr>
      <w:tr w:rsidR="00197017" w:rsidTr="007D0CA2">
        <w:trPr>
          <w:trHeight w:val="721"/>
        </w:trPr>
        <w:tc>
          <w:tcPr>
            <w:tcW w:w="3506" w:type="dxa"/>
          </w:tcPr>
          <w:p w:rsidR="0099332E" w:rsidRPr="004D07B0" w:rsidRDefault="0099332E" w:rsidP="004D07B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</w:rPr>
              <w:t>С</w:t>
            </w:r>
            <w:r w:rsidR="004D07B0">
              <w:rPr>
                <w:rFonts w:ascii="Times New Roman" w:hAnsi="Times New Roman" w:cs="Times New Roman"/>
                <w:sz w:val="32"/>
                <w:lang w:val="uz-Cyrl-UZ"/>
              </w:rPr>
              <w:t>уғурта</w:t>
            </w:r>
            <w:r>
              <w:rPr>
                <w:rFonts w:ascii="Times New Roman" w:hAnsi="Times New Roman" w:cs="Times New Roman"/>
                <w:sz w:val="32"/>
              </w:rPr>
              <w:t xml:space="preserve"> сумма</w:t>
            </w:r>
            <w:r w:rsidR="004D07B0">
              <w:rPr>
                <w:rFonts w:ascii="Times New Roman" w:hAnsi="Times New Roman" w:cs="Times New Roman"/>
                <w:sz w:val="32"/>
                <w:lang w:val="uz-Cyrl-UZ"/>
              </w:rPr>
              <w:t>си</w:t>
            </w:r>
          </w:p>
        </w:tc>
        <w:tc>
          <w:tcPr>
            <w:tcW w:w="1560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5 000 000</w:t>
            </w:r>
          </w:p>
        </w:tc>
        <w:tc>
          <w:tcPr>
            <w:tcW w:w="1842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10 000 000</w:t>
            </w:r>
          </w:p>
        </w:tc>
        <w:tc>
          <w:tcPr>
            <w:tcW w:w="1924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20 000 000</w:t>
            </w:r>
          </w:p>
        </w:tc>
      </w:tr>
      <w:tr w:rsidR="00197017" w:rsidTr="007D0CA2">
        <w:trPr>
          <w:trHeight w:val="716"/>
        </w:trPr>
        <w:tc>
          <w:tcPr>
            <w:tcW w:w="3506" w:type="dxa"/>
          </w:tcPr>
          <w:p w:rsidR="00197017" w:rsidRDefault="0099332E" w:rsidP="004D07B0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</w:t>
            </w:r>
            <w:r w:rsidR="004D07B0">
              <w:rPr>
                <w:rFonts w:ascii="Times New Roman" w:hAnsi="Times New Roman" w:cs="Times New Roman"/>
                <w:sz w:val="32"/>
                <w:lang w:val="uz-Cyrl-UZ"/>
              </w:rPr>
              <w:t>уғурта мукофоти</w:t>
            </w:r>
          </w:p>
        </w:tc>
        <w:tc>
          <w:tcPr>
            <w:tcW w:w="1560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75 000</w:t>
            </w:r>
          </w:p>
        </w:tc>
        <w:tc>
          <w:tcPr>
            <w:tcW w:w="1842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120 000</w:t>
            </w:r>
          </w:p>
        </w:tc>
        <w:tc>
          <w:tcPr>
            <w:tcW w:w="1924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200 000</w:t>
            </w:r>
          </w:p>
        </w:tc>
      </w:tr>
    </w:tbl>
    <w:p w:rsidR="00D73E44" w:rsidRPr="00D92A4F" w:rsidRDefault="00D73E44" w:rsidP="00D73E44">
      <w:pPr>
        <w:ind w:firstLine="567"/>
        <w:jc w:val="both"/>
        <w:rPr>
          <w:rFonts w:ascii="Times New Roman" w:hAnsi="Times New Roman" w:cs="Times New Roman"/>
          <w:sz w:val="32"/>
        </w:rPr>
      </w:pPr>
    </w:p>
    <w:sectPr w:rsidR="00D73E44" w:rsidRPr="00D92A4F" w:rsidSect="007D0CA2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3CB1"/>
    <w:multiLevelType w:val="hybridMultilevel"/>
    <w:tmpl w:val="C34E1A74"/>
    <w:lvl w:ilvl="0" w:tplc="33F6C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F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840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A20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C7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81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E6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87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42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C9"/>
    <w:rsid w:val="000927C4"/>
    <w:rsid w:val="000F0BED"/>
    <w:rsid w:val="001403D4"/>
    <w:rsid w:val="001504AE"/>
    <w:rsid w:val="00177945"/>
    <w:rsid w:val="00180FFA"/>
    <w:rsid w:val="00197017"/>
    <w:rsid w:val="001B14E9"/>
    <w:rsid w:val="002858A9"/>
    <w:rsid w:val="004C6AC9"/>
    <w:rsid w:val="004D07B0"/>
    <w:rsid w:val="0052180D"/>
    <w:rsid w:val="005A28C3"/>
    <w:rsid w:val="006B7CAA"/>
    <w:rsid w:val="00721104"/>
    <w:rsid w:val="007D0CA2"/>
    <w:rsid w:val="00826093"/>
    <w:rsid w:val="0099332E"/>
    <w:rsid w:val="00A2731E"/>
    <w:rsid w:val="00BE0E49"/>
    <w:rsid w:val="00C660C6"/>
    <w:rsid w:val="00D36B04"/>
    <w:rsid w:val="00D73E44"/>
    <w:rsid w:val="00D92A4F"/>
    <w:rsid w:val="00E427DA"/>
    <w:rsid w:val="00F5316C"/>
    <w:rsid w:val="00F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3</cp:revision>
  <dcterms:created xsi:type="dcterms:W3CDTF">2019-08-29T09:24:00Z</dcterms:created>
  <dcterms:modified xsi:type="dcterms:W3CDTF">2019-08-29T09:43:00Z</dcterms:modified>
</cp:coreProperties>
</file>