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В тестовом задании мы ценим: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качество кода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соблюдения код стайла - важен не приоритет какого-нибудь код стайла, а соблюдение одного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качество коммит-сообщений. По ним можно понять, как кандидат думает, как он приоритезирует задачи. Самый худший пример - в тестовом задании два коммита “initial commit” и “done”. Зачем ему тогда вообще система контроля версий?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применение правильных решений, подходящих под уровень задачи. Не нужно писать мега оптимизацию для маленьких коллекций, или в местах, где проблем с производительностью быть не может.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Трофим: добавил к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https://drive.google.com/drive/u/0/folders/0BwlksAHd6H4pOGJyamxYRm9zclU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u/0/folders/0BwlksAHd6H4pOGJyamxYRm9zcl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