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4"/>
          <w:rFonts w:eastAsia="微软雅黑" w:ascii="Times New Roman" w:hAnsi="Times New Roman"/>
        </w:rPr>
        <w:t>大数据分析［2026 国际商务］ Lecture 6 术语表</w:t>
      </w:r>
    </w:p>
    <w:p>
      <w:pPr>
        <w:jc w:val="center"/>
      </w:pPr>
      <w:r>
        <w:rPr>
          <w:color w:val="66717D"/>
          <w:sz w:val="19"/>
          <w:rFonts w:eastAsia="微软雅黑" w:ascii="Times New Roman" w:hAnsi="Times New Roman"/>
        </w:rPr>
        <w:t>Logistic Regression and Linear Classifier · 中英对照 79 条 · 含符号与公式</w:t>
      </w:r>
    </w:p>
    <w:p>
      <w:pPr>
        <w:spacing w:before="200"/>
      </w:pPr>
      <w:r>
        <w:rPr>
          <w:b/>
          <w:color w:val="8A0C3C"/>
          <w:sz w:val="23"/>
          <w:rFonts w:eastAsia="微软雅黑" w:ascii="Times New Roman" w:hAnsi="Times New Roman"/>
        </w:rPr>
        <w:t>一、基本概念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9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28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机器学习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machine learning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从数据中学习函数以完成预测或决策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训练数据带标签 (x_i, y_i)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训练数据无标签，发现结构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二分类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binary classification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输出两个类别，如欺诈/正常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多分类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multi-class classification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输出三个及以上类别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训练数据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training data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用于学习函数的数据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测试数据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test data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用于评估的未见数据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feature vector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$x_i$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一个样本的输入表示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标签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label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$y_i$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样本的目标值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假设类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hypothesis class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候选函数的集合，决定模型族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独立同分布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independent and identically distributed (i.i.d.)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训练与测试同分布且相互独立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期望损失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expected loss / risk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$L(f)$ $E_{x,y\sim D}[l(f,x,y)]$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对数据分布的期望误差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经验损失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empirical loss / empirical risk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$\hat L(f)$ $\frac1n\sum_i l(f,x_i,y_i)$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样本平均误差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0-1 损失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0-1 loss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$\mathbb{I}[f(x)\ne y]$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误分类即 1，否则 0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平方损失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squared loss / $l_2$ loss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$(f(x)-y)^2$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回归的默认损失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泛化差距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generalization gap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期望损失与经验损失之差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过拟合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overfitting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拟合训练噪声，样本外变差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表征学习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representation learning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自动学习特征表示</w:t>
            </w:r>
          </w:p>
        </w:tc>
      </w:tr>
    </w:tbl>
    <w:p>
      <w:pPr>
        <w:spacing w:before="200"/>
      </w:pPr>
      <w:r>
        <w:rPr>
          <w:b/>
          <w:color w:val="8A0C3C"/>
          <w:sz w:val="23"/>
          <w:rFonts w:eastAsia="微软雅黑" w:ascii="Times New Roman" w:hAnsi="Times New Roman"/>
        </w:rPr>
        <w:t>二、线性回归 Linear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9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28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线性回归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linear regression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$f_w(x)=w^\top x$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线性假设类 + 平方损失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均方误差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mean squared error (MSE)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$\frac1n\sum_i(w^\top x_i-y_i)^2$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平方损失的平均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正规方程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normal equation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$w=(X^\top X)^{-1}X^\top y$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梯度为零得到的闭式解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设计矩阵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design matrix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$X$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第 i 行为 $x_i^</w:t>
              <w:tab/>
              <w:t>op$ 的矩阵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截距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intercept / bias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$b$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常数项，可用增广列实现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增广技巧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augmented trick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$x'=(x,1)$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把截距并入权重向量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最小二乘解是 y 在列空间的投影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条件数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condition number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$\kappa$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输入微小扰动引起的解的相对变化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多重共线性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multicollinearity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特征高度线性相关，$X^</w:t>
              <w:tab/>
              <w:t>op X$ 病态</w:t>
            </w:r>
          </w:p>
        </w:tc>
      </w:tr>
    </w:tbl>
    <w:p>
      <w:pPr>
        <w:spacing w:before="200"/>
      </w:pPr>
      <w:r>
        <w:rPr>
          <w:b/>
          <w:color w:val="8A0C3C"/>
          <w:sz w:val="23"/>
          <w:rFonts w:eastAsia="微软雅黑" w:ascii="Times New Roman" w:hAnsi="Times New Roman"/>
        </w:rPr>
        <w:t>三、极大似然与损失 Likelihood and Loss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9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28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极大似然估计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maximum likelihood estimation (MLE)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$\hat\theta_{ML}$ $\arg\max_\theta\prod_i P_\theta(x_i,y_i)$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选让数据最可能的参数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似然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likelihood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$P_\theta(x_i,y_i)$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参数对数据的拟合程度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对数似然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log-likelihood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$\sum_i\log P_\theta(x_i,y_i)$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把乘积变求和，数值更稳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负对数似然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negative log-likelihood (NLL)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$-\sum_i\log P_\theta(x_i,y_i)$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常用作损失函数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条件似然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conditional likelihood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$P_\theta(y\mid x)$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判别式建模，只关心 y 给定 x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判别式模型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discriminative model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$P(y\mid x)$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直接建模条件分布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生成式模型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generative model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$P(x,y)$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建模联合分布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交叉熵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cross-entropy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$-\sum_i[y_i\log p_i+(1-y_i)\log(1-p_i)]$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分类的 NLL 形式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KL 散度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Kullback-Leibler divergence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$D_{KL}(p\Vert q)$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两个分布的差异，交叉熵减熵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下溢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underflow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概率连乘趋近于 0，需取对数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对数求和指数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log-sum-exp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$\log\sum_k e^{z_k}$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稳定计算对数概率和的技巧</w:t>
            </w:r>
          </w:p>
        </w:tc>
      </w:tr>
    </w:tbl>
    <w:p>
      <w:pPr>
        <w:spacing w:before="200"/>
      </w:pPr>
      <w:r>
        <w:rPr>
          <w:b/>
          <w:color w:val="8A0C3C"/>
          <w:sz w:val="23"/>
          <w:rFonts w:eastAsia="微软雅黑" w:ascii="Times New Roman" w:hAnsi="Times New Roman"/>
        </w:rPr>
        <w:t>四、线性分类与逻辑回归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9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28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线性分类器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linear classifier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$w^\top x=0$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用超平面划分两类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样本到决策边界的距离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阶跃函数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step function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$\mathrm{step}(z)=\mathbb{I}[z&gt;0]$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硬分类器，不可导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sigmoid 函数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sigmoid function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$\sigma(z)$ $1/(1+e^{-z})$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把实数压到 (0,1)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逻辑回归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logistic regression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$P(y=1\mid x)=\sigma(w^\top x)$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sigmoid + 交叉熵（MLE）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对数几率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log-odds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$\log\frac{p}{1-p}=w^\top x$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系数解释为对数几率的变化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几率比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odds ratio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$e^{w_j}$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特征增加一单位对几率的倍数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梯度下降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gradient descent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$w\leftarrow w-\eta\nabla L$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沿负梯度迭代下降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learning rate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步长，过大发散、过小慢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批量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batch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一次更新使用的样本数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自动微分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automatic differentiation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由计算图自动求梯度（如 PyTorch）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凸函数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convex function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局部最优即全局最优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$e^{z_k}/\sum_j e^{z_j}$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多分类的概率输出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第一类错误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Type I error (false positive)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误报：把负例判为正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第二类错误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Type II error (false negative)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漏判：把正例判为负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混淆矩阵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confusion matrix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TP/FP/FN/TN 四格表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ROC 曲线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ROC curve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不同阈值下的 TPR 与 FPR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AUC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area under the ROC curve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排序能力的单一指标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精确率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precision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$TP/(TP+FP)$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预测为正中有多少真的正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recall / sensitivity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$TP/(TP+FN)$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真的正中有多少被找到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预测概率与实际频率一致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等渗回归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isotonic regression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单调校准方法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Platt 缩放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Platt scaling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用逻辑回归做校准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布里尔分数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Brier score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$\frac1n\sum(p_i-y_i)^2$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概率预测的均方误差</w:t>
            </w:r>
          </w:p>
        </w:tc>
      </w:tr>
    </w:tbl>
    <w:p>
      <w:pPr>
        <w:spacing w:before="200"/>
      </w:pPr>
      <w:r>
        <w:rPr>
          <w:b/>
          <w:color w:val="8A0C3C"/>
          <w:sz w:val="23"/>
          <w:rFonts w:eastAsia="微软雅黑" w:ascii="Times New Roman" w:hAnsi="Times New Roman"/>
        </w:rPr>
        <w:t>五、正则化与推断 Regularisation and Inference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9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28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正则化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regularization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用惩罚项控制模型复杂度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惩罚回归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penalized regression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$\text{RSS}+\lambda\,\Omega(w)$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损失加惩罚项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L1 惩罚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L1 penalty / LASSO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$\lambda\sum_j|w_j|$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产生稀疏解，自动选择特征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L2 惩罚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L2 penalty / Ridge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$\lambda\sum_j w_j^2$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向零收缩但不为零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弹性网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elastic net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$\lambda(\alpha\sum|w_j|+(1-\alpha)\sum w_j^2)$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L1 与 L2 的混合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学习前需设定的参数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稀疏解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sparse solution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多数系数恰为零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收缩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shrinkage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系数向零靠拢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偏差-方差分解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bias-variance decomposition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$E[(y-\hat f)^2]=\text{Bias}^2+\text{Var}+\sigma^2$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期望误差的三个来源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近似误差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approximation error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函数类表达能力的限制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轮流留出验证折评估模型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标准误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standard error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  <w:t>$\hat\sigma/\sqrt n$</w:t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估计量的抽样波动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置信区间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confidence interval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参数的区间估计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  <w:rFonts w:eastAsia="宋体" w:ascii="Times New Roman" w:hAnsi="Times New Roman"/>
              </w:rPr>
              <w:t>p 值</w:t>
            </w:r>
          </w:p>
        </w:tc>
        <w:tc>
          <w:tcPr>
            <w:tcW w:type="dxa" w:w="2608"/>
          </w:tcPr>
          <w:p>
            <w:r>
              <w:rPr>
                <w:i/>
                <w:sz w:val="17"/>
                <w:rFonts w:eastAsia="宋体" w:ascii="Times New Roman" w:hAnsi="Times New Roman"/>
              </w:rPr>
              <w:t>p-value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宋体" w:ascii="Times New Roman" w:hAnsi="Times New Roman"/>
              </w:rPr>
            </w:r>
          </w:p>
        </w:tc>
        <w:tc>
          <w:tcPr>
            <w:tcW w:type="dxa" w:w="3288"/>
          </w:tcPr>
          <w:p>
            <w:r>
              <w:rPr>
                <w:sz w:val="17"/>
                <w:rFonts w:eastAsia="宋体" w:ascii="Times New Roman" w:hAnsi="Times New Roman"/>
              </w:rPr>
              <w:t>在原假设下观测到该统计量的概率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fldSimple w:instr="PAGE">
      <w:r>
        <w:t>1</w:t>
      </w:r>
    </w:fldSimple>
    <w:r>
      <w:rPr>
        <w:color w:val="66717D"/>
        <w:sz w:val="17"/>
      </w:rPr>
      <w:t xml:space="preserve"> 页 · 大数据分析［2026 国际商务］L6 术语表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