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8A0C3C"/>
          <w:sz w:val="32"/>
          <w:rFonts w:eastAsia="微软雅黑" w:ascii="Times New Roman" w:hAnsi="Times New Roman"/>
        </w:rPr>
        <w:t>大数据分析［2026 国际商务］ Lecture 8 术语表</w:t>
      </w:r>
    </w:p>
    <w:p>
      <w:pPr>
        <w:jc w:val="center"/>
      </w:pPr>
      <w:r>
        <w:rPr>
          <w:color w:val="66717D"/>
          <w:sz w:val="18"/>
          <w:rFonts w:eastAsia="微软雅黑" w:ascii="Times New Roman" w:hAnsi="Times New Roman"/>
        </w:rPr>
        <w:t>Unsupervised Learning · 中英对照 72 条 · 含符号与公式</w:t>
      </w:r>
    </w:p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1 版图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无监督学习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没有标签，只能靠数据结构与解释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降维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dimensionality reduction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把高维压到低维，保留主要结构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把相似样本分到一组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异常检测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anomaly detection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找出与大多数样本不同的点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关联规则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association rules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挖掘常一起出现的商品组合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matrix factorisation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把数据矩阵拆成低秩因子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距离度量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distance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欧氏/L1/余弦/相关；决定什么算相近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standardisation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去掉量纲，避免大方差变量主导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内部指标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只用数据与标签评分（轮廓等）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外部指标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external metric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与真标签比对（ARI 等）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2 PCA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主成分分析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principal component analysis (PCA)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找方差最大的正交方向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协方差矩阵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covariance matrix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$\Sigma$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变量两两之间的线性相关程度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特征向量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eigenvector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$v$ $\Sigma v=\lambda v$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主成分的方向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特征值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eigenvalue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该方向解释的方差量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方差解释比例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explained variance ratio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$\lambda_k/\sum_j\lambda_j$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每个成分的贡献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原变量在成分上的权重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碎石图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scree plot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特征值随成分序号下降的曲线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投影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$z=V_k^\top x$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把样本投到前 k 个成分上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重构误差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reconstruction error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$\lVert x-\hat x\rVert^2$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丢掉成分后信息损失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增量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incremental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 partial_fit 分块处理超大数据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 PCA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kernel PCA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用核函数做非线性降维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3 因子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因子分析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analysis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$x=\Lambda f+\epsilon$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用少数潜在因子解释相关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factor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$f$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观测不到的公共原因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因子载荷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loading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$\Lambda$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变量对因子的依赖强度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唯一性方差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uniqueness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$\psi$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变量中因子解释不了的部分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因子提取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extraction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从相关矩阵里估计因子（PCA/PFA/ML）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旋转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rotation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让载荷更易解释（Varimax/Promax）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因子得分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factor score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每个样本在各因子上的取值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三因子模型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three-factor model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$E(R)-R_f=\beta_m(\cdot)+\beta_{SMB}\mathrm{SMB}+\beta_{HML}\mathrm{HML}$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Fama-French 的资产定价模型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规模因子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size factor (SMB)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小市值减低市值的历史超额收益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价值因子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value factor (HML)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高账面市值比减低的历史超额收益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感知图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perceptual map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把品牌放到两个可解释维度上的定位图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positioning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消费者心中品牌相对竞品的位置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4 聚类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簇内凝聚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cohesion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同簇样本彼此接近的程度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簇间分离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separation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不同簇彼此远离的程度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k 均值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k-means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$\min\sum_k\sum_{x\in C_k}\lVert x-\mu_k\rVert^2$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交替分配与更新质心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质心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centroid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$\mu_k$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簇内样本的均值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Voronoi 单元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Voronoi cell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离某个质心最近的点集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层次聚类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自下而上凝聚或自上而下分裂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树状图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dendrogram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展示合并顺序与距离的树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连接方式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linkage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单链/全链/平均/Ward 等簇间距离定义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单链接效应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single-link effect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链式粘连，把桥上的点当成同簇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密度聚类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density-based clustering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把高密度区域当作簇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核心点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core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半径内样本数不少于 minPts 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边界点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border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在核心点邻域内但自身不是核心点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噪声点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noise point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不属于任何簇的点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高斯混合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Gaussian mixture model (GMM)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每个簇一个高斯分布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期望最大化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expectation-maximisation (EM)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交替估计责任度与参数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软分配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soft assignment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给出属于每个簇的概率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5 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轮廓系数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silhouette coefficient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$(b-a)/\max(a,b)$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簇内紧、簇间远的综合分数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调整兰德指数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adjusted Rand index (ARI)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与真标签一致度，随机为 0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标准化互信息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normalized mutual information (NMI)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标签之间的信息共享程度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稳定性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stability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重抽样后分群是否一致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孤立森林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isolation forest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随机切分，越早被孤立的越异常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局部离群因子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local outlier factor (LOF)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与邻域密度比较判断异常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支持度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support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包含某集合的交易占比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置信度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confidence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$P(B\mid A)$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买了 A 之后也买 B 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提升度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lift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置信度相对独立时的倍数</w:t>
            </w:r>
          </w:p>
        </w:tc>
      </w:tr>
    </w:tbl>
    <w:p>
      <w:pPr>
        <w:spacing w:before="180"/>
      </w:pPr>
      <w:r>
        <w:rPr>
          <w:b/>
          <w:color w:val="8A0C3C"/>
          <w:sz w:val="22"/>
          <w:rFonts w:eastAsia="微软雅黑" w:ascii="Times New Roman" w:hAnsi="Times New Roman"/>
        </w:rPr>
        <w:t>6 嵌入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64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中文</w:t>
            </w:r>
          </w:p>
        </w:tc>
        <w:tc>
          <w:tcPr>
            <w:tcW w:type="dxa" w:w="260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English</w:t>
            </w:r>
          </w:p>
        </w:tc>
        <w:tc>
          <w:tcPr>
            <w:tcW w:type="dxa" w:w="1814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符号 / 公式</w:t>
            </w:r>
          </w:p>
        </w:tc>
        <w:tc>
          <w:tcPr>
            <w:tcW w:type="dxa" w:w="3628"/>
            <w:shd w:val="clear" w:color="auto" w:fill="8A0C3C"/>
          </w:tcPr>
          <w:p>
            <w:pPr>
              <w:jc w:val="center"/>
            </w:pPr>
            <w:r>
              <w:rPr>
                <w:b/>
                <w:color w:val="FFFFFF"/>
                <w:sz w:val="17"/>
                <w:rFonts w:eastAsia="微软雅黑" w:ascii="Times New Roman" w:hAnsi="Times New Roman"/>
              </w:rPr>
              <w:t>说明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t-SNE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t-distributed stochastic neighbour embedding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保局部的非线性降维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困惑度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perplexity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t-SNE 的有效邻居数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UMAP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uniform manifold approximation and projection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更快的非线性降维，保全局更多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邻域保持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neighbourhood preservation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降维后近邻关系是否保留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近似最近邻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approximate nearest neighbour (ANN)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牺牲少量召回换取速度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倒排文件索引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inverted file index (IVF)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先粗聚类再在少数簇内搜索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HNSW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hierarchical navigable small world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图结构的 ANN 索引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召回率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recall at k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近似结果中真近邻的比例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主题建模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topic modelling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从文档集合中提取主题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潜在狄利克雷分配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latent Dirichlet allocation (LDA)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词袋上的生成式主题模型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非负矩阵分解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non-negative matrix factorisation (NMF)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  <w:t>$X\approx WH,\;W,H\ge0$</w:t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可加的部分-整体分解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BERTopic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嵌入 + 聚类 + 主题词的三步主题建模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自监督学习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self-supervised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用数据自身构造监督信号</w:t>
            </w:r>
          </w:p>
        </w:tc>
      </w:tr>
      <w:tr>
        <w:tc>
          <w:tcPr>
            <w:tcW w:type="dxa" w:w="1644"/>
          </w:tcPr>
          <w:p>
            <w:r>
              <w:rPr>
                <w:sz w:val="16"/>
                <w:rFonts w:eastAsia="宋体" w:ascii="Times New Roman" w:hAnsi="Times New Roman"/>
              </w:rPr>
              <w:t>对比学习</w:t>
            </w:r>
          </w:p>
        </w:tc>
        <w:tc>
          <w:tcPr>
            <w:tcW w:type="dxa" w:w="2608"/>
          </w:tcPr>
          <w:p>
            <w:r>
              <w:rPr>
                <w:i/>
                <w:sz w:val="16"/>
                <w:rFonts w:eastAsia="宋体" w:ascii="Times New Roman" w:hAnsi="Times New Roman"/>
              </w:rPr>
              <w:t>contrastive learning</w:t>
            </w:r>
          </w:p>
        </w:tc>
        <w:tc>
          <w:tcPr>
            <w:tcW w:type="dxa" w:w="1814"/>
          </w:tcPr>
          <w:p>
            <w:r>
              <w:rPr>
                <w:sz w:val="16"/>
                <w:rFonts w:eastAsia="宋体" w:ascii="Times New Roman" w:hAnsi="Times New Roman"/>
              </w:rPr>
            </w:r>
          </w:p>
        </w:tc>
        <w:tc>
          <w:tcPr>
            <w:tcW w:type="dxa" w:w="3628"/>
          </w:tcPr>
          <w:p>
            <w:r>
              <w:rPr>
                <w:sz w:val="16"/>
                <w:rFonts w:eastAsia="宋体" w:ascii="Times New Roman" w:hAnsi="Times New Roman"/>
              </w:rPr>
              <w:t>拉近正样本对、推远负样本对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第 </w:t>
    </w:r>
    <w:fldSimple w:instr="PAGE">
      <w:r>
        <w:t>1</w:t>
      </w:r>
    </w:fldSimple>
    <w:r>
      <w:rPr>
        <w:color w:val="66717D"/>
        <w:sz w:val="16"/>
      </w:rPr>
      <w:t xml:space="preserve"> 页 · 大数据分析［2026 国际商务］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