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BB" w:rsidRPr="000B753C" w:rsidRDefault="000B753C" w:rsidP="000A179D">
      <w:pPr>
        <w:spacing w:after="0"/>
        <w:jc w:val="both"/>
        <w:rPr>
          <w:b/>
          <w:bCs/>
          <w:sz w:val="32"/>
          <w:szCs w:val="32"/>
          <w:lang w:val="en-GB"/>
        </w:rPr>
      </w:pPr>
      <w:proofErr w:type="spellStart"/>
      <w:r w:rsidRPr="000B753C">
        <w:rPr>
          <w:b/>
          <w:bCs/>
          <w:sz w:val="32"/>
          <w:szCs w:val="32"/>
          <w:lang w:val="en-GB"/>
        </w:rPr>
        <w:t>tuProlog</w:t>
      </w:r>
      <w:proofErr w:type="spellEnd"/>
      <w:r w:rsidRPr="000B753C">
        <w:rPr>
          <w:b/>
          <w:bCs/>
          <w:sz w:val="32"/>
          <w:szCs w:val="32"/>
          <w:lang w:val="en-GB"/>
        </w:rPr>
        <w:t xml:space="preserve"> </w:t>
      </w:r>
      <w:r w:rsidR="00F009BB" w:rsidRPr="000B753C">
        <w:rPr>
          <w:b/>
          <w:bCs/>
          <w:sz w:val="32"/>
          <w:szCs w:val="32"/>
          <w:lang w:val="en-GB"/>
        </w:rPr>
        <w:t xml:space="preserve">Eclipse </w:t>
      </w:r>
      <w:r w:rsidRPr="000B753C">
        <w:rPr>
          <w:b/>
          <w:bCs/>
          <w:sz w:val="32"/>
          <w:szCs w:val="32"/>
          <w:lang w:val="en-GB"/>
        </w:rPr>
        <w:t>plugin</w:t>
      </w:r>
      <w:r w:rsidR="002306B1">
        <w:rPr>
          <w:b/>
          <w:bCs/>
          <w:sz w:val="32"/>
          <w:szCs w:val="32"/>
          <w:lang w:val="en-GB"/>
        </w:rPr>
        <w:t xml:space="preserve"> – version 0.5.0 (July 2011)</w:t>
      </w:r>
    </w:p>
    <w:p w:rsidR="00535B4B" w:rsidRDefault="00535B4B" w:rsidP="000B6546">
      <w:pPr>
        <w:spacing w:after="0"/>
        <w:jc w:val="both"/>
        <w:rPr>
          <w:b/>
          <w:bCs/>
          <w:sz w:val="28"/>
          <w:szCs w:val="32"/>
          <w:lang w:val="en-GB"/>
        </w:rPr>
      </w:pPr>
    </w:p>
    <w:p w:rsidR="000B6546" w:rsidRPr="000B6546" w:rsidRDefault="000B6546" w:rsidP="000B6546">
      <w:pPr>
        <w:spacing w:after="0"/>
        <w:jc w:val="both"/>
        <w:rPr>
          <w:b/>
          <w:bCs/>
          <w:sz w:val="28"/>
          <w:szCs w:val="32"/>
          <w:lang w:val="en-GB"/>
        </w:rPr>
      </w:pPr>
      <w:r>
        <w:rPr>
          <w:b/>
          <w:bCs/>
          <w:sz w:val="28"/>
          <w:szCs w:val="32"/>
          <w:lang w:val="en-GB"/>
        </w:rPr>
        <w:t xml:space="preserve">1. </w:t>
      </w:r>
      <w:r w:rsidRPr="000B6546">
        <w:rPr>
          <w:b/>
          <w:bCs/>
          <w:sz w:val="28"/>
          <w:szCs w:val="32"/>
          <w:lang w:val="en-GB"/>
        </w:rPr>
        <w:t>Installation</w:t>
      </w:r>
    </w:p>
    <w:p w:rsidR="00F009BB" w:rsidRDefault="000B6546" w:rsidP="000B6546">
      <w:pPr>
        <w:spacing w:after="0"/>
        <w:jc w:val="both"/>
        <w:rPr>
          <w:sz w:val="24"/>
          <w:szCs w:val="24"/>
          <w:lang w:val="en-GB"/>
        </w:rPr>
      </w:pPr>
      <w:r w:rsidRPr="000B6546">
        <w:rPr>
          <w:sz w:val="24"/>
          <w:szCs w:val="24"/>
          <w:lang w:val="en-GB"/>
        </w:rPr>
        <w:t>Currently, no automated installation support</w:t>
      </w:r>
      <w:r>
        <w:rPr>
          <w:sz w:val="24"/>
          <w:szCs w:val="24"/>
          <w:lang w:val="en-GB"/>
        </w:rPr>
        <w:t xml:space="preserve"> is provided. So, installation just amounts at physically copying the jar file in the “</w:t>
      </w:r>
      <w:r w:rsidR="009E43B8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clipse\plugins” folder (when Eclipse is not running); restarting Eclipse, the new toolbar and related menu items should be available.</w:t>
      </w:r>
    </w:p>
    <w:p w:rsidR="00535B4B" w:rsidRDefault="00535B4B" w:rsidP="000B6546">
      <w:pPr>
        <w:spacing w:after="0"/>
        <w:jc w:val="both"/>
        <w:rPr>
          <w:b/>
          <w:bCs/>
          <w:sz w:val="28"/>
          <w:szCs w:val="32"/>
          <w:lang w:val="en-GB"/>
        </w:rPr>
      </w:pPr>
    </w:p>
    <w:p w:rsidR="000B6546" w:rsidRPr="000B6546" w:rsidRDefault="000B6546" w:rsidP="000B6546">
      <w:pPr>
        <w:spacing w:after="0"/>
        <w:jc w:val="both"/>
        <w:rPr>
          <w:b/>
          <w:bCs/>
          <w:sz w:val="28"/>
          <w:szCs w:val="32"/>
          <w:lang w:val="en-GB"/>
        </w:rPr>
      </w:pPr>
      <w:r>
        <w:rPr>
          <w:b/>
          <w:bCs/>
          <w:sz w:val="28"/>
          <w:szCs w:val="32"/>
          <w:lang w:val="en-GB"/>
        </w:rPr>
        <w:t>2. Step-by-step user guide</w:t>
      </w:r>
    </w:p>
    <w:p w:rsidR="00647BA4" w:rsidRDefault="00FB27BD" w:rsidP="00B42E9D">
      <w:p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 a first step, a new </w:t>
      </w:r>
      <w:proofErr w:type="spellStart"/>
      <w:r>
        <w:rPr>
          <w:sz w:val="24"/>
          <w:szCs w:val="24"/>
          <w:lang w:val="en-GB"/>
        </w:rPr>
        <w:t>tuProlog</w:t>
      </w:r>
      <w:proofErr w:type="spellEnd"/>
      <w:r>
        <w:rPr>
          <w:sz w:val="24"/>
          <w:szCs w:val="24"/>
          <w:lang w:val="en-GB"/>
        </w:rPr>
        <w:t xml:space="preserve"> project has to be created; then, a new </w:t>
      </w:r>
      <w:proofErr w:type="spellStart"/>
      <w:r>
        <w:rPr>
          <w:sz w:val="24"/>
          <w:szCs w:val="24"/>
          <w:lang w:val="en-GB"/>
        </w:rPr>
        <w:t>Prolog</w:t>
      </w:r>
      <w:proofErr w:type="spellEnd"/>
      <w:r>
        <w:rPr>
          <w:sz w:val="24"/>
          <w:szCs w:val="24"/>
          <w:lang w:val="en-GB"/>
        </w:rPr>
        <w:t xml:space="preserve"> file </w:t>
      </w:r>
      <w:r w:rsidRPr="00FB27BD">
        <w:rPr>
          <w:sz w:val="24"/>
          <w:szCs w:val="24"/>
          <w:lang w:val="en-GB"/>
        </w:rPr>
        <w:t>(*.</w:t>
      </w:r>
      <w:proofErr w:type="spellStart"/>
      <w:r w:rsidRPr="00FB27BD">
        <w:rPr>
          <w:sz w:val="24"/>
          <w:szCs w:val="24"/>
          <w:lang w:val="en-GB"/>
        </w:rPr>
        <w:t>pl</w:t>
      </w:r>
      <w:proofErr w:type="spellEnd"/>
      <w:r w:rsidRPr="00FB27BD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has to be added to the project. </w:t>
      </w:r>
      <w:r w:rsidRPr="0029777B">
        <w:rPr>
          <w:sz w:val="24"/>
          <w:szCs w:val="24"/>
          <w:lang w:val="en-GB"/>
        </w:rPr>
        <w:t xml:space="preserve">One can do so by just pressing the </w:t>
      </w:r>
      <w:r w:rsidR="00F009BB" w:rsidRPr="0029777B">
        <w:rPr>
          <w:sz w:val="24"/>
          <w:szCs w:val="24"/>
          <w:lang w:val="en-GB"/>
        </w:rPr>
        <w:t xml:space="preserve">“New </w:t>
      </w:r>
      <w:proofErr w:type="spellStart"/>
      <w:r w:rsidR="00F009BB" w:rsidRPr="0029777B">
        <w:rPr>
          <w:sz w:val="24"/>
          <w:szCs w:val="24"/>
          <w:lang w:val="en-GB"/>
        </w:rPr>
        <w:t>tuProlog</w:t>
      </w:r>
      <w:proofErr w:type="spellEnd"/>
      <w:r w:rsidR="00F009BB" w:rsidRPr="0029777B">
        <w:rPr>
          <w:sz w:val="24"/>
          <w:szCs w:val="24"/>
          <w:lang w:val="en-GB"/>
        </w:rPr>
        <w:t xml:space="preserve"> Project” </w:t>
      </w:r>
      <w:r w:rsidRPr="0029777B">
        <w:rPr>
          <w:sz w:val="24"/>
          <w:szCs w:val="24"/>
          <w:lang w:val="en-GB"/>
        </w:rPr>
        <w:t xml:space="preserve">and “New </w:t>
      </w:r>
      <w:proofErr w:type="spellStart"/>
      <w:r w:rsidRPr="0029777B">
        <w:rPr>
          <w:sz w:val="24"/>
          <w:szCs w:val="24"/>
          <w:lang w:val="en-GB"/>
        </w:rPr>
        <w:t>tuProlog</w:t>
      </w:r>
      <w:proofErr w:type="spellEnd"/>
      <w:r w:rsidRPr="0029777B">
        <w:rPr>
          <w:sz w:val="24"/>
          <w:szCs w:val="24"/>
          <w:lang w:val="en-GB"/>
        </w:rPr>
        <w:t xml:space="preserve"> Theory”</w:t>
      </w:r>
      <w:r w:rsidR="00F009BB" w:rsidRPr="0029777B">
        <w:rPr>
          <w:sz w:val="24"/>
          <w:szCs w:val="24"/>
          <w:lang w:val="en-GB"/>
        </w:rPr>
        <w:t xml:space="preserve"> </w:t>
      </w:r>
      <w:r w:rsidRPr="0029777B">
        <w:rPr>
          <w:sz w:val="24"/>
          <w:szCs w:val="24"/>
          <w:lang w:val="en-GB"/>
        </w:rPr>
        <w:t xml:space="preserve">buttons in the </w:t>
      </w:r>
      <w:proofErr w:type="spellStart"/>
      <w:r w:rsidRPr="0029777B">
        <w:rPr>
          <w:sz w:val="24"/>
          <w:szCs w:val="24"/>
          <w:lang w:val="en-GB"/>
        </w:rPr>
        <w:t>tuProlog</w:t>
      </w:r>
      <w:proofErr w:type="spellEnd"/>
      <w:r w:rsidRPr="0029777B">
        <w:rPr>
          <w:sz w:val="24"/>
          <w:szCs w:val="24"/>
          <w:lang w:val="en-GB"/>
        </w:rPr>
        <w:t xml:space="preserve"> toolbar</w:t>
      </w:r>
      <w:r w:rsidR="0029777B" w:rsidRPr="0029777B">
        <w:rPr>
          <w:sz w:val="24"/>
          <w:szCs w:val="24"/>
          <w:lang w:val="en-GB"/>
        </w:rPr>
        <w:t xml:space="preserve"> </w:t>
      </w:r>
      <w:r w:rsidR="0029777B">
        <w:rPr>
          <w:sz w:val="24"/>
          <w:szCs w:val="24"/>
          <w:lang w:val="en-GB"/>
        </w:rPr>
        <w:t>(</w:t>
      </w:r>
      <w:r w:rsidR="0029777B">
        <w:rPr>
          <w:sz w:val="24"/>
          <w:szCs w:val="24"/>
          <w:lang w:val="en-GB"/>
        </w:rPr>
        <w:fldChar w:fldCharType="begin"/>
      </w:r>
      <w:r w:rsidR="0029777B">
        <w:rPr>
          <w:sz w:val="24"/>
          <w:szCs w:val="24"/>
          <w:lang w:val="en-GB"/>
        </w:rPr>
        <w:instrText xml:space="preserve"> REF _Ref298924507 \h </w:instrText>
      </w:r>
      <w:r w:rsidR="0029777B">
        <w:rPr>
          <w:sz w:val="24"/>
          <w:szCs w:val="24"/>
          <w:lang w:val="en-GB"/>
        </w:rPr>
      </w:r>
      <w:r w:rsidR="0029777B">
        <w:rPr>
          <w:sz w:val="24"/>
          <w:szCs w:val="24"/>
          <w:lang w:val="en-GB"/>
        </w:rPr>
        <w:fldChar w:fldCharType="separate"/>
      </w:r>
      <w:r w:rsidR="00107A48" w:rsidRPr="00107A48">
        <w:rPr>
          <w:b/>
          <w:sz w:val="20"/>
          <w:lang w:val="en-GB"/>
        </w:rPr>
        <w:t xml:space="preserve">Figure </w:t>
      </w:r>
      <w:r w:rsidR="00107A48" w:rsidRPr="00107A48">
        <w:rPr>
          <w:b/>
          <w:noProof/>
          <w:sz w:val="20"/>
          <w:lang w:val="en-GB"/>
        </w:rPr>
        <w:t>1</w:t>
      </w:r>
      <w:r w:rsidR="0029777B">
        <w:rPr>
          <w:sz w:val="24"/>
          <w:szCs w:val="24"/>
          <w:lang w:val="en-GB"/>
        </w:rPr>
        <w:fldChar w:fldCharType="end"/>
      </w:r>
      <w:r w:rsidR="0029777B">
        <w:rPr>
          <w:sz w:val="24"/>
          <w:szCs w:val="24"/>
          <w:lang w:val="en-GB"/>
        </w:rPr>
        <w:t>)</w:t>
      </w:r>
      <w:r w:rsidRPr="0029777B">
        <w:rPr>
          <w:sz w:val="24"/>
          <w:szCs w:val="24"/>
          <w:lang w:val="en-GB"/>
        </w:rPr>
        <w:t xml:space="preserve">. </w:t>
      </w:r>
      <w:r w:rsidRPr="00FB27BD">
        <w:rPr>
          <w:sz w:val="24"/>
          <w:szCs w:val="24"/>
          <w:lang w:val="en-GB"/>
        </w:rPr>
        <w:t>More precisely</w:t>
      </w:r>
    </w:p>
    <w:p w:rsidR="00935F08" w:rsidRPr="00935F08" w:rsidRDefault="00FB27BD" w:rsidP="00535B4B">
      <w:pPr>
        <w:numPr>
          <w:ilvl w:val="0"/>
          <w:numId w:val="16"/>
        </w:numPr>
        <w:spacing w:before="120" w:after="0"/>
        <w:ind w:left="357" w:hanging="357"/>
        <w:jc w:val="both"/>
        <w:rPr>
          <w:sz w:val="24"/>
          <w:szCs w:val="24"/>
          <w:lang w:val="en-GB"/>
        </w:rPr>
      </w:pPr>
      <w:r w:rsidRPr="00FB27BD">
        <w:rPr>
          <w:sz w:val="24"/>
          <w:szCs w:val="24"/>
          <w:lang w:val="en-GB"/>
        </w:rPr>
        <w:t xml:space="preserve">pressing the “New </w:t>
      </w:r>
      <w:proofErr w:type="spellStart"/>
      <w:r w:rsidRPr="00FB27BD">
        <w:rPr>
          <w:sz w:val="24"/>
          <w:szCs w:val="24"/>
          <w:lang w:val="en-GB"/>
        </w:rPr>
        <w:t>tuProlog</w:t>
      </w:r>
      <w:proofErr w:type="spellEnd"/>
      <w:r w:rsidRPr="00FB27BD">
        <w:rPr>
          <w:sz w:val="24"/>
          <w:szCs w:val="24"/>
          <w:lang w:val="en-GB"/>
        </w:rPr>
        <w:t xml:space="preserve"> Project” a dialog appears</w:t>
      </w:r>
      <w:r w:rsidR="00B4567F">
        <w:rPr>
          <w:sz w:val="24"/>
          <w:szCs w:val="24"/>
          <w:lang w:val="en-GB"/>
        </w:rPr>
        <w:t xml:space="preserve"> (</w:t>
      </w:r>
      <w:r w:rsidR="0029777B" w:rsidRPr="00D81BFD">
        <w:rPr>
          <w:b/>
          <w:sz w:val="20"/>
          <w:lang w:val="en-GB"/>
        </w:rPr>
        <w:fldChar w:fldCharType="begin"/>
      </w:r>
      <w:r w:rsidR="0029777B" w:rsidRPr="00D81BFD">
        <w:rPr>
          <w:b/>
          <w:sz w:val="20"/>
          <w:lang w:val="en-GB"/>
        </w:rPr>
        <w:instrText xml:space="preserve"> REF _Ref298924559 \h </w:instrText>
      </w:r>
      <w:r w:rsidR="00D81BFD">
        <w:rPr>
          <w:b/>
          <w:sz w:val="20"/>
          <w:lang w:val="en-GB"/>
        </w:rPr>
        <w:instrText xml:space="preserve"> \* MERGEFORMAT </w:instrText>
      </w:r>
      <w:r w:rsidR="0029777B" w:rsidRPr="00D81BFD">
        <w:rPr>
          <w:b/>
          <w:sz w:val="20"/>
          <w:lang w:val="en-GB"/>
        </w:rPr>
      </w:r>
      <w:r w:rsidR="0029777B" w:rsidRPr="00D81BFD">
        <w:rPr>
          <w:b/>
          <w:sz w:val="20"/>
          <w:lang w:val="en-GB"/>
        </w:rPr>
        <w:fldChar w:fldCharType="separate"/>
      </w:r>
      <w:r w:rsidR="00107A48" w:rsidRPr="00107A48">
        <w:rPr>
          <w:b/>
          <w:sz w:val="20"/>
          <w:lang w:val="en-GB"/>
        </w:rPr>
        <w:t>Figure 2</w:t>
      </w:r>
      <w:r w:rsidR="0029777B" w:rsidRPr="00D81BFD">
        <w:rPr>
          <w:b/>
          <w:sz w:val="20"/>
          <w:lang w:val="en-GB"/>
        </w:rPr>
        <w:fldChar w:fldCharType="end"/>
      </w:r>
      <w:r w:rsidR="00B4567F">
        <w:rPr>
          <w:sz w:val="24"/>
          <w:szCs w:val="24"/>
          <w:lang w:val="en-GB"/>
        </w:rPr>
        <w:t>)</w:t>
      </w:r>
      <w:r w:rsidRPr="00FB27BD">
        <w:rPr>
          <w:sz w:val="24"/>
          <w:szCs w:val="24"/>
          <w:lang w:val="en-GB"/>
        </w:rPr>
        <w:t xml:space="preserve">, where the project name can be chosen </w:t>
      </w:r>
      <w:r w:rsidR="00B4567F">
        <w:rPr>
          <w:sz w:val="24"/>
          <w:szCs w:val="24"/>
          <w:lang w:val="en-GB"/>
        </w:rPr>
        <w:t>(default: “</w:t>
      </w:r>
      <w:proofErr w:type="spellStart"/>
      <w:r w:rsidR="00B4567F">
        <w:rPr>
          <w:sz w:val="24"/>
          <w:szCs w:val="24"/>
          <w:lang w:val="en-GB"/>
        </w:rPr>
        <w:t>My_Prolog_Project</w:t>
      </w:r>
      <w:proofErr w:type="spellEnd"/>
      <w:r w:rsidR="00B4567F">
        <w:rPr>
          <w:sz w:val="24"/>
          <w:szCs w:val="24"/>
          <w:lang w:val="en-GB"/>
        </w:rPr>
        <w:t xml:space="preserve">”) </w:t>
      </w:r>
      <w:r w:rsidRPr="00FB27BD">
        <w:rPr>
          <w:sz w:val="24"/>
          <w:szCs w:val="24"/>
          <w:lang w:val="en-GB"/>
        </w:rPr>
        <w:t xml:space="preserve">and the desired </w:t>
      </w:r>
      <w:proofErr w:type="spellStart"/>
      <w:r w:rsidRPr="00FB27BD">
        <w:rPr>
          <w:sz w:val="24"/>
          <w:szCs w:val="24"/>
          <w:lang w:val="en-GB"/>
        </w:rPr>
        <w:t>Prolog</w:t>
      </w:r>
      <w:proofErr w:type="spellEnd"/>
      <w:r w:rsidRPr="00FB27BD">
        <w:rPr>
          <w:sz w:val="24"/>
          <w:szCs w:val="24"/>
          <w:lang w:val="en-GB"/>
        </w:rPr>
        <w:t xml:space="preserve"> libraries can be </w:t>
      </w:r>
      <w:r>
        <w:rPr>
          <w:sz w:val="24"/>
          <w:szCs w:val="24"/>
          <w:lang w:val="en-GB"/>
        </w:rPr>
        <w:t>specified</w:t>
      </w:r>
      <w:r w:rsidR="00F009BB" w:rsidRPr="00FB27BD">
        <w:rPr>
          <w:sz w:val="24"/>
          <w:szCs w:val="24"/>
          <w:lang w:val="en-GB"/>
        </w:rPr>
        <w:t xml:space="preserve"> (</w:t>
      </w:r>
      <w:r>
        <w:rPr>
          <w:sz w:val="24"/>
          <w:szCs w:val="24"/>
          <w:lang w:val="en-GB"/>
        </w:rPr>
        <w:t xml:space="preserve">the </w:t>
      </w:r>
      <w:r w:rsidR="00F009BB" w:rsidRPr="00FB27BD">
        <w:rPr>
          <w:sz w:val="24"/>
          <w:szCs w:val="24"/>
          <w:lang w:val="en-GB"/>
        </w:rPr>
        <w:t>default</w:t>
      </w:r>
      <w:r>
        <w:rPr>
          <w:sz w:val="24"/>
          <w:szCs w:val="24"/>
          <w:lang w:val="en-GB"/>
        </w:rPr>
        <w:t xml:space="preserve"> libraries are proposed</w:t>
      </w:r>
      <w:r w:rsidR="00F009BB" w:rsidRPr="00FB27BD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;</w:t>
      </w:r>
      <w:r w:rsidR="00F009BB" w:rsidRPr="00FB27BD">
        <w:rPr>
          <w:sz w:val="24"/>
          <w:szCs w:val="24"/>
          <w:lang w:val="en-GB"/>
        </w:rPr>
        <w:t xml:space="preserve"> alternative</w:t>
      </w:r>
      <w:r>
        <w:rPr>
          <w:sz w:val="24"/>
          <w:szCs w:val="24"/>
          <w:lang w:val="en-GB"/>
        </w:rPr>
        <w:t>ly, the same result can be obtained via m</w:t>
      </w:r>
      <w:r w:rsidR="00935F08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nu selection (</w:t>
      </w:r>
      <w:r w:rsidR="00F009BB" w:rsidRPr="00FB27BD">
        <w:rPr>
          <w:sz w:val="24"/>
          <w:szCs w:val="24"/>
          <w:lang w:val="en-GB"/>
        </w:rPr>
        <w:t xml:space="preserve">File &gt; New &gt; Other &gt; </w:t>
      </w:r>
      <w:proofErr w:type="spellStart"/>
      <w:r w:rsidR="00F009BB" w:rsidRPr="00FB27BD">
        <w:rPr>
          <w:sz w:val="24"/>
          <w:szCs w:val="24"/>
          <w:lang w:val="en-GB"/>
        </w:rPr>
        <w:t>tuProlog</w:t>
      </w:r>
      <w:proofErr w:type="spellEnd"/>
      <w:r w:rsidR="00F009BB" w:rsidRPr="00FB27BD">
        <w:rPr>
          <w:sz w:val="24"/>
          <w:szCs w:val="24"/>
          <w:lang w:val="en-GB"/>
        </w:rPr>
        <w:t xml:space="preserve"> &gt; </w:t>
      </w:r>
      <w:proofErr w:type="spellStart"/>
      <w:r w:rsidR="00F009BB" w:rsidRPr="00FB27BD">
        <w:rPr>
          <w:sz w:val="24"/>
          <w:szCs w:val="24"/>
          <w:lang w:val="en-GB"/>
        </w:rPr>
        <w:t>tuProlog</w:t>
      </w:r>
      <w:proofErr w:type="spellEnd"/>
      <w:r w:rsidR="00F009BB" w:rsidRPr="00FB27BD">
        <w:rPr>
          <w:sz w:val="24"/>
          <w:szCs w:val="24"/>
          <w:lang w:val="en-GB"/>
        </w:rPr>
        <w:t xml:space="preserve"> Project</w:t>
      </w:r>
      <w:r>
        <w:rPr>
          <w:sz w:val="24"/>
          <w:szCs w:val="24"/>
          <w:lang w:val="en-GB"/>
        </w:rPr>
        <w:t>)</w:t>
      </w:r>
      <w:r w:rsidR="00F009BB" w:rsidRPr="00FB27BD">
        <w:rPr>
          <w:sz w:val="24"/>
          <w:szCs w:val="24"/>
          <w:lang w:val="en-GB"/>
        </w:rPr>
        <w:t xml:space="preserve">.  </w:t>
      </w:r>
    </w:p>
    <w:p w:rsidR="00535B4B" w:rsidRDefault="00535B4B" w:rsidP="00535B4B">
      <w:pPr>
        <w:spacing w:after="0"/>
        <w:jc w:val="both"/>
        <w:rPr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59"/>
        <w:gridCol w:w="4595"/>
      </w:tblGrid>
      <w:tr w:rsidR="00057F10" w:rsidRPr="00057F10" w:rsidTr="00057F10">
        <w:tc>
          <w:tcPr>
            <w:tcW w:w="4889" w:type="dxa"/>
            <w:shd w:val="clear" w:color="auto" w:fill="auto"/>
          </w:tcPr>
          <w:p w:rsidR="00535B4B" w:rsidRDefault="00535B4B" w:rsidP="00057F10">
            <w:pPr>
              <w:keepNext/>
              <w:spacing w:after="0"/>
              <w:ind w:left="360"/>
            </w:pPr>
            <w:r>
              <w:object w:dxaOrig="6249" w:dyaOrig="40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7.75pt;height:154.2pt" o:ole="">
                  <v:imagedata r:id="rId9" o:title=""/>
                </v:shape>
                <o:OLEObject Type="Embed" ProgID="PBrush" ShapeID="_x0000_i1025" DrawAspect="Content" ObjectID="_1372677362" r:id="rId10"/>
              </w:object>
            </w:r>
          </w:p>
          <w:p w:rsidR="00535B4B" w:rsidRPr="00057F10" w:rsidRDefault="00535B4B" w:rsidP="00057F10">
            <w:pPr>
              <w:spacing w:after="0"/>
              <w:ind w:left="360"/>
              <w:jc w:val="center"/>
              <w:rPr>
                <w:b/>
                <w:sz w:val="24"/>
                <w:szCs w:val="24"/>
                <w:lang w:val="en-GB"/>
              </w:rPr>
            </w:pPr>
            <w:bookmarkStart w:id="0" w:name="_Ref298924507"/>
            <w:bookmarkStart w:id="1" w:name="_Ref298924502"/>
            <w:r w:rsidRPr="00057F10">
              <w:rPr>
                <w:b/>
                <w:sz w:val="20"/>
              </w:rPr>
              <w:t xml:space="preserve">Figure </w:t>
            </w:r>
            <w:r w:rsidRPr="00057F10">
              <w:rPr>
                <w:b/>
                <w:sz w:val="20"/>
              </w:rPr>
              <w:fldChar w:fldCharType="begin"/>
            </w:r>
            <w:r w:rsidRPr="00057F10">
              <w:rPr>
                <w:b/>
                <w:sz w:val="20"/>
              </w:rPr>
              <w:instrText xml:space="preserve"> SEQ Figure \* ARABIC </w:instrText>
            </w:r>
            <w:r w:rsidRPr="00057F10">
              <w:rPr>
                <w:b/>
                <w:sz w:val="20"/>
              </w:rPr>
              <w:fldChar w:fldCharType="separate"/>
            </w:r>
            <w:r w:rsidR="00107A48">
              <w:rPr>
                <w:b/>
                <w:noProof/>
                <w:sz w:val="20"/>
              </w:rPr>
              <w:t>1</w:t>
            </w:r>
            <w:r w:rsidRPr="00057F10">
              <w:rPr>
                <w:b/>
                <w:sz w:val="20"/>
              </w:rPr>
              <w:fldChar w:fldCharType="end"/>
            </w:r>
            <w:bookmarkEnd w:id="0"/>
            <w:r w:rsidRPr="00057F10">
              <w:rPr>
                <w:b/>
                <w:sz w:val="20"/>
              </w:rPr>
              <w:t xml:space="preserve">: the </w:t>
            </w:r>
            <w:proofErr w:type="spellStart"/>
            <w:r w:rsidRPr="00057F10">
              <w:rPr>
                <w:b/>
                <w:sz w:val="20"/>
              </w:rPr>
              <w:t>tuProlog</w:t>
            </w:r>
            <w:proofErr w:type="spellEnd"/>
            <w:r w:rsidRPr="00057F10">
              <w:rPr>
                <w:b/>
                <w:sz w:val="20"/>
              </w:rPr>
              <w:t xml:space="preserve"> </w:t>
            </w:r>
            <w:bookmarkEnd w:id="1"/>
            <w:r w:rsidRPr="00057F10">
              <w:rPr>
                <w:b/>
                <w:sz w:val="20"/>
              </w:rPr>
              <w:t>toolbar</w:t>
            </w:r>
          </w:p>
        </w:tc>
        <w:tc>
          <w:tcPr>
            <w:tcW w:w="4889" w:type="dxa"/>
            <w:shd w:val="clear" w:color="auto" w:fill="auto"/>
          </w:tcPr>
          <w:p w:rsidR="00535B4B" w:rsidRDefault="00C373EA" w:rsidP="00057F10">
            <w:pPr>
              <w:keepNext/>
              <w:spacing w:after="0"/>
              <w:jc w:val="both"/>
            </w:pPr>
            <w:r>
              <w:rPr>
                <w:noProof/>
                <w:lang w:eastAsia="it-IT"/>
              </w:rPr>
              <w:pict>
                <v:shape id="_x0000_i1026" type="#_x0000_t75" style="width:222.1pt;height:188.85pt;visibility:visible;mso-wrap-style:square">
                  <v:imagedata r:id="rId11" o:title=""/>
                </v:shape>
              </w:pict>
            </w:r>
          </w:p>
          <w:p w:rsidR="00535B4B" w:rsidRPr="00057F10" w:rsidRDefault="00535B4B" w:rsidP="00057F10">
            <w:pPr>
              <w:pStyle w:val="Didascalia"/>
              <w:jc w:val="center"/>
              <w:rPr>
                <w:sz w:val="24"/>
                <w:szCs w:val="24"/>
                <w:lang w:val="en-GB"/>
              </w:rPr>
            </w:pPr>
            <w:bookmarkStart w:id="2" w:name="_Ref298924559"/>
            <w:r>
              <w:t xml:space="preserve">Figure </w:t>
            </w:r>
            <w:fldSimple w:instr=" SEQ Figure \* ARABIC ">
              <w:r w:rsidR="00107A48">
                <w:rPr>
                  <w:noProof/>
                </w:rPr>
                <w:t>2</w:t>
              </w:r>
            </w:fldSimple>
            <w:bookmarkEnd w:id="2"/>
            <w:r>
              <w:t xml:space="preserve">: new </w:t>
            </w:r>
            <w:proofErr w:type="spellStart"/>
            <w:r>
              <w:t>tuProlog</w:t>
            </w:r>
            <w:proofErr w:type="spellEnd"/>
            <w:r>
              <w:rPr>
                <w:noProof/>
              </w:rPr>
              <w:t xml:space="preserve"> project</w:t>
            </w:r>
          </w:p>
        </w:tc>
      </w:tr>
    </w:tbl>
    <w:p w:rsidR="00535B4B" w:rsidRDefault="00535B4B" w:rsidP="00535B4B">
      <w:pPr>
        <w:spacing w:after="0"/>
        <w:jc w:val="both"/>
        <w:rPr>
          <w:sz w:val="24"/>
          <w:szCs w:val="24"/>
          <w:lang w:val="en-GB"/>
        </w:rPr>
      </w:pPr>
    </w:p>
    <w:p w:rsidR="00CE239E" w:rsidRDefault="00CE239E" w:rsidP="00CE239E">
      <w:pPr>
        <w:numPr>
          <w:ilvl w:val="0"/>
          <w:numId w:val="16"/>
        </w:numPr>
        <w:spacing w:before="120" w:after="0"/>
        <w:ind w:left="357" w:hanging="357"/>
        <w:jc w:val="both"/>
        <w:rPr>
          <w:sz w:val="24"/>
          <w:szCs w:val="24"/>
          <w:lang w:val="en-GB"/>
        </w:rPr>
      </w:pPr>
      <w:r w:rsidRPr="00935F08">
        <w:rPr>
          <w:sz w:val="24"/>
          <w:szCs w:val="24"/>
          <w:lang w:val="en-GB"/>
        </w:rPr>
        <w:t xml:space="preserve">pressing the “New </w:t>
      </w:r>
      <w:proofErr w:type="spellStart"/>
      <w:r w:rsidRPr="00935F08">
        <w:rPr>
          <w:sz w:val="24"/>
          <w:szCs w:val="24"/>
          <w:lang w:val="en-GB"/>
        </w:rPr>
        <w:t>tuProlog</w:t>
      </w:r>
      <w:proofErr w:type="spellEnd"/>
      <w:r w:rsidRPr="00935F08">
        <w:rPr>
          <w:sz w:val="24"/>
          <w:szCs w:val="24"/>
          <w:lang w:val="en-GB"/>
        </w:rPr>
        <w:t xml:space="preserve"> File” button, </w:t>
      </w:r>
      <w:r>
        <w:rPr>
          <w:sz w:val="24"/>
          <w:szCs w:val="24"/>
          <w:lang w:val="en-GB"/>
        </w:rPr>
        <w:t>a</w:t>
      </w:r>
      <w:r w:rsidRPr="00935F08">
        <w:rPr>
          <w:sz w:val="24"/>
          <w:szCs w:val="24"/>
          <w:lang w:val="en-GB"/>
        </w:rPr>
        <w:t xml:space="preserve"> dialog appears which asks the user to specify </w:t>
      </w:r>
      <w:r>
        <w:rPr>
          <w:sz w:val="24"/>
          <w:szCs w:val="24"/>
          <w:lang w:val="en-GB"/>
        </w:rPr>
        <w:t xml:space="preserve">the theory name (default: “new_theory.pl”) and </w:t>
      </w:r>
      <w:r w:rsidRPr="00935F08">
        <w:rPr>
          <w:sz w:val="24"/>
          <w:szCs w:val="24"/>
          <w:lang w:val="en-GB"/>
        </w:rPr>
        <w:t xml:space="preserve">the file </w:t>
      </w:r>
      <w:r w:rsidRPr="00174276">
        <w:rPr>
          <w:i/>
          <w:sz w:val="24"/>
          <w:szCs w:val="24"/>
          <w:lang w:val="en-GB"/>
        </w:rPr>
        <w:t>container</w:t>
      </w:r>
      <w:r w:rsidRPr="00935F08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i.e.</w:t>
      </w:r>
      <w:r w:rsidRPr="00935F08">
        <w:rPr>
          <w:sz w:val="24"/>
          <w:szCs w:val="24"/>
          <w:lang w:val="en-GB"/>
        </w:rPr>
        <w:t xml:space="preserve"> the </w:t>
      </w:r>
      <w:proofErr w:type="spellStart"/>
      <w:r w:rsidRPr="00935F08">
        <w:rPr>
          <w:sz w:val="24"/>
          <w:szCs w:val="24"/>
          <w:lang w:val="en-GB"/>
        </w:rPr>
        <w:t>tuProlog</w:t>
      </w:r>
      <w:proofErr w:type="spellEnd"/>
      <w:r w:rsidRPr="00935F08">
        <w:rPr>
          <w:sz w:val="24"/>
          <w:szCs w:val="24"/>
          <w:lang w:val="en-GB"/>
        </w:rPr>
        <w:t xml:space="preserve"> project </w:t>
      </w:r>
      <w:r>
        <w:rPr>
          <w:sz w:val="24"/>
          <w:szCs w:val="24"/>
          <w:lang w:val="en-GB"/>
        </w:rPr>
        <w:t xml:space="preserve">where </w:t>
      </w:r>
      <w:r w:rsidRPr="00935F08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 xml:space="preserve">new </w:t>
      </w:r>
      <w:r w:rsidRPr="00935F08">
        <w:rPr>
          <w:sz w:val="24"/>
          <w:szCs w:val="24"/>
          <w:lang w:val="en-GB"/>
        </w:rPr>
        <w:t xml:space="preserve">file </w:t>
      </w:r>
      <w:r>
        <w:rPr>
          <w:sz w:val="24"/>
          <w:szCs w:val="24"/>
          <w:lang w:val="en-GB"/>
        </w:rPr>
        <w:t>ha</w:t>
      </w:r>
      <w:r w:rsidRPr="00935F08">
        <w:rPr>
          <w:sz w:val="24"/>
          <w:szCs w:val="24"/>
          <w:lang w:val="en-GB"/>
        </w:rPr>
        <w:t>s to be added</w:t>
      </w:r>
      <w:r>
        <w:rPr>
          <w:sz w:val="24"/>
          <w:szCs w:val="24"/>
          <w:lang w:val="en-GB"/>
        </w:rPr>
        <w:t xml:space="preserve"> (</w:t>
      </w:r>
      <w:r w:rsidRPr="00D81BFD">
        <w:rPr>
          <w:b/>
          <w:sz w:val="20"/>
          <w:lang w:val="en-GB"/>
        </w:rPr>
        <w:fldChar w:fldCharType="begin"/>
      </w:r>
      <w:r w:rsidRPr="00D81BFD">
        <w:rPr>
          <w:b/>
          <w:sz w:val="20"/>
          <w:lang w:val="en-GB"/>
        </w:rPr>
        <w:instrText xml:space="preserve"> REF _Ref298924671 \h </w:instrText>
      </w:r>
      <w:r>
        <w:rPr>
          <w:b/>
          <w:sz w:val="20"/>
          <w:lang w:val="en-GB"/>
        </w:rPr>
        <w:instrText xml:space="preserve"> \* MERGEFORMAT </w:instrText>
      </w:r>
      <w:r w:rsidRPr="00D81BFD">
        <w:rPr>
          <w:b/>
          <w:sz w:val="20"/>
          <w:lang w:val="en-GB"/>
        </w:rPr>
      </w:r>
      <w:r w:rsidRPr="00D81BFD">
        <w:rPr>
          <w:b/>
          <w:sz w:val="20"/>
          <w:lang w:val="en-GB"/>
        </w:rPr>
        <w:fldChar w:fldCharType="separate"/>
      </w:r>
      <w:r w:rsidR="00107A48" w:rsidRPr="00107A48">
        <w:rPr>
          <w:b/>
          <w:sz w:val="20"/>
          <w:lang w:val="en-GB"/>
        </w:rPr>
        <w:t>Figure 3</w:t>
      </w:r>
      <w:r w:rsidRPr="00D81BFD">
        <w:rPr>
          <w:b/>
          <w:sz w:val="20"/>
          <w:lang w:val="en-GB"/>
        </w:rPr>
        <w:fldChar w:fldCharType="end"/>
      </w:r>
      <w:r>
        <w:rPr>
          <w:sz w:val="24"/>
          <w:szCs w:val="24"/>
          <w:lang w:val="en-GB"/>
        </w:rPr>
        <w:t>)</w:t>
      </w:r>
      <w:r w:rsidRPr="00935F08">
        <w:rPr>
          <w:sz w:val="24"/>
          <w:szCs w:val="24"/>
          <w:lang w:val="en-GB"/>
        </w:rPr>
        <w:t xml:space="preserve">; </w:t>
      </w:r>
      <w:r>
        <w:rPr>
          <w:sz w:val="24"/>
          <w:szCs w:val="24"/>
          <w:lang w:val="en-GB"/>
        </w:rPr>
        <w:t xml:space="preserve">this is a mandatory argument. Pressing the “Browse..” button, a new dialog proposes the currently available </w:t>
      </w:r>
      <w:proofErr w:type="spellStart"/>
      <w:r>
        <w:rPr>
          <w:sz w:val="24"/>
          <w:szCs w:val="24"/>
          <w:lang w:val="en-GB"/>
        </w:rPr>
        <w:t>tuProlog</w:t>
      </w:r>
      <w:proofErr w:type="spellEnd"/>
      <w:r>
        <w:rPr>
          <w:sz w:val="24"/>
          <w:szCs w:val="24"/>
          <w:lang w:val="en-GB"/>
        </w:rPr>
        <w:t xml:space="preserve"> projects (</w:t>
      </w:r>
      <w:r w:rsidRPr="00D81BFD">
        <w:rPr>
          <w:b/>
          <w:sz w:val="20"/>
          <w:lang w:val="en-GB"/>
        </w:rPr>
        <w:fldChar w:fldCharType="begin"/>
      </w:r>
      <w:r w:rsidRPr="00D81BFD">
        <w:rPr>
          <w:b/>
          <w:sz w:val="20"/>
          <w:lang w:val="en-GB"/>
        </w:rPr>
        <w:instrText xml:space="preserve"> REF _Ref298925044 \h </w:instrText>
      </w:r>
      <w:r>
        <w:rPr>
          <w:b/>
          <w:sz w:val="20"/>
          <w:lang w:val="en-GB"/>
        </w:rPr>
        <w:instrText xml:space="preserve"> \* MERGEFORMAT </w:instrText>
      </w:r>
      <w:r w:rsidRPr="00D81BFD">
        <w:rPr>
          <w:b/>
          <w:sz w:val="20"/>
          <w:lang w:val="en-GB"/>
        </w:rPr>
      </w:r>
      <w:r w:rsidRPr="00D81BFD">
        <w:rPr>
          <w:b/>
          <w:sz w:val="20"/>
          <w:lang w:val="en-GB"/>
        </w:rPr>
        <w:fldChar w:fldCharType="separate"/>
      </w:r>
      <w:r w:rsidR="00107A48" w:rsidRPr="00107A48">
        <w:rPr>
          <w:b/>
          <w:sz w:val="20"/>
          <w:lang w:val="en-GB"/>
        </w:rPr>
        <w:t>Figure 4</w:t>
      </w:r>
      <w:r w:rsidRPr="00D81BFD">
        <w:rPr>
          <w:b/>
          <w:sz w:val="20"/>
          <w:lang w:val="en-GB"/>
        </w:rPr>
        <w:fldChar w:fldCharType="end"/>
      </w:r>
      <w:r>
        <w:rPr>
          <w:sz w:val="24"/>
          <w:szCs w:val="24"/>
          <w:lang w:val="en-GB"/>
        </w:rPr>
        <w:t>); a</w:t>
      </w:r>
      <w:r w:rsidRPr="00935F08">
        <w:rPr>
          <w:sz w:val="24"/>
          <w:szCs w:val="24"/>
          <w:lang w:val="en-GB"/>
        </w:rPr>
        <w:t>gain, the same result can b</w:t>
      </w:r>
      <w:r>
        <w:rPr>
          <w:sz w:val="24"/>
          <w:szCs w:val="24"/>
          <w:lang w:val="en-GB"/>
        </w:rPr>
        <w:t>e</w:t>
      </w:r>
      <w:r w:rsidRPr="00935F08">
        <w:rPr>
          <w:sz w:val="24"/>
          <w:szCs w:val="24"/>
          <w:lang w:val="en-GB"/>
        </w:rPr>
        <w:t xml:space="preserve"> achieved via menu selection  (File &gt; New &gt; Other &gt; </w:t>
      </w:r>
      <w:proofErr w:type="spellStart"/>
      <w:r w:rsidRPr="00935F08">
        <w:rPr>
          <w:sz w:val="24"/>
          <w:szCs w:val="24"/>
          <w:lang w:val="en-GB"/>
        </w:rPr>
        <w:t>tuProlog</w:t>
      </w:r>
      <w:proofErr w:type="spellEnd"/>
      <w:r w:rsidRPr="00935F08">
        <w:rPr>
          <w:sz w:val="24"/>
          <w:szCs w:val="24"/>
          <w:lang w:val="en-GB"/>
        </w:rPr>
        <w:t xml:space="preserve"> &gt; </w:t>
      </w:r>
      <w:proofErr w:type="spellStart"/>
      <w:r w:rsidRPr="00935F08">
        <w:rPr>
          <w:sz w:val="24"/>
          <w:szCs w:val="24"/>
          <w:lang w:val="en-GB"/>
        </w:rPr>
        <w:t>tuProlog</w:t>
      </w:r>
      <w:proofErr w:type="spellEnd"/>
      <w:r w:rsidRPr="00935F08">
        <w:rPr>
          <w:sz w:val="24"/>
          <w:szCs w:val="24"/>
          <w:lang w:val="en-GB"/>
        </w:rPr>
        <w:t xml:space="preserve"> Theory)</w:t>
      </w:r>
      <w:r>
        <w:rPr>
          <w:sz w:val="24"/>
          <w:szCs w:val="24"/>
          <w:lang w:val="en-GB"/>
        </w:rPr>
        <w:t>;</w:t>
      </w:r>
      <w:r w:rsidRPr="00935F0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then, the new theory can be written in the editor</w:t>
      </w:r>
      <w:r w:rsidRPr="00935F08">
        <w:rPr>
          <w:sz w:val="24"/>
          <w:szCs w:val="24"/>
          <w:lang w:val="en-GB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59"/>
        <w:gridCol w:w="4595"/>
      </w:tblGrid>
      <w:tr w:rsidR="00057F10" w:rsidRPr="00233ABD" w:rsidTr="00057F10">
        <w:tc>
          <w:tcPr>
            <w:tcW w:w="5259" w:type="dxa"/>
            <w:shd w:val="clear" w:color="auto" w:fill="auto"/>
          </w:tcPr>
          <w:p w:rsidR="00ED6746" w:rsidRDefault="00233ABD" w:rsidP="00057F10">
            <w:pPr>
              <w:keepNext/>
              <w:spacing w:after="0"/>
              <w:ind w:left="360"/>
              <w:jc w:val="center"/>
            </w:pPr>
            <w:r>
              <w:rPr>
                <w:noProof/>
                <w:lang w:eastAsia="it-IT"/>
              </w:rPr>
              <w:lastRenderedPageBreak/>
              <w:pict>
                <v:shape id="Immagine 1" o:spid="_x0000_i1027" type="#_x0000_t75" style="width:233.65pt;height:188.85pt;visibility:visible;mso-wrap-style:square">
                  <v:imagedata r:id="rId12" o:title=""/>
                </v:shape>
              </w:pict>
            </w:r>
          </w:p>
          <w:p w:rsidR="009E208F" w:rsidRPr="00057F10" w:rsidRDefault="00ED6746" w:rsidP="00057F10">
            <w:pPr>
              <w:pStyle w:val="Didascalia"/>
              <w:ind w:left="426"/>
              <w:jc w:val="center"/>
              <w:rPr>
                <w:lang w:val="en-GB"/>
              </w:rPr>
            </w:pPr>
            <w:bookmarkStart w:id="3" w:name="_Ref298924671"/>
            <w:r w:rsidRPr="00057F10">
              <w:rPr>
                <w:lang w:val="en-GB"/>
              </w:rPr>
              <w:t xml:space="preserve">Figure </w:t>
            </w:r>
            <w:r>
              <w:fldChar w:fldCharType="begin"/>
            </w:r>
            <w:r w:rsidRPr="00057F10">
              <w:rPr>
                <w:lang w:val="en-GB"/>
              </w:rPr>
              <w:instrText xml:space="preserve"> SEQ Figure \* ARABIC </w:instrText>
            </w:r>
            <w:r>
              <w:fldChar w:fldCharType="separate"/>
            </w:r>
            <w:r w:rsidR="00107A48">
              <w:rPr>
                <w:noProof/>
                <w:lang w:val="en-GB"/>
              </w:rPr>
              <w:t>3</w:t>
            </w:r>
            <w:r>
              <w:fldChar w:fldCharType="end"/>
            </w:r>
            <w:bookmarkEnd w:id="3"/>
            <w:r w:rsidRPr="00057F10">
              <w:rPr>
                <w:lang w:val="en-GB"/>
              </w:rPr>
              <w:t xml:space="preserve">: new </w:t>
            </w:r>
            <w:proofErr w:type="spellStart"/>
            <w:r w:rsidRPr="00057F10">
              <w:rPr>
                <w:lang w:val="en-GB"/>
              </w:rPr>
              <w:t>tuProlo</w:t>
            </w:r>
            <w:r w:rsidR="008122A3" w:rsidRPr="00057F10">
              <w:rPr>
                <w:noProof/>
                <w:lang w:val="en-GB"/>
              </w:rPr>
              <w:t>g</w:t>
            </w:r>
            <w:proofErr w:type="spellEnd"/>
            <w:r w:rsidR="008122A3" w:rsidRPr="00057F10">
              <w:rPr>
                <w:noProof/>
                <w:lang w:val="en-GB"/>
              </w:rPr>
              <w:t xml:space="preserve"> file</w:t>
            </w:r>
          </w:p>
        </w:tc>
        <w:tc>
          <w:tcPr>
            <w:tcW w:w="4595" w:type="dxa"/>
            <w:shd w:val="clear" w:color="auto" w:fill="auto"/>
          </w:tcPr>
          <w:p w:rsidR="008122A3" w:rsidRDefault="00233ABD" w:rsidP="00057F10">
            <w:pPr>
              <w:keepNext/>
              <w:spacing w:after="0"/>
              <w:jc w:val="center"/>
            </w:pPr>
            <w:r>
              <w:rPr>
                <w:noProof/>
                <w:lang w:eastAsia="it-IT"/>
              </w:rPr>
              <w:pict>
                <v:shape id="_x0000_i1028" type="#_x0000_t75" style="width:139.25pt;height:184.1pt;visibility:visible;mso-wrap-style:square">
                  <v:imagedata r:id="rId13" o:title=""/>
                </v:shape>
              </w:pict>
            </w:r>
          </w:p>
          <w:p w:rsidR="009E208F" w:rsidRPr="00057F10" w:rsidRDefault="008122A3" w:rsidP="00057F10">
            <w:pPr>
              <w:pStyle w:val="Didascalia"/>
              <w:jc w:val="center"/>
              <w:rPr>
                <w:noProof/>
                <w:lang w:val="en-GB" w:eastAsia="it-IT"/>
              </w:rPr>
            </w:pPr>
            <w:bookmarkStart w:id="4" w:name="_Ref298925044"/>
            <w:r w:rsidRPr="00057F10">
              <w:rPr>
                <w:lang w:val="en-GB"/>
              </w:rPr>
              <w:t xml:space="preserve">Figure </w:t>
            </w:r>
            <w:r>
              <w:fldChar w:fldCharType="begin"/>
            </w:r>
            <w:r w:rsidRPr="00057F10">
              <w:rPr>
                <w:lang w:val="en-GB"/>
              </w:rPr>
              <w:instrText xml:space="preserve"> SEQ Figure \* ARABIC </w:instrText>
            </w:r>
            <w:r>
              <w:fldChar w:fldCharType="separate"/>
            </w:r>
            <w:r w:rsidR="00107A48">
              <w:rPr>
                <w:noProof/>
                <w:lang w:val="en-GB"/>
              </w:rPr>
              <w:t>4</w:t>
            </w:r>
            <w:r>
              <w:fldChar w:fldCharType="end"/>
            </w:r>
            <w:bookmarkEnd w:id="4"/>
            <w:r w:rsidRPr="00057F10">
              <w:rPr>
                <w:lang w:val="en-GB"/>
              </w:rPr>
              <w:t xml:space="preserve">: new </w:t>
            </w:r>
            <w:proofErr w:type="spellStart"/>
            <w:r w:rsidRPr="00057F10">
              <w:rPr>
                <w:lang w:val="en-GB"/>
              </w:rPr>
              <w:t>tuProlog</w:t>
            </w:r>
            <w:proofErr w:type="spellEnd"/>
            <w:r w:rsidRPr="00057F10">
              <w:rPr>
                <w:lang w:val="en-GB"/>
              </w:rPr>
              <w:t xml:space="preserve"> file &gt; Browse..</w:t>
            </w:r>
          </w:p>
        </w:tc>
      </w:tr>
    </w:tbl>
    <w:p w:rsidR="00F009BB" w:rsidRPr="00935F08" w:rsidRDefault="00F009BB" w:rsidP="00B42E9D">
      <w:pPr>
        <w:spacing w:after="0"/>
        <w:jc w:val="both"/>
        <w:rPr>
          <w:sz w:val="24"/>
          <w:szCs w:val="24"/>
          <w:lang w:val="en-GB"/>
        </w:rPr>
      </w:pPr>
    </w:p>
    <w:p w:rsidR="00CE239E" w:rsidRDefault="00ED2706" w:rsidP="00ED2706">
      <w:pPr>
        <w:spacing w:before="12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CE239E">
        <w:rPr>
          <w:sz w:val="24"/>
          <w:szCs w:val="24"/>
          <w:lang w:val="en-GB"/>
        </w:rPr>
        <w:t>his automatically opens th</w:t>
      </w:r>
      <w:r>
        <w:rPr>
          <w:sz w:val="24"/>
          <w:szCs w:val="24"/>
          <w:lang w:val="en-GB"/>
        </w:rPr>
        <w:t>e</w:t>
      </w:r>
      <w:r w:rsidR="00CE239E">
        <w:rPr>
          <w:sz w:val="24"/>
          <w:szCs w:val="24"/>
          <w:lang w:val="en-GB"/>
        </w:rPr>
        <w:t xml:space="preserve"> </w:t>
      </w:r>
      <w:proofErr w:type="spellStart"/>
      <w:r w:rsidR="00CE239E">
        <w:rPr>
          <w:sz w:val="24"/>
          <w:szCs w:val="24"/>
          <w:lang w:val="en-GB"/>
        </w:rPr>
        <w:t>tuProlog</w:t>
      </w:r>
      <w:proofErr w:type="spellEnd"/>
      <w:r w:rsidR="00CE239E">
        <w:rPr>
          <w:sz w:val="24"/>
          <w:szCs w:val="24"/>
          <w:lang w:val="en-GB"/>
        </w:rPr>
        <w:t xml:space="preserve"> perspective</w:t>
      </w:r>
      <w:r>
        <w:rPr>
          <w:sz w:val="24"/>
          <w:szCs w:val="24"/>
          <w:lang w:val="en-GB"/>
        </w:rPr>
        <w:t xml:space="preserve"> (</w:t>
      </w:r>
      <w:r w:rsidR="007245E6" w:rsidRPr="007245E6">
        <w:rPr>
          <w:b/>
          <w:sz w:val="20"/>
          <w:szCs w:val="20"/>
          <w:lang w:val="en-GB"/>
        </w:rPr>
        <w:fldChar w:fldCharType="begin"/>
      </w:r>
      <w:r w:rsidR="007245E6" w:rsidRPr="007245E6">
        <w:rPr>
          <w:b/>
          <w:sz w:val="20"/>
          <w:szCs w:val="20"/>
          <w:lang w:val="en-GB"/>
        </w:rPr>
        <w:instrText xml:space="preserve"> REF _Ref298925555 \h  \* MERGEFORMAT </w:instrText>
      </w:r>
      <w:r w:rsidR="007245E6" w:rsidRPr="007245E6">
        <w:rPr>
          <w:b/>
          <w:sz w:val="20"/>
          <w:szCs w:val="20"/>
          <w:lang w:val="en-GB"/>
        </w:rPr>
      </w:r>
      <w:r w:rsidR="007245E6" w:rsidRPr="007245E6">
        <w:rPr>
          <w:b/>
          <w:sz w:val="20"/>
          <w:szCs w:val="20"/>
          <w:lang w:val="en-GB"/>
        </w:rPr>
        <w:fldChar w:fldCharType="separate"/>
      </w:r>
      <w:r w:rsidR="00107A48" w:rsidRPr="00107A48">
        <w:rPr>
          <w:b/>
          <w:sz w:val="20"/>
          <w:szCs w:val="20"/>
          <w:lang w:val="en-GB"/>
        </w:rPr>
        <w:t xml:space="preserve">Figure </w:t>
      </w:r>
      <w:r w:rsidR="00107A48" w:rsidRPr="00107A48">
        <w:rPr>
          <w:b/>
          <w:noProof/>
          <w:sz w:val="20"/>
          <w:szCs w:val="20"/>
          <w:lang w:val="en-GB"/>
        </w:rPr>
        <w:t>5</w:t>
      </w:r>
      <w:r w:rsidR="007245E6" w:rsidRPr="007245E6">
        <w:rPr>
          <w:b/>
          <w:sz w:val="20"/>
          <w:szCs w:val="20"/>
          <w:lang w:val="en-GB"/>
        </w:rPr>
        <w:fldChar w:fldCharType="end"/>
      </w:r>
      <w:r>
        <w:rPr>
          <w:sz w:val="24"/>
          <w:szCs w:val="24"/>
          <w:lang w:val="en-GB"/>
        </w:rPr>
        <w:t xml:space="preserve"> below).</w:t>
      </w:r>
    </w:p>
    <w:p w:rsidR="007245E6" w:rsidRDefault="00233ABD" w:rsidP="007245E6">
      <w:pPr>
        <w:keepNext/>
        <w:spacing w:before="120" w:after="0"/>
        <w:jc w:val="both"/>
      </w:pPr>
      <w:r>
        <w:rPr>
          <w:noProof/>
          <w:lang w:eastAsia="it-IT"/>
        </w:rPr>
        <w:pict>
          <v:shape id="_x0000_i1029" type="#_x0000_t75" style="width:499.25pt;height:374.95pt;visibility:visible;mso-wrap-style:square">
            <v:imagedata r:id="rId14" o:title=""/>
          </v:shape>
        </w:pict>
      </w:r>
    </w:p>
    <w:p w:rsidR="007245E6" w:rsidRDefault="007245E6" w:rsidP="007245E6">
      <w:pPr>
        <w:pStyle w:val="Didascalia"/>
        <w:jc w:val="center"/>
        <w:rPr>
          <w:sz w:val="24"/>
          <w:szCs w:val="24"/>
          <w:lang w:val="en-GB"/>
        </w:rPr>
      </w:pPr>
      <w:bookmarkStart w:id="5" w:name="_Ref298925555"/>
      <w:r w:rsidRPr="00813BED">
        <w:rPr>
          <w:lang w:val="en-GB"/>
        </w:rPr>
        <w:t xml:space="preserve">Figure </w:t>
      </w:r>
      <w:r>
        <w:fldChar w:fldCharType="begin"/>
      </w:r>
      <w:r w:rsidRPr="00813BED">
        <w:rPr>
          <w:lang w:val="en-GB"/>
        </w:rPr>
        <w:instrText xml:space="preserve"> SEQ Figure \* ARABIC </w:instrText>
      </w:r>
      <w:r>
        <w:fldChar w:fldCharType="separate"/>
      </w:r>
      <w:r w:rsidR="00107A48">
        <w:rPr>
          <w:noProof/>
          <w:lang w:val="en-GB"/>
        </w:rPr>
        <w:t>5</w:t>
      </w:r>
      <w:r>
        <w:fldChar w:fldCharType="end"/>
      </w:r>
      <w:bookmarkEnd w:id="5"/>
      <w:r w:rsidRPr="00813BED">
        <w:rPr>
          <w:lang w:val="en-GB"/>
        </w:rPr>
        <w:t xml:space="preserve">: the </w:t>
      </w:r>
      <w:proofErr w:type="spellStart"/>
      <w:r w:rsidRPr="00813BED">
        <w:rPr>
          <w:lang w:val="en-GB"/>
        </w:rPr>
        <w:t>tuProlog</w:t>
      </w:r>
      <w:proofErr w:type="spellEnd"/>
      <w:r w:rsidRPr="00813BED">
        <w:rPr>
          <w:lang w:val="en-GB"/>
        </w:rPr>
        <w:t xml:space="preserve"> perspective</w:t>
      </w:r>
    </w:p>
    <w:p w:rsidR="00F009BB" w:rsidRPr="00813BED" w:rsidRDefault="00813BED" w:rsidP="00813BED">
      <w:pPr>
        <w:pStyle w:val="Didascalia"/>
        <w:rPr>
          <w:b w:val="0"/>
          <w:sz w:val="24"/>
          <w:lang w:val="en-GB"/>
        </w:rPr>
      </w:pPr>
      <w:r>
        <w:rPr>
          <w:b w:val="0"/>
          <w:sz w:val="24"/>
          <w:lang w:val="en-GB"/>
        </w:rPr>
        <w:t>However</w:t>
      </w:r>
      <w:r w:rsidRPr="00813BED">
        <w:rPr>
          <w:b w:val="0"/>
          <w:sz w:val="24"/>
          <w:lang w:val="en-GB"/>
        </w:rPr>
        <w:t xml:space="preserve">, </w:t>
      </w:r>
      <w:r w:rsidR="00F00F9B">
        <w:rPr>
          <w:b w:val="0"/>
          <w:sz w:val="24"/>
          <w:lang w:val="en-GB"/>
        </w:rPr>
        <w:t>this</w:t>
      </w:r>
      <w:r>
        <w:rPr>
          <w:b w:val="0"/>
          <w:sz w:val="24"/>
          <w:lang w:val="en-GB"/>
        </w:rPr>
        <w:t xml:space="preserve"> perspective can also be opened via the Window </w:t>
      </w:r>
      <w:r w:rsidR="00F00F9B">
        <w:rPr>
          <w:b w:val="0"/>
          <w:sz w:val="24"/>
          <w:lang w:val="en-GB"/>
        </w:rPr>
        <w:t xml:space="preserve">&gt;Open Perspective </w:t>
      </w:r>
      <w:r>
        <w:rPr>
          <w:b w:val="0"/>
          <w:sz w:val="24"/>
          <w:lang w:val="en-GB"/>
        </w:rPr>
        <w:t>menu (</w:t>
      </w:r>
      <w:r>
        <w:rPr>
          <w:b w:val="0"/>
          <w:sz w:val="24"/>
          <w:lang w:val="en-GB"/>
        </w:rPr>
        <w:fldChar w:fldCharType="begin"/>
      </w:r>
      <w:r>
        <w:rPr>
          <w:b w:val="0"/>
          <w:sz w:val="24"/>
          <w:lang w:val="en-GB"/>
        </w:rPr>
        <w:instrText xml:space="preserve"> REF _Ref298925672 \h </w:instrText>
      </w:r>
      <w:r>
        <w:rPr>
          <w:b w:val="0"/>
          <w:sz w:val="24"/>
          <w:lang w:val="en-GB"/>
        </w:rPr>
      </w:r>
      <w:r>
        <w:rPr>
          <w:b w:val="0"/>
          <w:sz w:val="24"/>
          <w:lang w:val="en-GB"/>
        </w:rPr>
        <w:fldChar w:fldCharType="separate"/>
      </w:r>
      <w:r w:rsidR="00107A48" w:rsidRPr="00BC3715">
        <w:rPr>
          <w:lang w:val="en-GB"/>
        </w:rPr>
        <w:t xml:space="preserve">Figure </w:t>
      </w:r>
      <w:r w:rsidR="00107A48">
        <w:rPr>
          <w:noProof/>
          <w:lang w:val="en-GB"/>
        </w:rPr>
        <w:t>6</w:t>
      </w:r>
      <w:r>
        <w:rPr>
          <w:b w:val="0"/>
          <w:sz w:val="24"/>
          <w:lang w:val="en-GB"/>
        </w:rPr>
        <w:fldChar w:fldCharType="end"/>
      </w:r>
      <w:r>
        <w:rPr>
          <w:b w:val="0"/>
          <w:sz w:val="24"/>
          <w:lang w:val="en-GB"/>
        </w:rPr>
        <w:t>)</w:t>
      </w:r>
      <w:r w:rsidR="00F00F9B">
        <w:rPr>
          <w:b w:val="0"/>
          <w:sz w:val="24"/>
          <w:lang w:val="en-GB"/>
        </w:rPr>
        <w:t>.</w:t>
      </w:r>
    </w:p>
    <w:p w:rsidR="00F009BB" w:rsidRPr="000B753C" w:rsidRDefault="00F009BB" w:rsidP="00B42E9D">
      <w:pPr>
        <w:spacing w:after="0"/>
        <w:jc w:val="both"/>
        <w:rPr>
          <w:sz w:val="24"/>
          <w:szCs w:val="24"/>
          <w:lang w:val="en-GB"/>
        </w:rPr>
      </w:pPr>
    </w:p>
    <w:p w:rsidR="00813BED" w:rsidRDefault="00233ABD" w:rsidP="00813BED">
      <w:pPr>
        <w:keepNext/>
        <w:spacing w:after="0"/>
        <w:jc w:val="both"/>
      </w:pPr>
      <w:r>
        <w:rPr>
          <w:noProof/>
          <w:sz w:val="24"/>
          <w:szCs w:val="24"/>
          <w:lang w:val="en-GB" w:eastAsia="it-IT"/>
        </w:rPr>
        <w:lastRenderedPageBreak/>
        <w:pict>
          <v:shape id="_x0000_i1030" type="#_x0000_t75" alt="Untitled2.png" style="width:479.55pt;height:201.75pt;visibility:visible">
            <v:imagedata r:id="rId15" o:title=""/>
          </v:shape>
        </w:pict>
      </w:r>
    </w:p>
    <w:p w:rsidR="00F009BB" w:rsidRPr="000B753C" w:rsidRDefault="00813BED" w:rsidP="00813BED">
      <w:pPr>
        <w:pStyle w:val="Didascalia"/>
        <w:jc w:val="center"/>
        <w:rPr>
          <w:sz w:val="24"/>
          <w:szCs w:val="24"/>
          <w:lang w:val="en-GB"/>
        </w:rPr>
      </w:pPr>
      <w:bookmarkStart w:id="6" w:name="_Ref298925672"/>
      <w:r w:rsidRPr="00BC3715">
        <w:rPr>
          <w:lang w:val="en-GB"/>
        </w:rPr>
        <w:t xml:space="preserve">Figure </w:t>
      </w:r>
      <w:r>
        <w:fldChar w:fldCharType="begin"/>
      </w:r>
      <w:r w:rsidRPr="00BC3715">
        <w:rPr>
          <w:lang w:val="en-GB"/>
        </w:rPr>
        <w:instrText xml:space="preserve"> SEQ Figure \* ARABIC </w:instrText>
      </w:r>
      <w:r>
        <w:fldChar w:fldCharType="separate"/>
      </w:r>
      <w:r w:rsidR="00107A48">
        <w:rPr>
          <w:noProof/>
          <w:lang w:val="en-GB"/>
        </w:rPr>
        <w:t>6</w:t>
      </w:r>
      <w:r>
        <w:fldChar w:fldCharType="end"/>
      </w:r>
      <w:bookmarkEnd w:id="6"/>
      <w:r w:rsidRPr="00BC3715">
        <w:rPr>
          <w:lang w:val="en-GB"/>
        </w:rPr>
        <w:t xml:space="preserve">: opening the </w:t>
      </w:r>
      <w:proofErr w:type="spellStart"/>
      <w:r w:rsidRPr="00BC3715">
        <w:rPr>
          <w:lang w:val="en-GB"/>
        </w:rPr>
        <w:t>tuProlog</w:t>
      </w:r>
      <w:proofErr w:type="spellEnd"/>
      <w:r w:rsidRPr="00BC3715">
        <w:rPr>
          <w:lang w:val="en-GB"/>
        </w:rPr>
        <w:t xml:space="preserve"> perspective</w:t>
      </w:r>
    </w:p>
    <w:p w:rsidR="007E74C2" w:rsidRDefault="00BC3715" w:rsidP="00BC3715">
      <w:pPr>
        <w:spacing w:after="0"/>
        <w:jc w:val="both"/>
        <w:rPr>
          <w:sz w:val="24"/>
          <w:szCs w:val="24"/>
          <w:lang w:val="en-GB"/>
        </w:rPr>
      </w:pPr>
      <w:r w:rsidRPr="00BC3715">
        <w:rPr>
          <w:sz w:val="24"/>
          <w:szCs w:val="24"/>
          <w:lang w:val="en-GB"/>
        </w:rPr>
        <w:t>Once the theory has been written, the theory file must be saved</w:t>
      </w:r>
      <w:r w:rsidR="0049505D">
        <w:rPr>
          <w:sz w:val="24"/>
          <w:szCs w:val="24"/>
          <w:lang w:val="en-GB"/>
        </w:rPr>
        <w:t xml:space="preserve"> (either clicking the save icon in  the toolbar, or choosing the File &gt; Save option, or by hitting CTRL+S on the keyboard)</w:t>
      </w:r>
      <w:r w:rsidRPr="00BC3715">
        <w:rPr>
          <w:sz w:val="24"/>
          <w:szCs w:val="24"/>
          <w:lang w:val="en-GB"/>
        </w:rPr>
        <w:t xml:space="preserve">: </w:t>
      </w:r>
      <w:r w:rsidRPr="00BC3715">
        <w:rPr>
          <w:i/>
          <w:sz w:val="24"/>
          <w:szCs w:val="24"/>
          <w:lang w:val="en-GB"/>
        </w:rPr>
        <w:t>this is mandatory before issuing any query.</w:t>
      </w:r>
      <w:r>
        <w:rPr>
          <w:i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 query </w:t>
      </w:r>
      <w:r w:rsidR="008F2276">
        <w:rPr>
          <w:sz w:val="24"/>
          <w:szCs w:val="24"/>
          <w:lang w:val="en-GB"/>
        </w:rPr>
        <w:t>can be</w:t>
      </w:r>
      <w:r>
        <w:rPr>
          <w:sz w:val="24"/>
          <w:szCs w:val="24"/>
          <w:lang w:val="en-GB"/>
        </w:rPr>
        <w:t xml:space="preserve"> written in the bottom of the </w:t>
      </w:r>
      <w:proofErr w:type="spellStart"/>
      <w:r>
        <w:rPr>
          <w:sz w:val="24"/>
          <w:szCs w:val="24"/>
          <w:lang w:val="en-GB"/>
        </w:rPr>
        <w:t>tuProlog</w:t>
      </w:r>
      <w:proofErr w:type="spellEnd"/>
      <w:r>
        <w:rPr>
          <w:sz w:val="24"/>
          <w:szCs w:val="24"/>
          <w:lang w:val="en-GB"/>
        </w:rPr>
        <w:t xml:space="preserve"> console, and is executed by either </w:t>
      </w:r>
      <w:r w:rsidR="0049505D">
        <w:rPr>
          <w:sz w:val="24"/>
          <w:szCs w:val="24"/>
          <w:lang w:val="en-GB"/>
        </w:rPr>
        <w:t xml:space="preserve">pressing </w:t>
      </w:r>
      <w:r>
        <w:rPr>
          <w:sz w:val="24"/>
          <w:szCs w:val="24"/>
          <w:lang w:val="en-GB"/>
        </w:rPr>
        <w:t xml:space="preserve">the Enter key, or </w:t>
      </w:r>
      <w:r w:rsidR="0049505D">
        <w:rPr>
          <w:sz w:val="24"/>
          <w:szCs w:val="24"/>
          <w:lang w:val="en-GB"/>
        </w:rPr>
        <w:t xml:space="preserve">clicking </w:t>
      </w:r>
      <w:r>
        <w:rPr>
          <w:sz w:val="24"/>
          <w:szCs w:val="24"/>
          <w:lang w:val="en-GB"/>
        </w:rPr>
        <w:t>the Solve button in the GUI</w:t>
      </w:r>
      <w:r w:rsidR="007E74C2">
        <w:rPr>
          <w:sz w:val="24"/>
          <w:szCs w:val="24"/>
          <w:lang w:val="en-GB"/>
        </w:rPr>
        <w:t>.</w:t>
      </w:r>
    </w:p>
    <w:p w:rsidR="00F009BB" w:rsidRPr="00355FE9" w:rsidRDefault="00F009BB" w:rsidP="00B42E9D">
      <w:pPr>
        <w:spacing w:after="0"/>
        <w:jc w:val="both"/>
        <w:rPr>
          <w:sz w:val="24"/>
          <w:szCs w:val="24"/>
          <w:lang w:val="en-GB"/>
        </w:rPr>
      </w:pPr>
    </w:p>
    <w:p w:rsidR="00D67D1A" w:rsidRDefault="00233ABD" w:rsidP="00D67D1A">
      <w:pPr>
        <w:keepNext/>
        <w:spacing w:after="0"/>
        <w:jc w:val="both"/>
      </w:pPr>
      <w:r>
        <w:rPr>
          <w:noProof/>
          <w:lang w:eastAsia="it-IT"/>
        </w:rPr>
        <w:pict>
          <v:shape id="_x0000_i1031" type="#_x0000_t75" style="width:499.25pt;height:374.95pt;visibility:visible;mso-wrap-style:square">
            <v:imagedata r:id="rId16" o:title=""/>
          </v:shape>
        </w:pict>
      </w:r>
    </w:p>
    <w:p w:rsidR="00F009BB" w:rsidRPr="000B753C" w:rsidRDefault="00D67D1A" w:rsidP="00D67D1A">
      <w:pPr>
        <w:pStyle w:val="Didascalia"/>
        <w:jc w:val="center"/>
        <w:rPr>
          <w:sz w:val="24"/>
          <w:szCs w:val="24"/>
          <w:lang w:val="en-GB"/>
        </w:rPr>
      </w:pPr>
      <w:bookmarkStart w:id="7" w:name="_Ref298926710"/>
      <w:r w:rsidRPr="00895FFA">
        <w:rPr>
          <w:lang w:val="en-GB"/>
        </w:rPr>
        <w:t xml:space="preserve">Figure </w:t>
      </w:r>
      <w:r>
        <w:fldChar w:fldCharType="begin"/>
      </w:r>
      <w:r w:rsidRPr="00895FFA">
        <w:rPr>
          <w:lang w:val="en-GB"/>
        </w:rPr>
        <w:instrText xml:space="preserve"> SEQ Figure \* ARABIC </w:instrText>
      </w:r>
      <w:r>
        <w:fldChar w:fldCharType="separate"/>
      </w:r>
      <w:r w:rsidR="00107A48">
        <w:rPr>
          <w:noProof/>
          <w:lang w:val="en-GB"/>
        </w:rPr>
        <w:t>7</w:t>
      </w:r>
      <w:r>
        <w:fldChar w:fldCharType="end"/>
      </w:r>
      <w:bookmarkEnd w:id="7"/>
      <w:r w:rsidRPr="00895FFA">
        <w:rPr>
          <w:lang w:val="en-GB"/>
        </w:rPr>
        <w:t>: executing queries, available views</w:t>
      </w:r>
    </w:p>
    <w:p w:rsidR="00F009BB" w:rsidRPr="000B753C" w:rsidRDefault="00F009BB" w:rsidP="00966621">
      <w:pPr>
        <w:spacing w:after="0"/>
        <w:jc w:val="both"/>
        <w:rPr>
          <w:sz w:val="24"/>
          <w:szCs w:val="24"/>
          <w:lang w:val="en-GB"/>
        </w:rPr>
      </w:pPr>
    </w:p>
    <w:p w:rsidR="00D67D1A" w:rsidRPr="007E74C2" w:rsidRDefault="00D67D1A" w:rsidP="00D67D1A">
      <w:p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The query results are shown in different views</w:t>
      </w:r>
      <w:r w:rsidR="00C71BE8">
        <w:rPr>
          <w:sz w:val="24"/>
          <w:szCs w:val="24"/>
          <w:lang w:val="en-GB"/>
        </w:rPr>
        <w:t xml:space="preserve"> (</w:t>
      </w:r>
      <w:r w:rsidR="00C71BE8" w:rsidRPr="00C71BE8">
        <w:rPr>
          <w:b/>
          <w:sz w:val="20"/>
          <w:szCs w:val="20"/>
          <w:lang w:val="en-GB"/>
        </w:rPr>
        <w:fldChar w:fldCharType="begin"/>
      </w:r>
      <w:r w:rsidR="00C71BE8" w:rsidRPr="00C71BE8">
        <w:rPr>
          <w:b/>
          <w:sz w:val="20"/>
          <w:szCs w:val="20"/>
          <w:lang w:val="en-GB"/>
        </w:rPr>
        <w:instrText xml:space="preserve"> REF _Ref298926710 \h  \* MERGEFORMAT </w:instrText>
      </w:r>
      <w:r w:rsidR="00C71BE8" w:rsidRPr="00C71BE8">
        <w:rPr>
          <w:b/>
          <w:sz w:val="20"/>
          <w:szCs w:val="20"/>
          <w:lang w:val="en-GB"/>
        </w:rPr>
      </w:r>
      <w:r w:rsidR="00C71BE8" w:rsidRPr="00C71BE8">
        <w:rPr>
          <w:b/>
          <w:sz w:val="20"/>
          <w:szCs w:val="20"/>
          <w:lang w:val="en-GB"/>
        </w:rPr>
        <w:fldChar w:fldCharType="separate"/>
      </w:r>
      <w:r w:rsidR="00107A48" w:rsidRPr="00107A48">
        <w:rPr>
          <w:b/>
          <w:sz w:val="20"/>
          <w:szCs w:val="20"/>
          <w:lang w:val="en-GB"/>
        </w:rPr>
        <w:t xml:space="preserve">Figure </w:t>
      </w:r>
      <w:r w:rsidR="00107A48" w:rsidRPr="00107A48">
        <w:rPr>
          <w:b/>
          <w:noProof/>
          <w:sz w:val="20"/>
          <w:szCs w:val="20"/>
          <w:lang w:val="en-GB"/>
        </w:rPr>
        <w:t>7</w:t>
      </w:r>
      <w:r w:rsidR="00C71BE8" w:rsidRPr="00C71BE8">
        <w:rPr>
          <w:b/>
          <w:sz w:val="20"/>
          <w:szCs w:val="20"/>
          <w:lang w:val="en-GB"/>
        </w:rPr>
        <w:fldChar w:fldCharType="end"/>
      </w:r>
      <w:r w:rsidR="00C71BE8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:</w:t>
      </w:r>
    </w:p>
    <w:p w:rsidR="00D67D1A" w:rsidRPr="007E74C2" w:rsidRDefault="00D67D1A" w:rsidP="00D67D1A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  <w:lang w:val="en-GB"/>
        </w:rPr>
      </w:pPr>
      <w:r w:rsidRPr="007E74C2">
        <w:rPr>
          <w:i/>
          <w:sz w:val="24"/>
          <w:szCs w:val="24"/>
          <w:lang w:val="en-GB"/>
        </w:rPr>
        <w:t xml:space="preserve">the </w:t>
      </w:r>
      <w:proofErr w:type="spellStart"/>
      <w:r w:rsidRPr="007E74C2">
        <w:rPr>
          <w:i/>
          <w:sz w:val="24"/>
          <w:szCs w:val="24"/>
          <w:lang w:val="en-GB"/>
        </w:rPr>
        <w:t>tuProlog</w:t>
      </w:r>
      <w:proofErr w:type="spellEnd"/>
      <w:r w:rsidRPr="007E74C2">
        <w:rPr>
          <w:i/>
          <w:sz w:val="24"/>
          <w:szCs w:val="24"/>
          <w:lang w:val="en-GB"/>
        </w:rPr>
        <w:t xml:space="preserve"> Console view</w:t>
      </w:r>
      <w:r w:rsidRPr="007E74C2">
        <w:rPr>
          <w:sz w:val="24"/>
          <w:szCs w:val="24"/>
          <w:lang w:val="en-GB"/>
        </w:rPr>
        <w:t xml:space="preserve"> reports the query results</w:t>
      </w:r>
      <w:r>
        <w:rPr>
          <w:sz w:val="24"/>
          <w:szCs w:val="24"/>
          <w:lang w:val="en-GB"/>
        </w:rPr>
        <w:t>;</w:t>
      </w:r>
      <w:r w:rsidRPr="007E74C2">
        <w:rPr>
          <w:sz w:val="24"/>
          <w:szCs w:val="24"/>
          <w:lang w:val="en-GB"/>
        </w:rPr>
        <w:t xml:space="preserve"> the variable bindings </w:t>
      </w:r>
      <w:r>
        <w:rPr>
          <w:sz w:val="24"/>
          <w:szCs w:val="24"/>
          <w:lang w:val="en-GB"/>
        </w:rPr>
        <w:t xml:space="preserve">are also available, pressing the </w:t>
      </w:r>
      <w:r w:rsidR="000668DA">
        <w:rPr>
          <w:sz w:val="24"/>
          <w:szCs w:val="24"/>
          <w:lang w:val="en-GB"/>
        </w:rPr>
        <w:t>“All b</w:t>
      </w:r>
      <w:r w:rsidRPr="007E74C2">
        <w:rPr>
          <w:sz w:val="24"/>
          <w:szCs w:val="24"/>
          <w:lang w:val="en-GB"/>
        </w:rPr>
        <w:t xml:space="preserve">indings” </w:t>
      </w:r>
      <w:r>
        <w:rPr>
          <w:sz w:val="24"/>
          <w:szCs w:val="24"/>
          <w:lang w:val="en-GB"/>
        </w:rPr>
        <w:t>button</w:t>
      </w:r>
      <w:r w:rsidR="00895FFA">
        <w:rPr>
          <w:sz w:val="24"/>
          <w:szCs w:val="24"/>
          <w:lang w:val="en-GB"/>
        </w:rPr>
        <w:t xml:space="preserve"> (</w:t>
      </w:r>
      <w:r w:rsidR="00895FFA" w:rsidRPr="00895FFA">
        <w:rPr>
          <w:b/>
          <w:sz w:val="20"/>
          <w:szCs w:val="20"/>
          <w:lang w:val="en-GB"/>
        </w:rPr>
        <w:fldChar w:fldCharType="begin"/>
      </w:r>
      <w:r w:rsidR="00895FFA" w:rsidRPr="00895FFA">
        <w:rPr>
          <w:b/>
          <w:sz w:val="20"/>
          <w:szCs w:val="20"/>
          <w:lang w:val="en-GB"/>
        </w:rPr>
        <w:instrText xml:space="preserve"> REF _Ref298927022 \h  \* MERGEFORMAT </w:instrText>
      </w:r>
      <w:r w:rsidR="00895FFA" w:rsidRPr="00895FFA">
        <w:rPr>
          <w:b/>
          <w:sz w:val="20"/>
          <w:szCs w:val="20"/>
          <w:lang w:val="en-GB"/>
        </w:rPr>
      </w:r>
      <w:r w:rsidR="00895FFA" w:rsidRPr="00895FFA">
        <w:rPr>
          <w:b/>
          <w:sz w:val="20"/>
          <w:szCs w:val="20"/>
          <w:lang w:val="en-GB"/>
        </w:rPr>
        <w:fldChar w:fldCharType="separate"/>
      </w:r>
      <w:r w:rsidR="00107A48" w:rsidRPr="00107A48">
        <w:rPr>
          <w:b/>
          <w:sz w:val="20"/>
          <w:szCs w:val="20"/>
          <w:lang w:val="en-GB"/>
        </w:rPr>
        <w:t xml:space="preserve">Figure </w:t>
      </w:r>
      <w:r w:rsidR="00107A48" w:rsidRPr="00107A48">
        <w:rPr>
          <w:b/>
          <w:noProof/>
          <w:sz w:val="20"/>
          <w:szCs w:val="20"/>
          <w:lang w:val="en-GB"/>
        </w:rPr>
        <w:t>8</w:t>
      </w:r>
      <w:r w:rsidR="00895FFA" w:rsidRPr="00895FFA">
        <w:rPr>
          <w:b/>
          <w:sz w:val="20"/>
          <w:szCs w:val="20"/>
          <w:lang w:val="en-GB"/>
        </w:rPr>
        <w:fldChar w:fldCharType="end"/>
      </w:r>
      <w:r w:rsidR="00895FF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.</w:t>
      </w:r>
    </w:p>
    <w:p w:rsidR="00D67D1A" w:rsidRPr="007E74C2" w:rsidRDefault="00D67D1A" w:rsidP="00D67D1A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t</w:t>
      </w:r>
      <w:r w:rsidRPr="007E74C2">
        <w:rPr>
          <w:i/>
          <w:sz w:val="24"/>
          <w:szCs w:val="24"/>
          <w:lang w:val="en-GB"/>
        </w:rPr>
        <w:t>he Output view</w:t>
      </w:r>
      <w:r w:rsidRPr="007E74C2">
        <w:rPr>
          <w:sz w:val="24"/>
          <w:szCs w:val="24"/>
          <w:lang w:val="en-GB"/>
        </w:rPr>
        <w:t xml:space="preserve"> shows </w:t>
      </w:r>
      <w:r>
        <w:rPr>
          <w:sz w:val="24"/>
          <w:szCs w:val="24"/>
          <w:lang w:val="en-GB"/>
        </w:rPr>
        <w:t>the program output messages</w:t>
      </w:r>
    </w:p>
    <w:p w:rsidR="00D67D1A" w:rsidRPr="007E74C2" w:rsidRDefault="00D67D1A" w:rsidP="00D67D1A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  <w:lang w:val="en-GB"/>
        </w:rPr>
      </w:pPr>
      <w:r w:rsidRPr="007E74C2">
        <w:rPr>
          <w:i/>
          <w:sz w:val="24"/>
          <w:szCs w:val="24"/>
          <w:lang w:val="en-GB"/>
        </w:rPr>
        <w:t xml:space="preserve">the </w:t>
      </w:r>
      <w:proofErr w:type="spellStart"/>
      <w:r w:rsidR="00794A50">
        <w:rPr>
          <w:i/>
          <w:sz w:val="24"/>
          <w:szCs w:val="24"/>
          <w:lang w:val="en-GB"/>
        </w:rPr>
        <w:t>Query</w:t>
      </w:r>
      <w:r w:rsidRPr="007E74C2">
        <w:rPr>
          <w:i/>
          <w:sz w:val="24"/>
          <w:szCs w:val="24"/>
          <w:lang w:val="en-GB"/>
        </w:rPr>
        <w:t>List</w:t>
      </w:r>
      <w:proofErr w:type="spellEnd"/>
      <w:r w:rsidRPr="007E74C2">
        <w:rPr>
          <w:i/>
          <w:sz w:val="24"/>
          <w:szCs w:val="24"/>
          <w:lang w:val="en-GB"/>
        </w:rPr>
        <w:t xml:space="preserve"> view</w:t>
      </w:r>
      <w:r w:rsidRPr="007E74C2">
        <w:rPr>
          <w:sz w:val="24"/>
          <w:szCs w:val="24"/>
          <w:lang w:val="en-GB"/>
        </w:rPr>
        <w:t xml:space="preserve"> on the left side report</w:t>
      </w:r>
      <w:r>
        <w:rPr>
          <w:sz w:val="24"/>
          <w:szCs w:val="24"/>
          <w:lang w:val="en-GB"/>
        </w:rPr>
        <w:t>s</w:t>
      </w:r>
      <w:r w:rsidRPr="007E74C2">
        <w:rPr>
          <w:sz w:val="24"/>
          <w:szCs w:val="24"/>
          <w:lang w:val="en-GB"/>
        </w:rPr>
        <w:t xml:space="preserve"> the list of </w:t>
      </w:r>
      <w:r>
        <w:rPr>
          <w:sz w:val="24"/>
          <w:szCs w:val="24"/>
          <w:lang w:val="en-GB"/>
        </w:rPr>
        <w:t xml:space="preserve">all he </w:t>
      </w:r>
      <w:r w:rsidRPr="007E74C2">
        <w:rPr>
          <w:sz w:val="24"/>
          <w:szCs w:val="24"/>
          <w:lang w:val="en-GB"/>
        </w:rPr>
        <w:t xml:space="preserve">executed queries, </w:t>
      </w:r>
      <w:r>
        <w:rPr>
          <w:sz w:val="24"/>
          <w:szCs w:val="24"/>
          <w:lang w:val="en-GB"/>
        </w:rPr>
        <w:t>which can then be re-selected and re-executed in a click</w:t>
      </w:r>
    </w:p>
    <w:p w:rsidR="00F009BB" w:rsidRPr="00E0387B" w:rsidRDefault="00D67D1A" w:rsidP="00966621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  <w:lang w:val="en-GB"/>
        </w:rPr>
      </w:pPr>
      <w:r w:rsidRPr="00355FE9">
        <w:rPr>
          <w:i/>
          <w:sz w:val="24"/>
          <w:szCs w:val="24"/>
          <w:lang w:val="en-GB"/>
        </w:rPr>
        <w:t>the AST view</w:t>
      </w:r>
      <w:r w:rsidRPr="00355FE9">
        <w:rPr>
          <w:sz w:val="24"/>
          <w:szCs w:val="24"/>
          <w:lang w:val="en-GB"/>
        </w:rPr>
        <w:t xml:space="preserve"> </w:t>
      </w:r>
      <w:r w:rsidR="00794A50">
        <w:rPr>
          <w:sz w:val="24"/>
          <w:szCs w:val="24"/>
          <w:lang w:val="en-GB"/>
        </w:rPr>
        <w:t>shows</w:t>
      </w:r>
      <w:r w:rsidRPr="00355FE9">
        <w:rPr>
          <w:sz w:val="24"/>
          <w:szCs w:val="24"/>
          <w:lang w:val="en-GB"/>
        </w:rPr>
        <w:t xml:space="preserve"> </w:t>
      </w:r>
      <w:r w:rsidR="00794A50">
        <w:rPr>
          <w:sz w:val="24"/>
          <w:szCs w:val="24"/>
          <w:lang w:val="en-GB"/>
        </w:rPr>
        <w:t>the (</w:t>
      </w:r>
      <w:r w:rsidRPr="00355FE9">
        <w:rPr>
          <w:sz w:val="24"/>
          <w:szCs w:val="24"/>
          <w:lang w:val="en-GB"/>
        </w:rPr>
        <w:t>dynamic</w:t>
      </w:r>
      <w:r w:rsidR="00794A50">
        <w:rPr>
          <w:sz w:val="24"/>
          <w:szCs w:val="24"/>
          <w:lang w:val="en-GB"/>
        </w:rPr>
        <w:t>)</w:t>
      </w:r>
      <w:r w:rsidRPr="00355FE9">
        <w:rPr>
          <w:sz w:val="24"/>
          <w:szCs w:val="24"/>
          <w:lang w:val="en-GB"/>
        </w:rPr>
        <w:t xml:space="preserve"> </w:t>
      </w:r>
      <w:r w:rsidR="00794A50">
        <w:rPr>
          <w:sz w:val="24"/>
          <w:szCs w:val="24"/>
          <w:lang w:val="en-GB"/>
        </w:rPr>
        <w:t xml:space="preserve">set </w:t>
      </w:r>
      <w:r w:rsidRPr="00355FE9">
        <w:rPr>
          <w:sz w:val="24"/>
          <w:szCs w:val="24"/>
          <w:lang w:val="en-GB"/>
        </w:rPr>
        <w:t xml:space="preserve">of </w:t>
      </w:r>
      <w:r w:rsidR="00794A50">
        <w:rPr>
          <w:sz w:val="24"/>
          <w:szCs w:val="24"/>
          <w:lang w:val="en-GB"/>
        </w:rPr>
        <w:t xml:space="preserve">current </w:t>
      </w:r>
      <w:r w:rsidRPr="00355FE9">
        <w:rPr>
          <w:sz w:val="24"/>
          <w:szCs w:val="24"/>
          <w:lang w:val="en-GB"/>
        </w:rPr>
        <w:t>clauses: pressing the “</w:t>
      </w:r>
      <w:r w:rsidR="00895FFA">
        <w:rPr>
          <w:sz w:val="24"/>
          <w:szCs w:val="24"/>
          <w:lang w:val="en-GB"/>
        </w:rPr>
        <w:t>i</w:t>
      </w:r>
      <w:r w:rsidRPr="00355FE9">
        <w:rPr>
          <w:sz w:val="24"/>
          <w:szCs w:val="24"/>
          <w:lang w:val="en-GB"/>
        </w:rPr>
        <w:t xml:space="preserve">” </w:t>
      </w:r>
      <w:r w:rsidR="00895FFA">
        <w:rPr>
          <w:sz w:val="24"/>
          <w:szCs w:val="24"/>
          <w:lang w:val="en-GB"/>
        </w:rPr>
        <w:t>icon</w:t>
      </w:r>
      <w:r>
        <w:rPr>
          <w:sz w:val="24"/>
          <w:szCs w:val="24"/>
          <w:lang w:val="en-GB"/>
        </w:rPr>
        <w:t xml:space="preserve">, </w:t>
      </w:r>
      <w:r w:rsidR="00D70D8D">
        <w:rPr>
          <w:sz w:val="24"/>
          <w:szCs w:val="24"/>
          <w:lang w:val="en-GB"/>
        </w:rPr>
        <w:t xml:space="preserve">a graphical view of </w:t>
      </w:r>
      <w:r>
        <w:rPr>
          <w:sz w:val="24"/>
          <w:szCs w:val="24"/>
          <w:lang w:val="en-GB"/>
        </w:rPr>
        <w:t xml:space="preserve">the </w:t>
      </w:r>
      <w:r w:rsidR="00D70D8D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bstract </w:t>
      </w:r>
      <w:r w:rsidR="00D70D8D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yntax </w:t>
      </w:r>
      <w:r w:rsidR="00D70D8D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ree</w:t>
      </w:r>
      <w:r w:rsidRPr="00355FE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produced by the </w:t>
      </w:r>
      <w:proofErr w:type="spellStart"/>
      <w:r w:rsidR="00AE53D1">
        <w:rPr>
          <w:sz w:val="24"/>
          <w:szCs w:val="24"/>
          <w:lang w:val="en-GB"/>
        </w:rPr>
        <w:t>Prolog</w:t>
      </w:r>
      <w:proofErr w:type="spellEnd"/>
      <w:r w:rsidR="00AE53D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parser is shown</w:t>
      </w:r>
      <w:r w:rsidR="00895FFA">
        <w:rPr>
          <w:sz w:val="24"/>
          <w:szCs w:val="24"/>
          <w:lang w:val="en-GB"/>
        </w:rPr>
        <w:t xml:space="preserve"> (</w:t>
      </w:r>
      <w:r w:rsidR="00FD4319">
        <w:rPr>
          <w:b/>
          <w:sz w:val="20"/>
          <w:szCs w:val="20"/>
          <w:lang w:val="en-GB"/>
        </w:rPr>
        <w:fldChar w:fldCharType="begin"/>
      </w:r>
      <w:r w:rsidR="00FD4319">
        <w:rPr>
          <w:b/>
          <w:sz w:val="20"/>
          <w:szCs w:val="20"/>
          <w:lang w:val="en-GB"/>
        </w:rPr>
        <w:instrText xml:space="preserve"> REF _Ref298934775 \h </w:instrText>
      </w:r>
      <w:r w:rsidR="00FD4319">
        <w:rPr>
          <w:b/>
          <w:sz w:val="20"/>
          <w:szCs w:val="20"/>
          <w:lang w:val="en-GB"/>
        </w:rPr>
      </w:r>
      <w:r w:rsidR="00FD4319">
        <w:rPr>
          <w:b/>
          <w:sz w:val="20"/>
          <w:szCs w:val="20"/>
          <w:lang w:val="en-GB"/>
        </w:rPr>
        <w:instrText xml:space="preserve"> \* MERGEFORMAT </w:instrText>
      </w:r>
      <w:r w:rsidR="00FD4319">
        <w:rPr>
          <w:b/>
          <w:sz w:val="20"/>
          <w:szCs w:val="20"/>
          <w:lang w:val="en-GB"/>
        </w:rPr>
        <w:fldChar w:fldCharType="separate"/>
      </w:r>
      <w:r w:rsidR="00107A48" w:rsidRPr="00107A48">
        <w:rPr>
          <w:b/>
          <w:sz w:val="20"/>
          <w:szCs w:val="20"/>
          <w:lang w:val="en-GB"/>
        </w:rPr>
        <w:t>Figure 9</w:t>
      </w:r>
      <w:r w:rsidR="00FD4319">
        <w:rPr>
          <w:b/>
          <w:sz w:val="20"/>
          <w:szCs w:val="20"/>
          <w:lang w:val="en-GB"/>
        </w:rPr>
        <w:fldChar w:fldCharType="end"/>
      </w:r>
      <w:r w:rsidR="00FD4319">
        <w:rPr>
          <w:b/>
          <w:sz w:val="20"/>
          <w:szCs w:val="20"/>
          <w:lang w:val="en-GB"/>
        </w:rPr>
        <w:t xml:space="preserve">, </w:t>
      </w:r>
      <w:r w:rsidR="00895FFA" w:rsidRPr="00895FFA">
        <w:rPr>
          <w:b/>
          <w:sz w:val="20"/>
          <w:szCs w:val="20"/>
          <w:lang w:val="en-GB"/>
        </w:rPr>
        <w:fldChar w:fldCharType="begin"/>
      </w:r>
      <w:r w:rsidR="00895FFA" w:rsidRPr="00895FFA">
        <w:rPr>
          <w:b/>
          <w:sz w:val="20"/>
          <w:szCs w:val="20"/>
          <w:lang w:val="en-GB"/>
        </w:rPr>
        <w:instrText xml:space="preserve"> REF _Ref298927041 \h  \* MERGEFORMAT </w:instrText>
      </w:r>
      <w:r w:rsidR="00895FFA" w:rsidRPr="00895FFA">
        <w:rPr>
          <w:b/>
          <w:sz w:val="20"/>
          <w:szCs w:val="20"/>
          <w:lang w:val="en-GB"/>
        </w:rPr>
      </w:r>
      <w:r w:rsidR="00895FFA" w:rsidRPr="00895FFA">
        <w:rPr>
          <w:b/>
          <w:sz w:val="20"/>
          <w:szCs w:val="20"/>
          <w:lang w:val="en-GB"/>
        </w:rPr>
        <w:fldChar w:fldCharType="separate"/>
      </w:r>
      <w:r w:rsidR="00107A48" w:rsidRPr="00107A48">
        <w:rPr>
          <w:b/>
          <w:sz w:val="20"/>
          <w:szCs w:val="20"/>
          <w:lang w:val="en-GB"/>
        </w:rPr>
        <w:t xml:space="preserve">Figure </w:t>
      </w:r>
      <w:r w:rsidR="00107A48" w:rsidRPr="00107A48">
        <w:rPr>
          <w:b/>
          <w:noProof/>
          <w:sz w:val="20"/>
          <w:szCs w:val="20"/>
          <w:lang w:val="en-GB"/>
        </w:rPr>
        <w:t>10</w:t>
      </w:r>
      <w:r w:rsidR="00895FFA" w:rsidRPr="00895FFA">
        <w:rPr>
          <w:b/>
          <w:sz w:val="20"/>
          <w:szCs w:val="20"/>
          <w:lang w:val="en-GB"/>
        </w:rPr>
        <w:fldChar w:fldCharType="end"/>
      </w:r>
      <w:r w:rsidR="00895FF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.</w:t>
      </w:r>
    </w:p>
    <w:p w:rsidR="00D67D1A" w:rsidRDefault="00D67D1A" w:rsidP="00966621">
      <w:pPr>
        <w:spacing w:after="0"/>
        <w:jc w:val="both"/>
        <w:rPr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59"/>
        <w:gridCol w:w="4595"/>
      </w:tblGrid>
      <w:tr w:rsidR="00057F10" w:rsidRPr="00057F10" w:rsidTr="00057F10">
        <w:tc>
          <w:tcPr>
            <w:tcW w:w="5259" w:type="dxa"/>
            <w:shd w:val="clear" w:color="auto" w:fill="auto"/>
          </w:tcPr>
          <w:p w:rsidR="00895FFA" w:rsidRDefault="00233ABD" w:rsidP="00057F10">
            <w:pPr>
              <w:keepNext/>
              <w:spacing w:after="0"/>
              <w:ind w:left="360"/>
              <w:jc w:val="center"/>
            </w:pPr>
            <w:r>
              <w:rPr>
                <w:noProof/>
                <w:lang w:eastAsia="it-IT"/>
              </w:rPr>
              <w:pict>
                <v:shape id="_x0000_i1032" type="#_x0000_t75" style="width:210.55pt;height:108.7pt;visibility:visible;mso-wrap-style:square">
                  <v:imagedata r:id="rId17" o:title=""/>
                </v:shape>
              </w:pict>
            </w:r>
          </w:p>
          <w:p w:rsidR="00895FFA" w:rsidRDefault="00895FFA" w:rsidP="00057F10">
            <w:pPr>
              <w:pStyle w:val="Didascalia"/>
              <w:jc w:val="center"/>
            </w:pPr>
            <w:bookmarkStart w:id="8" w:name="_Ref298927022"/>
            <w:r>
              <w:t xml:space="preserve">Figure </w:t>
            </w:r>
            <w:r w:rsidR="00C373EA">
              <w:fldChar w:fldCharType="begin"/>
            </w:r>
            <w:r w:rsidR="00C373EA">
              <w:instrText xml:space="preserve"> SEQ Figure \* ARABIC </w:instrText>
            </w:r>
            <w:r w:rsidR="00C373EA">
              <w:fldChar w:fldCharType="separate"/>
            </w:r>
            <w:r w:rsidR="00107A48">
              <w:rPr>
                <w:noProof/>
              </w:rPr>
              <w:t>8</w:t>
            </w:r>
            <w:r w:rsidR="00C373EA">
              <w:rPr>
                <w:noProof/>
              </w:rPr>
              <w:fldChar w:fldCharType="end"/>
            </w:r>
            <w:bookmarkEnd w:id="8"/>
            <w:r>
              <w:t xml:space="preserve">: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bindings</w:t>
            </w:r>
            <w:proofErr w:type="spellEnd"/>
          </w:p>
          <w:p w:rsidR="00665183" w:rsidRDefault="00665183" w:rsidP="00665183">
            <w:pPr>
              <w:pStyle w:val="Didascalia"/>
              <w:keepNext/>
              <w:ind w:left="426"/>
              <w:jc w:val="center"/>
            </w:pPr>
            <w:r>
              <w:object w:dxaOrig="2242" w:dyaOrig="3777">
                <v:shape id="_x0000_i1035" type="#_x0000_t75" style="width:89.65pt;height:151.45pt" o:ole="">
                  <v:imagedata r:id="rId18" o:title=""/>
                </v:shape>
                <o:OLEObject Type="Embed" ProgID="PBrush" ShapeID="_x0000_i1035" DrawAspect="Content" ObjectID="_1372677363" r:id="rId19"/>
              </w:object>
            </w:r>
          </w:p>
          <w:p w:rsidR="00895FFA" w:rsidRPr="00057F10" w:rsidRDefault="00665183" w:rsidP="00665183">
            <w:pPr>
              <w:pStyle w:val="Didascalia"/>
              <w:jc w:val="center"/>
              <w:rPr>
                <w:lang w:val="en-GB"/>
              </w:rPr>
            </w:pPr>
            <w:bookmarkStart w:id="9" w:name="_Ref298934775"/>
            <w:r w:rsidRPr="00457CAC">
              <w:rPr>
                <w:lang w:val="en-GB"/>
              </w:rPr>
              <w:t xml:space="preserve">Figure </w:t>
            </w:r>
            <w:r>
              <w:fldChar w:fldCharType="begin"/>
            </w:r>
            <w:r w:rsidRPr="00457CAC">
              <w:rPr>
                <w:lang w:val="en-GB"/>
              </w:rPr>
              <w:instrText xml:space="preserve"> SEQ Figure \* ARABIC </w:instrText>
            </w:r>
            <w:r>
              <w:fldChar w:fldCharType="separate"/>
            </w:r>
            <w:r w:rsidR="00107A48">
              <w:rPr>
                <w:noProof/>
                <w:lang w:val="en-GB"/>
              </w:rPr>
              <w:t>9</w:t>
            </w:r>
            <w:r>
              <w:fldChar w:fldCharType="end"/>
            </w:r>
            <w:bookmarkEnd w:id="9"/>
            <w:r w:rsidRPr="00457CAC">
              <w:rPr>
                <w:lang w:val="en-GB"/>
              </w:rPr>
              <w:t>: AST graphical view (expanded)</w:t>
            </w:r>
          </w:p>
        </w:tc>
        <w:tc>
          <w:tcPr>
            <w:tcW w:w="4595" w:type="dxa"/>
            <w:shd w:val="clear" w:color="auto" w:fill="auto"/>
          </w:tcPr>
          <w:p w:rsidR="00895FFA" w:rsidRDefault="00665183" w:rsidP="00057F10">
            <w:pPr>
              <w:keepNext/>
              <w:spacing w:after="0"/>
              <w:jc w:val="center"/>
            </w:pPr>
            <w:r>
              <w:object w:dxaOrig="5217" w:dyaOrig="6113">
                <v:shape id="_x0000_i1033" type="#_x0000_t75" style="width:194.95pt;height:270.35pt" o:ole="">
                  <v:imagedata r:id="rId20" o:title=""/>
                </v:shape>
                <o:OLEObject Type="Embed" ProgID="PBrush" ShapeID="_x0000_i1033" DrawAspect="Content" ObjectID="_1372677364" r:id="rId21"/>
              </w:object>
            </w:r>
          </w:p>
          <w:p w:rsidR="00895FFA" w:rsidRPr="00057F10" w:rsidRDefault="00895FFA" w:rsidP="00057F10">
            <w:pPr>
              <w:pStyle w:val="Didascalia"/>
              <w:jc w:val="center"/>
              <w:rPr>
                <w:noProof/>
                <w:lang w:val="en-GB" w:eastAsia="it-IT"/>
              </w:rPr>
            </w:pPr>
            <w:bookmarkStart w:id="10" w:name="_Ref298927041"/>
            <w:r w:rsidRPr="00057F10">
              <w:rPr>
                <w:lang w:val="en-GB"/>
              </w:rPr>
              <w:t xml:space="preserve">Figure </w:t>
            </w:r>
            <w:r>
              <w:fldChar w:fldCharType="begin"/>
            </w:r>
            <w:r w:rsidRPr="00057F10">
              <w:rPr>
                <w:lang w:val="en-GB"/>
              </w:rPr>
              <w:instrText xml:space="preserve"> SEQ Figure \* ARABIC </w:instrText>
            </w:r>
            <w:r>
              <w:fldChar w:fldCharType="separate"/>
            </w:r>
            <w:r w:rsidR="00107A48">
              <w:rPr>
                <w:noProof/>
                <w:lang w:val="en-GB"/>
              </w:rPr>
              <w:t>10</w:t>
            </w:r>
            <w:r>
              <w:fldChar w:fldCharType="end"/>
            </w:r>
            <w:bookmarkEnd w:id="10"/>
            <w:r w:rsidRPr="00057F10">
              <w:rPr>
                <w:lang w:val="en-GB"/>
              </w:rPr>
              <w:t>: AST graphical view</w:t>
            </w:r>
          </w:p>
        </w:tc>
      </w:tr>
    </w:tbl>
    <w:p w:rsidR="00930B2B" w:rsidRPr="000B6546" w:rsidRDefault="00930B2B" w:rsidP="00930B2B">
      <w:pPr>
        <w:spacing w:after="0"/>
        <w:jc w:val="both"/>
        <w:rPr>
          <w:b/>
          <w:bCs/>
          <w:sz w:val="28"/>
          <w:szCs w:val="32"/>
          <w:lang w:val="en-GB"/>
        </w:rPr>
      </w:pPr>
      <w:r>
        <w:rPr>
          <w:b/>
          <w:bCs/>
          <w:sz w:val="28"/>
          <w:szCs w:val="32"/>
          <w:lang w:val="en-GB"/>
        </w:rPr>
        <w:t>3. GUI features</w:t>
      </w:r>
    </w:p>
    <w:p w:rsidR="00F009BB" w:rsidRDefault="00930B2B" w:rsidP="00930B2B">
      <w:pPr>
        <w:pStyle w:val="Paragrafoelenco"/>
        <w:spacing w:after="0"/>
        <w:ind w:left="0"/>
        <w:jc w:val="both"/>
        <w:rPr>
          <w:sz w:val="24"/>
          <w:szCs w:val="24"/>
          <w:lang w:val="en-GB"/>
        </w:rPr>
      </w:pPr>
      <w:r w:rsidRPr="00930B2B">
        <w:rPr>
          <w:sz w:val="24"/>
          <w:szCs w:val="24"/>
          <w:lang w:val="en-GB"/>
        </w:rPr>
        <w:t xml:space="preserve">The plugin GUI provides several </w:t>
      </w:r>
      <w:r w:rsidR="00E572A4">
        <w:rPr>
          <w:sz w:val="24"/>
          <w:szCs w:val="24"/>
          <w:lang w:val="en-GB"/>
        </w:rPr>
        <w:t xml:space="preserve">new </w:t>
      </w:r>
      <w:r w:rsidRPr="00930B2B">
        <w:rPr>
          <w:sz w:val="24"/>
          <w:szCs w:val="24"/>
          <w:lang w:val="en-GB"/>
        </w:rPr>
        <w:t>features</w:t>
      </w:r>
      <w:r w:rsidR="00E572A4">
        <w:rPr>
          <w:sz w:val="24"/>
          <w:szCs w:val="24"/>
          <w:lang w:val="en-GB"/>
        </w:rPr>
        <w:t>:</w:t>
      </w:r>
    </w:p>
    <w:p w:rsidR="00E572A4" w:rsidRDefault="00E572A4" w:rsidP="00E572A4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error line number </w:t>
      </w:r>
      <w:r w:rsidR="00A604C1">
        <w:rPr>
          <w:sz w:val="24"/>
          <w:szCs w:val="24"/>
          <w:lang w:val="en-GB"/>
        </w:rPr>
        <w:t xml:space="preserve">now </w:t>
      </w:r>
      <w:r w:rsidR="00F55F27">
        <w:rPr>
          <w:sz w:val="24"/>
          <w:szCs w:val="24"/>
          <w:lang w:val="en-GB"/>
        </w:rPr>
        <w:t xml:space="preserve">shown </w:t>
      </w:r>
      <w:r>
        <w:rPr>
          <w:sz w:val="24"/>
          <w:szCs w:val="24"/>
          <w:lang w:val="en-GB"/>
        </w:rPr>
        <w:t>in editor</w:t>
      </w:r>
      <w:r w:rsidR="00665183">
        <w:rPr>
          <w:sz w:val="24"/>
          <w:szCs w:val="24"/>
          <w:lang w:val="en-GB"/>
        </w:rPr>
        <w:t xml:space="preserve"> </w:t>
      </w:r>
    </w:p>
    <w:p w:rsidR="00F55F27" w:rsidRDefault="00A604C1" w:rsidP="00E572A4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multiple errors now reported (not only the first)</w:t>
      </w:r>
    </w:p>
    <w:p w:rsidR="00E572A4" w:rsidRPr="00665183" w:rsidRDefault="00665183" w:rsidP="00E572A4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  <w:lang w:val="en-GB"/>
        </w:rPr>
      </w:pPr>
      <w:r w:rsidRPr="00665183">
        <w:rPr>
          <w:sz w:val="24"/>
          <w:szCs w:val="24"/>
          <w:lang w:val="en-GB"/>
        </w:rPr>
        <w:t xml:space="preserve">dynamic token colouring in syntax </w:t>
      </w:r>
      <w:r w:rsidRPr="00665183">
        <w:rPr>
          <w:sz w:val="24"/>
          <w:szCs w:val="24"/>
          <w:lang w:val="en-GB"/>
        </w:rPr>
        <w:t>highlighting</w:t>
      </w:r>
      <w:r w:rsidRPr="00665183">
        <w:rPr>
          <w:sz w:val="24"/>
          <w:szCs w:val="24"/>
          <w:lang w:val="en-GB"/>
        </w:rPr>
        <w:t xml:space="preserve"> for </w:t>
      </w:r>
      <w:r w:rsidRPr="00665183">
        <w:rPr>
          <w:sz w:val="24"/>
          <w:szCs w:val="24"/>
          <w:lang w:val="en-GB"/>
        </w:rPr>
        <w:t>operators and</w:t>
      </w:r>
      <w:r w:rsidRPr="00665183">
        <w:rPr>
          <w:sz w:val="24"/>
          <w:szCs w:val="24"/>
          <w:lang w:val="en-GB"/>
        </w:rPr>
        <w:t xml:space="preserve"> </w:t>
      </w:r>
      <w:proofErr w:type="spellStart"/>
      <w:r w:rsidRPr="00665183">
        <w:rPr>
          <w:sz w:val="24"/>
          <w:szCs w:val="24"/>
          <w:lang w:val="en-GB"/>
        </w:rPr>
        <w:t>functors</w:t>
      </w:r>
      <w:proofErr w:type="spellEnd"/>
      <w:r w:rsidRPr="00665183">
        <w:rPr>
          <w:sz w:val="24"/>
          <w:szCs w:val="24"/>
          <w:lang w:val="en-GB"/>
        </w:rPr>
        <w:t xml:space="preserve"> – in particular,</w:t>
      </w:r>
      <w:r>
        <w:rPr>
          <w:sz w:val="24"/>
          <w:szCs w:val="24"/>
          <w:lang w:val="en-GB"/>
        </w:rPr>
        <w:t xml:space="preserve"> </w:t>
      </w:r>
      <w:r w:rsidR="00F55F27" w:rsidRPr="00665183">
        <w:rPr>
          <w:sz w:val="24"/>
          <w:szCs w:val="24"/>
          <w:lang w:val="en-GB"/>
        </w:rPr>
        <w:t>syntax highlighting</w:t>
      </w:r>
      <w:r w:rsidR="00F55F27" w:rsidRPr="00665183">
        <w:rPr>
          <w:sz w:val="24"/>
          <w:szCs w:val="24"/>
          <w:lang w:val="en-GB"/>
        </w:rPr>
        <w:t xml:space="preserve"> </w:t>
      </w:r>
      <w:r w:rsidR="00A604C1" w:rsidRPr="00665183">
        <w:rPr>
          <w:sz w:val="24"/>
          <w:szCs w:val="24"/>
          <w:lang w:val="en-GB"/>
        </w:rPr>
        <w:t xml:space="preserve">now supports also </w:t>
      </w:r>
      <w:r w:rsidR="00F55F27" w:rsidRPr="00665183">
        <w:rPr>
          <w:sz w:val="24"/>
          <w:szCs w:val="24"/>
          <w:lang w:val="en-GB"/>
        </w:rPr>
        <w:t>dynamically-declared operators</w:t>
      </w:r>
    </w:p>
    <w:p w:rsidR="00F009BB" w:rsidRPr="00E0387B" w:rsidRDefault="00A604C1" w:rsidP="00E0387B">
      <w:pPr>
        <w:pStyle w:val="Paragrafoelenco"/>
        <w:numPr>
          <w:ilvl w:val="0"/>
          <w:numId w:val="17"/>
        </w:numPr>
        <w:spacing w:after="120"/>
        <w:ind w:left="714" w:hanging="357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direct warning in editor for undeclared terms (</w:t>
      </w:r>
      <w:r w:rsidRPr="00A604C1">
        <w:rPr>
          <w:b/>
          <w:sz w:val="20"/>
          <w:szCs w:val="20"/>
          <w:lang w:val="en-GB"/>
        </w:rPr>
        <w:fldChar w:fldCharType="begin"/>
      </w:r>
      <w:r w:rsidRPr="00A604C1">
        <w:rPr>
          <w:b/>
          <w:sz w:val="20"/>
          <w:szCs w:val="20"/>
          <w:lang w:val="en-GB"/>
        </w:rPr>
        <w:instrText xml:space="preserve"> REF _Ref298934585 \h </w:instrText>
      </w:r>
      <w:r w:rsidRPr="00A604C1">
        <w:rPr>
          <w:b/>
          <w:sz w:val="20"/>
          <w:szCs w:val="20"/>
          <w:lang w:val="en-GB"/>
        </w:rPr>
      </w:r>
      <w:r w:rsidRPr="00A604C1">
        <w:rPr>
          <w:b/>
          <w:sz w:val="20"/>
          <w:szCs w:val="20"/>
          <w:lang w:val="en-GB"/>
        </w:rPr>
        <w:instrText xml:space="preserve"> \* MERGEFORMAT </w:instrText>
      </w:r>
      <w:r w:rsidRPr="00A604C1">
        <w:rPr>
          <w:b/>
          <w:sz w:val="20"/>
          <w:szCs w:val="20"/>
          <w:lang w:val="en-GB"/>
        </w:rPr>
        <w:fldChar w:fldCharType="separate"/>
      </w:r>
      <w:r w:rsidR="00107A48" w:rsidRPr="00107A48">
        <w:rPr>
          <w:b/>
          <w:sz w:val="20"/>
          <w:szCs w:val="20"/>
          <w:lang w:val="en-GB"/>
        </w:rPr>
        <w:t xml:space="preserve">Figure </w:t>
      </w:r>
      <w:r w:rsidR="00107A48" w:rsidRPr="00107A48">
        <w:rPr>
          <w:b/>
          <w:noProof/>
          <w:sz w:val="20"/>
          <w:szCs w:val="20"/>
          <w:lang w:val="en-GB"/>
        </w:rPr>
        <w:t>11</w:t>
      </w:r>
      <w:r w:rsidRPr="00A604C1">
        <w:rPr>
          <w:b/>
          <w:sz w:val="20"/>
          <w:szCs w:val="20"/>
          <w:lang w:val="en-GB"/>
        </w:rPr>
        <w:fldChar w:fldCharType="end"/>
      </w:r>
      <w:r>
        <w:rPr>
          <w:sz w:val="24"/>
          <w:szCs w:val="24"/>
          <w:lang w:val="en-GB"/>
        </w:rPr>
        <w:t>)</w:t>
      </w:r>
    </w:p>
    <w:p w:rsidR="00A604C1" w:rsidRDefault="00BC24EA" w:rsidP="00A604C1">
      <w:pPr>
        <w:keepNext/>
        <w:spacing w:after="0"/>
        <w:jc w:val="center"/>
      </w:pPr>
      <w:r>
        <w:rPr>
          <w:b/>
          <w:bCs/>
          <w:noProof/>
          <w:sz w:val="24"/>
          <w:szCs w:val="24"/>
          <w:lang w:val="en-GB" w:eastAsia="it-IT"/>
        </w:rPr>
        <w:pict>
          <v:shape id="Picture 5" o:spid="_x0000_i1034" type="#_x0000_t75" style="width:319.25pt;height:101.9pt;visibility:visible">
            <v:imagedata r:id="rId22" o:title=""/>
          </v:shape>
        </w:pict>
      </w:r>
    </w:p>
    <w:p w:rsidR="00A604C1" w:rsidRDefault="00A604C1" w:rsidP="00A604C1">
      <w:pPr>
        <w:pStyle w:val="Didascalia"/>
        <w:jc w:val="center"/>
        <w:rPr>
          <w:sz w:val="24"/>
          <w:szCs w:val="24"/>
          <w:lang w:val="en-GB"/>
        </w:rPr>
      </w:pPr>
      <w:bookmarkStart w:id="11" w:name="_Ref298934585"/>
      <w:r w:rsidRPr="00665183">
        <w:rPr>
          <w:lang w:val="en-GB"/>
        </w:rPr>
        <w:t xml:space="preserve">Figure </w:t>
      </w:r>
      <w:r>
        <w:fldChar w:fldCharType="begin"/>
      </w:r>
      <w:r w:rsidRPr="00665183">
        <w:rPr>
          <w:lang w:val="en-GB"/>
        </w:rPr>
        <w:instrText xml:space="preserve"> SEQ Figure \* ARABIC </w:instrText>
      </w:r>
      <w:r>
        <w:fldChar w:fldCharType="separate"/>
      </w:r>
      <w:r w:rsidR="00107A48">
        <w:rPr>
          <w:noProof/>
          <w:lang w:val="en-GB"/>
        </w:rPr>
        <w:t>11</w:t>
      </w:r>
      <w:r>
        <w:fldChar w:fldCharType="end"/>
      </w:r>
      <w:bookmarkEnd w:id="11"/>
      <w:r w:rsidRPr="00665183">
        <w:rPr>
          <w:lang w:val="en-GB"/>
        </w:rPr>
        <w:t>: warning for undeclared terms</w:t>
      </w:r>
    </w:p>
    <w:p w:rsidR="007701AB" w:rsidRPr="007701AB" w:rsidRDefault="007701AB" w:rsidP="007701AB">
      <w:pPr>
        <w:spacing w:after="0"/>
        <w:rPr>
          <w:sz w:val="24"/>
          <w:szCs w:val="24"/>
          <w:lang w:val="en-GB"/>
        </w:rPr>
      </w:pPr>
      <w:r w:rsidRPr="007701AB">
        <w:rPr>
          <w:sz w:val="24"/>
          <w:szCs w:val="24"/>
          <w:lang w:val="en-GB"/>
        </w:rPr>
        <w:lastRenderedPageBreak/>
        <w:t xml:space="preserve">In addition, it is worth emphasising that </w:t>
      </w:r>
      <w:r>
        <w:rPr>
          <w:sz w:val="24"/>
          <w:szCs w:val="24"/>
          <w:lang w:val="en-GB"/>
        </w:rPr>
        <w:t xml:space="preserve">multiple </w:t>
      </w:r>
      <w:proofErr w:type="spellStart"/>
      <w:r>
        <w:rPr>
          <w:sz w:val="24"/>
          <w:szCs w:val="24"/>
          <w:lang w:val="en-GB"/>
        </w:rPr>
        <w:t>tuProlog</w:t>
      </w:r>
      <w:proofErr w:type="spellEnd"/>
      <w:r>
        <w:rPr>
          <w:sz w:val="24"/>
          <w:szCs w:val="24"/>
          <w:lang w:val="en-GB"/>
        </w:rPr>
        <w:t xml:space="preserve"> </w:t>
      </w:r>
      <w:r w:rsidRPr="007701AB">
        <w:rPr>
          <w:sz w:val="24"/>
          <w:szCs w:val="24"/>
          <w:lang w:val="en-GB"/>
        </w:rPr>
        <w:t>engine</w:t>
      </w:r>
      <w:r>
        <w:rPr>
          <w:sz w:val="24"/>
          <w:szCs w:val="24"/>
          <w:lang w:val="en-GB"/>
        </w:rPr>
        <w:t>s can be handled simultaneously:</w:t>
      </w:r>
      <w:r w:rsidRPr="007701A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each engine can be selectively loaded with each own set of </w:t>
      </w:r>
      <w:r w:rsidRPr="007701AB">
        <w:rPr>
          <w:sz w:val="24"/>
          <w:szCs w:val="24"/>
          <w:lang w:val="en-GB"/>
        </w:rPr>
        <w:t>libr</w:t>
      </w:r>
      <w:r>
        <w:rPr>
          <w:sz w:val="24"/>
          <w:szCs w:val="24"/>
          <w:lang w:val="en-GB"/>
        </w:rPr>
        <w:t>a</w:t>
      </w:r>
      <w:r w:rsidRPr="007701AB">
        <w:rPr>
          <w:sz w:val="24"/>
          <w:szCs w:val="24"/>
          <w:lang w:val="en-GB"/>
        </w:rPr>
        <w:t>rie</w:t>
      </w:r>
      <w:r>
        <w:rPr>
          <w:sz w:val="24"/>
          <w:szCs w:val="24"/>
          <w:lang w:val="en-GB"/>
        </w:rPr>
        <w:t>s and theories</w:t>
      </w:r>
      <w:r w:rsidR="00372E3D">
        <w:rPr>
          <w:sz w:val="24"/>
          <w:szCs w:val="24"/>
          <w:lang w:val="en-GB"/>
        </w:rPr>
        <w:t>, and can be separately queried.</w:t>
      </w:r>
    </w:p>
    <w:p w:rsidR="007701AB" w:rsidRPr="007701AB" w:rsidRDefault="007701AB" w:rsidP="00930B2B">
      <w:pPr>
        <w:spacing w:after="0"/>
        <w:jc w:val="both"/>
        <w:rPr>
          <w:b/>
          <w:bCs/>
          <w:sz w:val="28"/>
          <w:szCs w:val="32"/>
          <w:lang w:val="en-GB"/>
        </w:rPr>
      </w:pPr>
    </w:p>
    <w:p w:rsidR="00930B2B" w:rsidRPr="000B6546" w:rsidRDefault="00930B2B" w:rsidP="00930B2B">
      <w:pPr>
        <w:spacing w:after="0"/>
        <w:jc w:val="both"/>
        <w:rPr>
          <w:b/>
          <w:bCs/>
          <w:sz w:val="28"/>
          <w:szCs w:val="32"/>
          <w:lang w:val="en-GB"/>
        </w:rPr>
      </w:pPr>
      <w:r>
        <w:rPr>
          <w:b/>
          <w:bCs/>
          <w:sz w:val="28"/>
          <w:szCs w:val="32"/>
          <w:lang w:val="en-GB"/>
        </w:rPr>
        <w:t>4. Development information</w:t>
      </w:r>
    </w:p>
    <w:p w:rsidR="00F009BB" w:rsidRPr="00BC24EA" w:rsidRDefault="00930B2B" w:rsidP="00233ABD">
      <w:pPr>
        <w:pStyle w:val="Paragrafoelenco"/>
        <w:spacing w:after="0"/>
        <w:ind w:left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order to enable the </w:t>
      </w:r>
      <w:r w:rsidRPr="00930B2B">
        <w:rPr>
          <w:sz w:val="24"/>
          <w:szCs w:val="24"/>
          <w:lang w:val="en-GB"/>
        </w:rPr>
        <w:t xml:space="preserve">plugin </w:t>
      </w:r>
      <w:r>
        <w:rPr>
          <w:sz w:val="24"/>
          <w:szCs w:val="24"/>
          <w:lang w:val="en-GB"/>
        </w:rPr>
        <w:t>to work with an</w:t>
      </w:r>
      <w:r w:rsidR="008803AF">
        <w:rPr>
          <w:sz w:val="24"/>
          <w:szCs w:val="24"/>
          <w:lang w:val="en-GB"/>
        </w:rPr>
        <w:t>y</w:t>
      </w:r>
      <w:r>
        <w:rPr>
          <w:sz w:val="24"/>
          <w:szCs w:val="24"/>
          <w:lang w:val="en-GB"/>
        </w:rPr>
        <w:t xml:space="preserve"> version of </w:t>
      </w:r>
      <w:proofErr w:type="spellStart"/>
      <w:r>
        <w:rPr>
          <w:sz w:val="24"/>
          <w:szCs w:val="24"/>
          <w:lang w:val="en-GB"/>
        </w:rPr>
        <w:t>tuProlog</w:t>
      </w:r>
      <w:proofErr w:type="spellEnd"/>
      <w:r>
        <w:rPr>
          <w:sz w:val="24"/>
          <w:szCs w:val="24"/>
          <w:lang w:val="en-GB"/>
        </w:rPr>
        <w:t xml:space="preserve">, a separation layer was needed </w:t>
      </w:r>
      <w:r w:rsidR="008803AF">
        <w:rPr>
          <w:sz w:val="24"/>
          <w:szCs w:val="24"/>
          <w:lang w:val="en-GB"/>
        </w:rPr>
        <w:t xml:space="preserve">to decouple the plugin from the </w:t>
      </w:r>
      <w:proofErr w:type="spellStart"/>
      <w:r w:rsidR="008803AF">
        <w:rPr>
          <w:sz w:val="24"/>
          <w:szCs w:val="24"/>
          <w:lang w:val="en-GB"/>
        </w:rPr>
        <w:t>tuProlog</w:t>
      </w:r>
      <w:proofErr w:type="spellEnd"/>
      <w:r w:rsidR="008803AF">
        <w:rPr>
          <w:sz w:val="24"/>
          <w:szCs w:val="24"/>
          <w:lang w:val="en-GB"/>
        </w:rPr>
        <w:t xml:space="preserve"> engine</w:t>
      </w:r>
      <w:r w:rsidR="00475FCD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475FCD">
        <w:rPr>
          <w:sz w:val="24"/>
          <w:szCs w:val="24"/>
          <w:lang w:val="en-GB"/>
        </w:rPr>
        <w:t xml:space="preserve">In fact, </w:t>
      </w:r>
      <w:r w:rsidR="00233ABD">
        <w:rPr>
          <w:sz w:val="24"/>
          <w:szCs w:val="24"/>
          <w:lang w:val="en-GB"/>
        </w:rPr>
        <w:t xml:space="preserve">since </w:t>
      </w:r>
      <w:r>
        <w:rPr>
          <w:sz w:val="24"/>
          <w:szCs w:val="24"/>
          <w:lang w:val="en-GB"/>
        </w:rPr>
        <w:t xml:space="preserve">the plugin needs to exploit the </w:t>
      </w:r>
      <w:proofErr w:type="spellStart"/>
      <w:r>
        <w:rPr>
          <w:sz w:val="24"/>
          <w:szCs w:val="24"/>
          <w:lang w:val="en-GB"/>
        </w:rPr>
        <w:t>tuProlog</w:t>
      </w:r>
      <w:proofErr w:type="spellEnd"/>
      <w:r>
        <w:rPr>
          <w:sz w:val="24"/>
          <w:szCs w:val="24"/>
          <w:lang w:val="en-GB"/>
        </w:rPr>
        <w:t xml:space="preserve"> engine’s parser and interpreter, any change in these components would </w:t>
      </w:r>
      <w:r w:rsidR="00475FCD">
        <w:rPr>
          <w:sz w:val="24"/>
          <w:szCs w:val="24"/>
          <w:lang w:val="en-GB"/>
        </w:rPr>
        <w:t xml:space="preserve">otherwise </w:t>
      </w:r>
      <w:r>
        <w:rPr>
          <w:sz w:val="24"/>
          <w:szCs w:val="24"/>
          <w:lang w:val="en-GB"/>
        </w:rPr>
        <w:t xml:space="preserve">cause a refactoring of the plugin itself. This is why the development of this plugin was </w:t>
      </w:r>
      <w:r w:rsidR="001A6176">
        <w:rPr>
          <w:sz w:val="24"/>
          <w:szCs w:val="24"/>
          <w:lang w:val="en-GB"/>
        </w:rPr>
        <w:t xml:space="preserve">performed in parallel with a refactoring of </w:t>
      </w:r>
      <w:proofErr w:type="spellStart"/>
      <w:r w:rsidR="001A6176">
        <w:rPr>
          <w:sz w:val="24"/>
          <w:szCs w:val="24"/>
          <w:lang w:val="en-GB"/>
        </w:rPr>
        <w:t>tuProlog</w:t>
      </w:r>
      <w:proofErr w:type="spellEnd"/>
      <w:r w:rsidR="001A6176">
        <w:rPr>
          <w:sz w:val="24"/>
          <w:szCs w:val="24"/>
          <w:lang w:val="en-GB"/>
        </w:rPr>
        <w:t xml:space="preserve">, where new interfaces </w:t>
      </w:r>
      <w:r w:rsidR="00233ABD">
        <w:rPr>
          <w:sz w:val="24"/>
          <w:szCs w:val="24"/>
          <w:lang w:val="en-GB"/>
        </w:rPr>
        <w:t xml:space="preserve">[and factory classes] </w:t>
      </w:r>
      <w:r w:rsidR="001A6176">
        <w:rPr>
          <w:sz w:val="24"/>
          <w:szCs w:val="24"/>
          <w:lang w:val="en-GB"/>
        </w:rPr>
        <w:t>were introduced in version 2.4 (</w:t>
      </w:r>
      <w:r w:rsidR="001A6176" w:rsidRPr="001A6176">
        <w:rPr>
          <w:sz w:val="24"/>
          <w:szCs w:val="24"/>
          <w:lang w:val="en-GB"/>
        </w:rPr>
        <w:t>“</w:t>
      </w:r>
      <w:proofErr w:type="spellStart"/>
      <w:r w:rsidR="001A6176" w:rsidRPr="001A6176">
        <w:rPr>
          <w:sz w:val="24"/>
          <w:szCs w:val="24"/>
          <w:lang w:val="en-GB"/>
        </w:rPr>
        <w:t>alice.tuprolog.interfaces</w:t>
      </w:r>
      <w:proofErr w:type="spellEnd"/>
      <w:r w:rsidR="001A6176" w:rsidRPr="001A6176">
        <w:rPr>
          <w:sz w:val="24"/>
          <w:szCs w:val="24"/>
          <w:lang w:val="en-GB"/>
        </w:rPr>
        <w:t>” namespace</w:t>
      </w:r>
      <w:r w:rsidR="001A6176">
        <w:rPr>
          <w:sz w:val="24"/>
          <w:szCs w:val="24"/>
          <w:lang w:val="en-GB"/>
        </w:rPr>
        <w:t>) precisely for this purpose.</w:t>
      </w:r>
      <w:r w:rsidR="00233ABD">
        <w:rPr>
          <w:sz w:val="24"/>
          <w:szCs w:val="24"/>
          <w:lang w:val="en-GB"/>
        </w:rPr>
        <w:t xml:space="preserve"> Such new classes include </w:t>
      </w:r>
      <w:r w:rsidR="00F009BB" w:rsidRPr="00BC24EA">
        <w:rPr>
          <w:sz w:val="24"/>
          <w:szCs w:val="24"/>
          <w:lang w:val="en-GB"/>
        </w:rPr>
        <w:t xml:space="preserve">Parser, </w:t>
      </w:r>
      <w:proofErr w:type="spellStart"/>
      <w:r w:rsidR="00F009BB" w:rsidRPr="00BC24EA">
        <w:rPr>
          <w:sz w:val="24"/>
          <w:szCs w:val="24"/>
          <w:lang w:val="en-GB"/>
        </w:rPr>
        <w:t>Prolog</w:t>
      </w:r>
      <w:proofErr w:type="spellEnd"/>
      <w:r w:rsidR="00F009BB" w:rsidRPr="00BC24EA">
        <w:rPr>
          <w:sz w:val="24"/>
          <w:szCs w:val="24"/>
          <w:lang w:val="en-GB"/>
        </w:rPr>
        <w:t xml:space="preserve">, Engine, </w:t>
      </w:r>
      <w:proofErr w:type="spellStart"/>
      <w:r w:rsidR="00F009BB" w:rsidRPr="00BC24EA">
        <w:rPr>
          <w:sz w:val="24"/>
          <w:szCs w:val="24"/>
          <w:lang w:val="en-GB"/>
        </w:rPr>
        <w:t>OperatorManager</w:t>
      </w:r>
      <w:proofErr w:type="spellEnd"/>
      <w:r w:rsidR="00F009BB" w:rsidRPr="00BC24EA">
        <w:rPr>
          <w:sz w:val="24"/>
          <w:szCs w:val="24"/>
          <w:lang w:val="en-GB"/>
        </w:rPr>
        <w:t xml:space="preserve">, </w:t>
      </w:r>
      <w:proofErr w:type="spellStart"/>
      <w:r w:rsidR="00F009BB" w:rsidRPr="00BC24EA">
        <w:rPr>
          <w:sz w:val="24"/>
          <w:szCs w:val="24"/>
          <w:lang w:val="en-GB"/>
        </w:rPr>
        <w:t>PrimitiveManager</w:t>
      </w:r>
      <w:proofErr w:type="spellEnd"/>
      <w:r w:rsidR="00BC24EA" w:rsidRPr="00BC24EA">
        <w:rPr>
          <w:sz w:val="24"/>
          <w:szCs w:val="24"/>
          <w:lang w:val="en-GB"/>
        </w:rPr>
        <w:t>.</w:t>
      </w:r>
    </w:p>
    <w:p w:rsidR="00BC24EA" w:rsidRDefault="00BC24EA" w:rsidP="00BC24EA">
      <w:pPr>
        <w:spacing w:after="0"/>
        <w:jc w:val="both"/>
        <w:rPr>
          <w:b/>
          <w:bCs/>
          <w:sz w:val="28"/>
          <w:szCs w:val="32"/>
          <w:lang w:val="en-GB"/>
        </w:rPr>
      </w:pPr>
    </w:p>
    <w:p w:rsidR="00BC24EA" w:rsidRPr="000B6546" w:rsidRDefault="00BC24EA" w:rsidP="00BC24EA">
      <w:pPr>
        <w:spacing w:after="0"/>
        <w:jc w:val="both"/>
        <w:rPr>
          <w:b/>
          <w:bCs/>
          <w:sz w:val="28"/>
          <w:szCs w:val="32"/>
          <w:lang w:val="en-GB"/>
        </w:rPr>
      </w:pPr>
      <w:r>
        <w:rPr>
          <w:b/>
          <w:bCs/>
          <w:sz w:val="28"/>
          <w:szCs w:val="32"/>
          <w:lang w:val="en-GB"/>
        </w:rPr>
        <w:t>5</w:t>
      </w:r>
      <w:r>
        <w:rPr>
          <w:b/>
          <w:bCs/>
          <w:sz w:val="28"/>
          <w:szCs w:val="32"/>
          <w:lang w:val="en-GB"/>
        </w:rPr>
        <w:t xml:space="preserve">. </w:t>
      </w:r>
      <w:r>
        <w:rPr>
          <w:b/>
          <w:bCs/>
          <w:sz w:val="28"/>
          <w:szCs w:val="32"/>
          <w:lang w:val="en-GB"/>
        </w:rPr>
        <w:t xml:space="preserve">Known </w:t>
      </w:r>
      <w:r w:rsidR="0052250B">
        <w:rPr>
          <w:b/>
          <w:bCs/>
          <w:sz w:val="28"/>
          <w:szCs w:val="32"/>
          <w:lang w:val="en-GB"/>
        </w:rPr>
        <w:t>issues</w:t>
      </w:r>
    </w:p>
    <w:p w:rsidR="00F009BB" w:rsidRDefault="00A60952" w:rsidP="00A60952">
      <w:pPr>
        <w:pStyle w:val="Paragrafoelenco"/>
        <w:numPr>
          <w:ilvl w:val="0"/>
          <w:numId w:val="18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Performance problems in the IDE might be noted when the editor is reconfigured through some time-consuming methods (e.g. whenever an operator, defined with an op/3 directive, is defined/renamed/removed) </w:t>
      </w:r>
    </w:p>
    <w:p w:rsidR="00A60952" w:rsidRDefault="00A60952" w:rsidP="00A60952">
      <w:pPr>
        <w:pStyle w:val="Paragrafoelenco"/>
        <w:numPr>
          <w:ilvl w:val="0"/>
          <w:numId w:val="18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Other (minor) performance problems </w:t>
      </w:r>
      <w:r>
        <w:rPr>
          <w:sz w:val="24"/>
          <w:szCs w:val="24"/>
          <w:lang w:val="en-GB"/>
        </w:rPr>
        <w:t>in the IDE might be noted</w:t>
      </w:r>
      <w:r>
        <w:rPr>
          <w:sz w:val="24"/>
          <w:szCs w:val="24"/>
          <w:lang w:val="en-GB"/>
        </w:rPr>
        <w:t xml:space="preserve"> when modifying the current theory, since the current handling is quite trivial (namely, each change in the theory text causes a global comparison between the former and the actual theory texts)</w:t>
      </w:r>
    </w:p>
    <w:p w:rsidR="0052250B" w:rsidRPr="00BC24EA" w:rsidRDefault="0052250B" w:rsidP="00A60952">
      <w:pPr>
        <w:pStyle w:val="Paragrafoelenco"/>
        <w:numPr>
          <w:ilvl w:val="0"/>
          <w:numId w:val="18"/>
        </w:numPr>
        <w:spacing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Terms asserted in queries are added twice (instead of once) to the dynamic theory</w:t>
      </w:r>
    </w:p>
    <w:p w:rsidR="00F009BB" w:rsidRPr="000B753C" w:rsidRDefault="00F009BB" w:rsidP="00756406">
      <w:pPr>
        <w:spacing w:after="0"/>
        <w:rPr>
          <w:lang w:val="en-GB"/>
        </w:rPr>
      </w:pPr>
    </w:p>
    <w:p w:rsidR="000B753C" w:rsidRPr="0052250B" w:rsidRDefault="0052250B" w:rsidP="0052250B">
      <w:pPr>
        <w:spacing w:after="0"/>
        <w:jc w:val="both"/>
        <w:rPr>
          <w:b/>
          <w:bCs/>
          <w:sz w:val="28"/>
          <w:szCs w:val="32"/>
        </w:rPr>
      </w:pPr>
      <w:r w:rsidRPr="0052250B">
        <w:rPr>
          <w:b/>
          <w:bCs/>
          <w:sz w:val="28"/>
          <w:szCs w:val="32"/>
        </w:rPr>
        <w:t xml:space="preserve">6. </w:t>
      </w:r>
      <w:proofErr w:type="spellStart"/>
      <w:r w:rsidR="000B753C" w:rsidRPr="0052250B">
        <w:rPr>
          <w:b/>
          <w:bCs/>
          <w:sz w:val="28"/>
          <w:szCs w:val="32"/>
        </w:rPr>
        <w:t>Acknowledgements</w:t>
      </w:r>
      <w:proofErr w:type="spellEnd"/>
    </w:p>
    <w:p w:rsidR="000B753C" w:rsidRPr="0052250B" w:rsidRDefault="0052250B" w:rsidP="000B753C">
      <w:pPr>
        <w:spacing w:after="0"/>
        <w:jc w:val="both"/>
        <w:rPr>
          <w:i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following </w:t>
      </w:r>
      <w:proofErr w:type="spellStart"/>
      <w:r>
        <w:rPr>
          <w:sz w:val="24"/>
          <w:szCs w:val="24"/>
          <w:lang w:val="en-GB"/>
        </w:rPr>
        <w:t>studens</w:t>
      </w:r>
      <w:proofErr w:type="spellEnd"/>
      <w:r>
        <w:rPr>
          <w:sz w:val="24"/>
          <w:szCs w:val="24"/>
          <w:lang w:val="en-GB"/>
        </w:rPr>
        <w:t xml:space="preserve"> have strongly contributed to the development of this new version of the </w:t>
      </w:r>
      <w:proofErr w:type="spellStart"/>
      <w:r>
        <w:rPr>
          <w:sz w:val="24"/>
          <w:szCs w:val="24"/>
          <w:lang w:val="en-GB"/>
        </w:rPr>
        <w:t>tuProlog</w:t>
      </w:r>
      <w:proofErr w:type="spellEnd"/>
      <w:r>
        <w:rPr>
          <w:sz w:val="24"/>
          <w:szCs w:val="24"/>
          <w:lang w:val="en-GB"/>
        </w:rPr>
        <w:t xml:space="preserve"> plugin: </w:t>
      </w:r>
      <w:r w:rsidR="000B753C" w:rsidRPr="0052250B">
        <w:rPr>
          <w:i/>
          <w:iCs/>
          <w:sz w:val="24"/>
          <w:szCs w:val="24"/>
          <w:lang w:val="en-GB"/>
        </w:rPr>
        <w:t>Andrea Mordenti</w:t>
      </w:r>
      <w:r>
        <w:rPr>
          <w:i/>
          <w:iCs/>
          <w:sz w:val="24"/>
          <w:szCs w:val="24"/>
          <w:lang w:val="en-GB"/>
        </w:rPr>
        <w:t xml:space="preserve">, </w:t>
      </w:r>
      <w:r w:rsidR="000B753C" w:rsidRPr="0052250B">
        <w:rPr>
          <w:i/>
          <w:iCs/>
          <w:sz w:val="24"/>
          <w:szCs w:val="24"/>
          <w:lang w:val="en-GB"/>
        </w:rPr>
        <w:t>Marco Prati</w:t>
      </w:r>
      <w:r w:rsidRPr="0052250B">
        <w:rPr>
          <w:i/>
          <w:iCs/>
          <w:sz w:val="24"/>
          <w:szCs w:val="24"/>
          <w:lang w:val="en-GB"/>
        </w:rPr>
        <w:t xml:space="preserve">, </w:t>
      </w:r>
      <w:r w:rsidR="000B753C" w:rsidRPr="0052250B">
        <w:rPr>
          <w:i/>
          <w:iCs/>
          <w:sz w:val="24"/>
          <w:szCs w:val="24"/>
          <w:lang w:val="en-GB"/>
        </w:rPr>
        <w:t>Francesco Fabbri</w:t>
      </w:r>
      <w:r w:rsidRPr="0052250B">
        <w:rPr>
          <w:i/>
          <w:iCs/>
          <w:sz w:val="24"/>
          <w:szCs w:val="24"/>
          <w:lang w:val="en-GB"/>
        </w:rPr>
        <w:t>.</w:t>
      </w:r>
      <w:bookmarkStart w:id="12" w:name="_GoBack"/>
      <w:bookmarkEnd w:id="12"/>
    </w:p>
    <w:p w:rsidR="000B753C" w:rsidRPr="0052250B" w:rsidRDefault="000B753C" w:rsidP="00966621">
      <w:pPr>
        <w:spacing w:after="0"/>
        <w:rPr>
          <w:lang w:val="en-GB"/>
        </w:rPr>
      </w:pPr>
    </w:p>
    <w:sectPr w:rsidR="000B753C" w:rsidRPr="0052250B" w:rsidSect="00E0387B">
      <w:footerReference w:type="default" r:id="rId23"/>
      <w:pgSz w:w="11906" w:h="16838"/>
      <w:pgMar w:top="1135" w:right="1134" w:bottom="567" w:left="1134" w:header="70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3EA" w:rsidRDefault="00C373EA" w:rsidP="00BB6219">
      <w:pPr>
        <w:spacing w:after="0" w:line="240" w:lineRule="auto"/>
      </w:pPr>
      <w:r>
        <w:separator/>
      </w:r>
    </w:p>
  </w:endnote>
  <w:endnote w:type="continuationSeparator" w:id="0">
    <w:p w:rsidR="00C373EA" w:rsidRDefault="00C373EA" w:rsidP="00BB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falt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6" w:type="dxa"/>
      <w:tblLook w:val="00A0" w:firstRow="1" w:lastRow="0" w:firstColumn="1" w:lastColumn="0" w:noHBand="0" w:noVBand="0"/>
    </w:tblPr>
    <w:tblGrid>
      <w:gridCol w:w="4889"/>
      <w:gridCol w:w="4889"/>
    </w:tblGrid>
    <w:tr w:rsidR="00F009BB" w:rsidRPr="00266DFC">
      <w:tc>
        <w:tcPr>
          <w:tcW w:w="4889" w:type="dxa"/>
        </w:tcPr>
        <w:p w:rsidR="00F009BB" w:rsidRPr="00266DFC" w:rsidRDefault="00F009BB">
          <w:pPr>
            <w:pStyle w:val="Pidipagina"/>
          </w:pPr>
        </w:p>
      </w:tc>
      <w:tc>
        <w:tcPr>
          <w:tcW w:w="4889" w:type="dxa"/>
        </w:tcPr>
        <w:p w:rsidR="00F009BB" w:rsidRPr="00266DFC" w:rsidRDefault="00121A3D" w:rsidP="00266DFC">
          <w:pPr>
            <w:pStyle w:val="Pidipagina"/>
            <w:jc w:val="right"/>
            <w:rPr>
              <w:sz w:val="16"/>
              <w:szCs w:val="16"/>
            </w:rPr>
          </w:pPr>
          <w:r w:rsidRPr="00266DFC">
            <w:rPr>
              <w:sz w:val="16"/>
              <w:szCs w:val="16"/>
            </w:rPr>
            <w:fldChar w:fldCharType="begin"/>
          </w:r>
          <w:r w:rsidR="00F009BB" w:rsidRPr="00266DFC">
            <w:rPr>
              <w:sz w:val="16"/>
              <w:szCs w:val="16"/>
            </w:rPr>
            <w:instrText xml:space="preserve"> PAGE   \* MERGEFORMAT </w:instrText>
          </w:r>
          <w:r w:rsidRPr="00266DFC">
            <w:rPr>
              <w:sz w:val="16"/>
              <w:szCs w:val="16"/>
            </w:rPr>
            <w:fldChar w:fldCharType="separate"/>
          </w:r>
          <w:r w:rsidR="00107A48">
            <w:rPr>
              <w:noProof/>
              <w:sz w:val="16"/>
              <w:szCs w:val="16"/>
            </w:rPr>
            <w:t>4</w:t>
          </w:r>
          <w:r w:rsidRPr="00266DFC">
            <w:rPr>
              <w:sz w:val="16"/>
              <w:szCs w:val="16"/>
            </w:rPr>
            <w:fldChar w:fldCharType="end"/>
          </w:r>
        </w:p>
      </w:tc>
    </w:tr>
  </w:tbl>
  <w:p w:rsidR="00F009BB" w:rsidRDefault="00F009BB">
    <w:pPr>
      <w:pStyle w:val="Pidipagina"/>
    </w:pPr>
  </w:p>
  <w:p w:rsidR="00F009BB" w:rsidRDefault="00F009B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3EA" w:rsidRDefault="00C373EA" w:rsidP="00BB6219">
      <w:pPr>
        <w:spacing w:after="0" w:line="240" w:lineRule="auto"/>
      </w:pPr>
      <w:r>
        <w:separator/>
      </w:r>
    </w:p>
  </w:footnote>
  <w:footnote w:type="continuationSeparator" w:id="0">
    <w:p w:rsidR="00C373EA" w:rsidRDefault="00C373EA" w:rsidP="00BB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369D"/>
    <w:multiLevelType w:val="hybridMultilevel"/>
    <w:tmpl w:val="E5848EA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">
    <w:nsid w:val="08AE207A"/>
    <w:multiLevelType w:val="hybridMultilevel"/>
    <w:tmpl w:val="2D2664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52A8"/>
    <w:multiLevelType w:val="hybridMultilevel"/>
    <w:tmpl w:val="603AE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160A5"/>
    <w:multiLevelType w:val="hybridMultilevel"/>
    <w:tmpl w:val="BE962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9562C"/>
    <w:multiLevelType w:val="hybridMultilevel"/>
    <w:tmpl w:val="45543698"/>
    <w:lvl w:ilvl="0" w:tplc="04100001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9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80" w:hanging="360"/>
      </w:pPr>
      <w:rPr>
        <w:rFonts w:ascii="Wingdings" w:hAnsi="Wingdings" w:cs="Wingdings" w:hint="default"/>
      </w:rPr>
    </w:lvl>
  </w:abstractNum>
  <w:abstractNum w:abstractNumId="5">
    <w:nsid w:val="237D3138"/>
    <w:multiLevelType w:val="hybridMultilevel"/>
    <w:tmpl w:val="6F987244"/>
    <w:lvl w:ilvl="0" w:tplc="B0567B7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140" w:hanging="360"/>
      </w:pPr>
    </w:lvl>
    <w:lvl w:ilvl="2" w:tplc="0410001B">
      <w:start w:val="1"/>
      <w:numFmt w:val="lowerRoman"/>
      <w:lvlText w:val="%3."/>
      <w:lvlJc w:val="right"/>
      <w:pPr>
        <w:ind w:left="1860" w:hanging="180"/>
      </w:pPr>
    </w:lvl>
    <w:lvl w:ilvl="3" w:tplc="0410000F">
      <w:start w:val="1"/>
      <w:numFmt w:val="decimal"/>
      <w:lvlText w:val="%4."/>
      <w:lvlJc w:val="left"/>
      <w:pPr>
        <w:ind w:left="2580" w:hanging="360"/>
      </w:pPr>
    </w:lvl>
    <w:lvl w:ilvl="4" w:tplc="04100019">
      <w:start w:val="1"/>
      <w:numFmt w:val="lowerLetter"/>
      <w:lvlText w:val="%5."/>
      <w:lvlJc w:val="left"/>
      <w:pPr>
        <w:ind w:left="3300" w:hanging="360"/>
      </w:pPr>
    </w:lvl>
    <w:lvl w:ilvl="5" w:tplc="0410001B">
      <w:start w:val="1"/>
      <w:numFmt w:val="lowerRoman"/>
      <w:lvlText w:val="%6."/>
      <w:lvlJc w:val="right"/>
      <w:pPr>
        <w:ind w:left="4020" w:hanging="180"/>
      </w:pPr>
    </w:lvl>
    <w:lvl w:ilvl="6" w:tplc="0410000F">
      <w:start w:val="1"/>
      <w:numFmt w:val="decimal"/>
      <w:lvlText w:val="%7."/>
      <w:lvlJc w:val="left"/>
      <w:pPr>
        <w:ind w:left="4740" w:hanging="360"/>
      </w:pPr>
    </w:lvl>
    <w:lvl w:ilvl="7" w:tplc="04100019">
      <w:start w:val="1"/>
      <w:numFmt w:val="lowerLetter"/>
      <w:lvlText w:val="%8."/>
      <w:lvlJc w:val="left"/>
      <w:pPr>
        <w:ind w:left="5460" w:hanging="360"/>
      </w:pPr>
    </w:lvl>
    <w:lvl w:ilvl="8" w:tplc="0410001B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4807B47"/>
    <w:multiLevelType w:val="hybridMultilevel"/>
    <w:tmpl w:val="5C00DA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9E7305"/>
    <w:multiLevelType w:val="hybridMultilevel"/>
    <w:tmpl w:val="DF58E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64C67"/>
    <w:multiLevelType w:val="hybridMultilevel"/>
    <w:tmpl w:val="1A9429A6"/>
    <w:lvl w:ilvl="0" w:tplc="422881E8">
      <w:numFmt w:val="bullet"/>
      <w:lvlText w:val="-"/>
      <w:lvlJc w:val="left"/>
      <w:pPr>
        <w:ind w:left="720" w:hanging="360"/>
      </w:pPr>
      <w:rPr>
        <w:rFonts w:ascii="Cambria" w:eastAsia="MS Minfalt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4B75023"/>
    <w:multiLevelType w:val="hybridMultilevel"/>
    <w:tmpl w:val="46CA4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EE6CC9"/>
    <w:multiLevelType w:val="hybridMultilevel"/>
    <w:tmpl w:val="37226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03064"/>
    <w:multiLevelType w:val="hybridMultilevel"/>
    <w:tmpl w:val="4D02D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5615C"/>
    <w:multiLevelType w:val="hybridMultilevel"/>
    <w:tmpl w:val="B13CE754"/>
    <w:lvl w:ilvl="0" w:tplc="F77C02B2">
      <w:start w:val="9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216" w:hanging="360"/>
      </w:pPr>
    </w:lvl>
    <w:lvl w:ilvl="2" w:tplc="0410001B">
      <w:start w:val="1"/>
      <w:numFmt w:val="lowerRoman"/>
      <w:lvlText w:val="%3."/>
      <w:lvlJc w:val="right"/>
      <w:pPr>
        <w:ind w:left="3936" w:hanging="180"/>
      </w:pPr>
    </w:lvl>
    <w:lvl w:ilvl="3" w:tplc="0410000F">
      <w:start w:val="1"/>
      <w:numFmt w:val="decimal"/>
      <w:lvlText w:val="%4."/>
      <w:lvlJc w:val="left"/>
      <w:pPr>
        <w:ind w:left="4656" w:hanging="360"/>
      </w:pPr>
    </w:lvl>
    <w:lvl w:ilvl="4" w:tplc="04100019">
      <w:start w:val="1"/>
      <w:numFmt w:val="lowerLetter"/>
      <w:lvlText w:val="%5."/>
      <w:lvlJc w:val="left"/>
      <w:pPr>
        <w:ind w:left="5376" w:hanging="360"/>
      </w:pPr>
    </w:lvl>
    <w:lvl w:ilvl="5" w:tplc="0410001B">
      <w:start w:val="1"/>
      <w:numFmt w:val="lowerRoman"/>
      <w:lvlText w:val="%6."/>
      <w:lvlJc w:val="right"/>
      <w:pPr>
        <w:ind w:left="6096" w:hanging="180"/>
      </w:pPr>
    </w:lvl>
    <w:lvl w:ilvl="6" w:tplc="0410000F">
      <w:start w:val="1"/>
      <w:numFmt w:val="decimal"/>
      <w:lvlText w:val="%7."/>
      <w:lvlJc w:val="left"/>
      <w:pPr>
        <w:ind w:left="6816" w:hanging="360"/>
      </w:pPr>
    </w:lvl>
    <w:lvl w:ilvl="7" w:tplc="04100019">
      <w:start w:val="1"/>
      <w:numFmt w:val="lowerLetter"/>
      <w:lvlText w:val="%8."/>
      <w:lvlJc w:val="left"/>
      <w:pPr>
        <w:ind w:left="7536" w:hanging="360"/>
      </w:pPr>
    </w:lvl>
    <w:lvl w:ilvl="8" w:tplc="0410001B">
      <w:start w:val="1"/>
      <w:numFmt w:val="lowerRoman"/>
      <w:lvlText w:val="%9."/>
      <w:lvlJc w:val="right"/>
      <w:pPr>
        <w:ind w:left="8256" w:hanging="180"/>
      </w:pPr>
    </w:lvl>
  </w:abstractNum>
  <w:abstractNum w:abstractNumId="13">
    <w:nsid w:val="595C5B86"/>
    <w:multiLevelType w:val="hybridMultilevel"/>
    <w:tmpl w:val="E702D6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5E099A"/>
    <w:multiLevelType w:val="hybridMultilevel"/>
    <w:tmpl w:val="19C2A86E"/>
    <w:lvl w:ilvl="0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3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913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3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73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3" w:hanging="360"/>
      </w:pPr>
      <w:rPr>
        <w:rFonts w:ascii="Wingdings" w:hAnsi="Wingdings" w:cs="Wingdings" w:hint="default"/>
      </w:rPr>
    </w:lvl>
  </w:abstractNum>
  <w:abstractNum w:abstractNumId="15">
    <w:nsid w:val="6B7400F2"/>
    <w:multiLevelType w:val="hybridMultilevel"/>
    <w:tmpl w:val="04708F64"/>
    <w:lvl w:ilvl="0" w:tplc="2D8A77D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5" w:hanging="360"/>
      </w:pPr>
    </w:lvl>
    <w:lvl w:ilvl="2" w:tplc="0410001B">
      <w:start w:val="1"/>
      <w:numFmt w:val="lowerRoman"/>
      <w:lvlText w:val="%3."/>
      <w:lvlJc w:val="right"/>
      <w:pPr>
        <w:ind w:left="2505" w:hanging="180"/>
      </w:pPr>
    </w:lvl>
    <w:lvl w:ilvl="3" w:tplc="0410000F">
      <w:start w:val="1"/>
      <w:numFmt w:val="decimal"/>
      <w:lvlText w:val="%4."/>
      <w:lvlJc w:val="left"/>
      <w:pPr>
        <w:ind w:left="3225" w:hanging="360"/>
      </w:pPr>
    </w:lvl>
    <w:lvl w:ilvl="4" w:tplc="04100019">
      <w:start w:val="1"/>
      <w:numFmt w:val="lowerLetter"/>
      <w:lvlText w:val="%5."/>
      <w:lvlJc w:val="left"/>
      <w:pPr>
        <w:ind w:left="3945" w:hanging="360"/>
      </w:pPr>
    </w:lvl>
    <w:lvl w:ilvl="5" w:tplc="0410001B">
      <w:start w:val="1"/>
      <w:numFmt w:val="lowerRoman"/>
      <w:lvlText w:val="%6."/>
      <w:lvlJc w:val="right"/>
      <w:pPr>
        <w:ind w:left="4665" w:hanging="180"/>
      </w:pPr>
    </w:lvl>
    <w:lvl w:ilvl="6" w:tplc="0410000F">
      <w:start w:val="1"/>
      <w:numFmt w:val="decimal"/>
      <w:lvlText w:val="%7."/>
      <w:lvlJc w:val="left"/>
      <w:pPr>
        <w:ind w:left="5385" w:hanging="360"/>
      </w:pPr>
    </w:lvl>
    <w:lvl w:ilvl="7" w:tplc="04100019">
      <w:start w:val="1"/>
      <w:numFmt w:val="lowerLetter"/>
      <w:lvlText w:val="%8."/>
      <w:lvlJc w:val="left"/>
      <w:pPr>
        <w:ind w:left="6105" w:hanging="360"/>
      </w:pPr>
    </w:lvl>
    <w:lvl w:ilvl="8" w:tplc="0410001B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0327DFA"/>
    <w:multiLevelType w:val="hybridMultilevel"/>
    <w:tmpl w:val="E3E09E5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15"/>
  </w:num>
  <w:num w:numId="9">
    <w:abstractNumId w:val="0"/>
  </w:num>
  <w:num w:numId="10">
    <w:abstractNumId w:val="12"/>
  </w:num>
  <w:num w:numId="11">
    <w:abstractNumId w:val="2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</w:num>
  <w:num w:numId="15">
    <w:abstractNumId w:val="16"/>
  </w:num>
  <w:num w:numId="16">
    <w:abstractNumId w:val="13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/>
  <w:doNotTrackMoves/>
  <w:defaultTabStop w:val="708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1E65"/>
    <w:rsid w:val="0000144B"/>
    <w:rsid w:val="00004C0C"/>
    <w:rsid w:val="000225B0"/>
    <w:rsid w:val="00023EF7"/>
    <w:rsid w:val="00031188"/>
    <w:rsid w:val="00043ED1"/>
    <w:rsid w:val="0005603A"/>
    <w:rsid w:val="0005630C"/>
    <w:rsid w:val="00057F10"/>
    <w:rsid w:val="00061994"/>
    <w:rsid w:val="00066316"/>
    <w:rsid w:val="000668DA"/>
    <w:rsid w:val="00081440"/>
    <w:rsid w:val="00086BD9"/>
    <w:rsid w:val="000A179D"/>
    <w:rsid w:val="000A4774"/>
    <w:rsid w:val="000B6546"/>
    <w:rsid w:val="000B753C"/>
    <w:rsid w:val="000C2E5C"/>
    <w:rsid w:val="00107A48"/>
    <w:rsid w:val="00121A3D"/>
    <w:rsid w:val="0012253A"/>
    <w:rsid w:val="0013168F"/>
    <w:rsid w:val="00174276"/>
    <w:rsid w:val="00177C25"/>
    <w:rsid w:val="0018088C"/>
    <w:rsid w:val="001A1026"/>
    <w:rsid w:val="001A2250"/>
    <w:rsid w:val="001A6176"/>
    <w:rsid w:val="001C2426"/>
    <w:rsid w:val="001C41C7"/>
    <w:rsid w:val="001D5DAD"/>
    <w:rsid w:val="001E2B84"/>
    <w:rsid w:val="001F4274"/>
    <w:rsid w:val="00204F3A"/>
    <w:rsid w:val="002232F4"/>
    <w:rsid w:val="002306B1"/>
    <w:rsid w:val="00230830"/>
    <w:rsid w:val="00230E49"/>
    <w:rsid w:val="00231B9A"/>
    <w:rsid w:val="00233ABD"/>
    <w:rsid w:val="00251916"/>
    <w:rsid w:val="00262641"/>
    <w:rsid w:val="00266DFC"/>
    <w:rsid w:val="002754BB"/>
    <w:rsid w:val="00280D8C"/>
    <w:rsid w:val="0029777B"/>
    <w:rsid w:val="002A0014"/>
    <w:rsid w:val="002C6B7E"/>
    <w:rsid w:val="002D779E"/>
    <w:rsid w:val="002E7D1C"/>
    <w:rsid w:val="003144CD"/>
    <w:rsid w:val="00316A14"/>
    <w:rsid w:val="00325424"/>
    <w:rsid w:val="00355FE9"/>
    <w:rsid w:val="00362457"/>
    <w:rsid w:val="00372E3D"/>
    <w:rsid w:val="003909DD"/>
    <w:rsid w:val="003A0C6B"/>
    <w:rsid w:val="003C0E3E"/>
    <w:rsid w:val="003E7625"/>
    <w:rsid w:val="00455F7B"/>
    <w:rsid w:val="00457856"/>
    <w:rsid w:val="00457CAC"/>
    <w:rsid w:val="00470C64"/>
    <w:rsid w:val="00471A48"/>
    <w:rsid w:val="00475FCD"/>
    <w:rsid w:val="004841A0"/>
    <w:rsid w:val="0049505D"/>
    <w:rsid w:val="00497B1D"/>
    <w:rsid w:val="004B2C8B"/>
    <w:rsid w:val="004B6D3B"/>
    <w:rsid w:val="004C3FC2"/>
    <w:rsid w:val="004D3321"/>
    <w:rsid w:val="004D6411"/>
    <w:rsid w:val="004E0612"/>
    <w:rsid w:val="005038E7"/>
    <w:rsid w:val="00504EEF"/>
    <w:rsid w:val="005163B0"/>
    <w:rsid w:val="0052250B"/>
    <w:rsid w:val="00524BA7"/>
    <w:rsid w:val="00535B4B"/>
    <w:rsid w:val="005604F9"/>
    <w:rsid w:val="005A3703"/>
    <w:rsid w:val="005A68AA"/>
    <w:rsid w:val="00616991"/>
    <w:rsid w:val="00635C7E"/>
    <w:rsid w:val="00636682"/>
    <w:rsid w:val="00647BA4"/>
    <w:rsid w:val="00663213"/>
    <w:rsid w:val="00665183"/>
    <w:rsid w:val="0066527F"/>
    <w:rsid w:val="00683BD5"/>
    <w:rsid w:val="006965C4"/>
    <w:rsid w:val="006B713B"/>
    <w:rsid w:val="006C2646"/>
    <w:rsid w:val="006C5FA1"/>
    <w:rsid w:val="006D1ECE"/>
    <w:rsid w:val="00721F35"/>
    <w:rsid w:val="007245E6"/>
    <w:rsid w:val="00750885"/>
    <w:rsid w:val="00756406"/>
    <w:rsid w:val="007701AB"/>
    <w:rsid w:val="00775464"/>
    <w:rsid w:val="00781016"/>
    <w:rsid w:val="00794A50"/>
    <w:rsid w:val="007A10CA"/>
    <w:rsid w:val="007A37E9"/>
    <w:rsid w:val="007B2387"/>
    <w:rsid w:val="007E74C2"/>
    <w:rsid w:val="007F5F8B"/>
    <w:rsid w:val="00803300"/>
    <w:rsid w:val="008122A3"/>
    <w:rsid w:val="00813BED"/>
    <w:rsid w:val="008175AE"/>
    <w:rsid w:val="00856EA4"/>
    <w:rsid w:val="008708A0"/>
    <w:rsid w:val="008714DE"/>
    <w:rsid w:val="00877BAD"/>
    <w:rsid w:val="008803AF"/>
    <w:rsid w:val="00882743"/>
    <w:rsid w:val="0088748A"/>
    <w:rsid w:val="00892560"/>
    <w:rsid w:val="00895FFA"/>
    <w:rsid w:val="008E3894"/>
    <w:rsid w:val="008F2276"/>
    <w:rsid w:val="008F259F"/>
    <w:rsid w:val="00922EFA"/>
    <w:rsid w:val="00930B2B"/>
    <w:rsid w:val="00935F08"/>
    <w:rsid w:val="009368A1"/>
    <w:rsid w:val="0095130E"/>
    <w:rsid w:val="00955642"/>
    <w:rsid w:val="00966621"/>
    <w:rsid w:val="009B0CAB"/>
    <w:rsid w:val="009C7E5B"/>
    <w:rsid w:val="009D2F6D"/>
    <w:rsid w:val="009D6E6E"/>
    <w:rsid w:val="009D7F45"/>
    <w:rsid w:val="009E208F"/>
    <w:rsid w:val="009E40DA"/>
    <w:rsid w:val="009E43B8"/>
    <w:rsid w:val="00A14497"/>
    <w:rsid w:val="00A15A3F"/>
    <w:rsid w:val="00A30AE1"/>
    <w:rsid w:val="00A45810"/>
    <w:rsid w:val="00A52F11"/>
    <w:rsid w:val="00A604C1"/>
    <w:rsid w:val="00A60952"/>
    <w:rsid w:val="00A80C2A"/>
    <w:rsid w:val="00A91E65"/>
    <w:rsid w:val="00A95E57"/>
    <w:rsid w:val="00AB14FE"/>
    <w:rsid w:val="00AE53D1"/>
    <w:rsid w:val="00AE5414"/>
    <w:rsid w:val="00B05044"/>
    <w:rsid w:val="00B11C1B"/>
    <w:rsid w:val="00B42E9D"/>
    <w:rsid w:val="00B439CD"/>
    <w:rsid w:val="00B4567F"/>
    <w:rsid w:val="00B74A18"/>
    <w:rsid w:val="00BB6219"/>
    <w:rsid w:val="00BB6C2C"/>
    <w:rsid w:val="00BC24EA"/>
    <w:rsid w:val="00BC3715"/>
    <w:rsid w:val="00C35AF3"/>
    <w:rsid w:val="00C373EA"/>
    <w:rsid w:val="00C44C83"/>
    <w:rsid w:val="00C51E75"/>
    <w:rsid w:val="00C603AE"/>
    <w:rsid w:val="00C6344D"/>
    <w:rsid w:val="00C645F8"/>
    <w:rsid w:val="00C67D0E"/>
    <w:rsid w:val="00C71BE8"/>
    <w:rsid w:val="00C8569E"/>
    <w:rsid w:val="00CB346E"/>
    <w:rsid w:val="00CB49BC"/>
    <w:rsid w:val="00CB4ACB"/>
    <w:rsid w:val="00CD2CAE"/>
    <w:rsid w:val="00CE239E"/>
    <w:rsid w:val="00D2136C"/>
    <w:rsid w:val="00D659E5"/>
    <w:rsid w:val="00D67D1A"/>
    <w:rsid w:val="00D70D8D"/>
    <w:rsid w:val="00D81BFD"/>
    <w:rsid w:val="00DA1177"/>
    <w:rsid w:val="00DE6E52"/>
    <w:rsid w:val="00E0387B"/>
    <w:rsid w:val="00E572A4"/>
    <w:rsid w:val="00E74672"/>
    <w:rsid w:val="00E92BAB"/>
    <w:rsid w:val="00E92BDF"/>
    <w:rsid w:val="00EA1B85"/>
    <w:rsid w:val="00ED2706"/>
    <w:rsid w:val="00ED653F"/>
    <w:rsid w:val="00ED6746"/>
    <w:rsid w:val="00ED6FA6"/>
    <w:rsid w:val="00F009BB"/>
    <w:rsid w:val="00F00F9B"/>
    <w:rsid w:val="00F110C0"/>
    <w:rsid w:val="00F55F27"/>
    <w:rsid w:val="00F64438"/>
    <w:rsid w:val="00F70107"/>
    <w:rsid w:val="00F9006B"/>
    <w:rsid w:val="00FA744B"/>
    <w:rsid w:val="00FB27BD"/>
    <w:rsid w:val="00FB5EA7"/>
    <w:rsid w:val="00FD4319"/>
    <w:rsid w:val="00FE5DB2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1E6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0B753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A91E65"/>
    <w:pPr>
      <w:ind w:left="720"/>
    </w:pPr>
  </w:style>
  <w:style w:type="paragraph" w:styleId="Testofumetto">
    <w:name w:val="Balloon Text"/>
    <w:basedOn w:val="Normale"/>
    <w:link w:val="TestofumettoCarattere"/>
    <w:uiPriority w:val="99"/>
    <w:semiHidden/>
    <w:rsid w:val="00A9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A91E65"/>
    <w:rPr>
      <w:rFonts w:ascii="Tahoma" w:hAnsi="Tahoma" w:cs="Tahoma"/>
      <w:sz w:val="16"/>
      <w:szCs w:val="16"/>
    </w:rPr>
  </w:style>
  <w:style w:type="character" w:styleId="Collegamentoipertestuale">
    <w:name w:val="Hyperlink"/>
    <w:uiPriority w:val="99"/>
    <w:rsid w:val="00A91E65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rsid w:val="00BB6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BB6219"/>
  </w:style>
  <w:style w:type="paragraph" w:styleId="Pidipagina">
    <w:name w:val="footer"/>
    <w:basedOn w:val="Normale"/>
    <w:link w:val="PidipaginaCarattere"/>
    <w:uiPriority w:val="99"/>
    <w:rsid w:val="00BB6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BB6219"/>
  </w:style>
  <w:style w:type="table" w:styleId="Grigliatabella">
    <w:name w:val="Table Grid"/>
    <w:basedOn w:val="Tabellanormale"/>
    <w:uiPriority w:val="99"/>
    <w:rsid w:val="00BB6219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uiPriority w:val="99"/>
    <w:semiHidden/>
    <w:rsid w:val="00BB621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BB621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BB621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BB6219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BB6219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23EF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locked/>
    <w:rsid w:val="00023EF7"/>
    <w:rPr>
      <w:sz w:val="20"/>
      <w:szCs w:val="20"/>
    </w:rPr>
  </w:style>
  <w:style w:type="character" w:styleId="Rimandonotaapidipagina">
    <w:name w:val="footnote reference"/>
    <w:uiPriority w:val="99"/>
    <w:semiHidden/>
    <w:rsid w:val="00023EF7"/>
    <w:rPr>
      <w:vertAlign w:val="superscript"/>
    </w:rPr>
  </w:style>
  <w:style w:type="character" w:customStyle="1" w:styleId="Titolo1Carattere">
    <w:name w:val="Titolo 1 Carattere"/>
    <w:link w:val="Titolo1"/>
    <w:rsid w:val="000B753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Didascalia">
    <w:name w:val="caption"/>
    <w:basedOn w:val="Normale"/>
    <w:next w:val="Normale"/>
    <w:unhideWhenUsed/>
    <w:qFormat/>
    <w:locked/>
    <w:rsid w:val="002308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198F3-50EC-405A-9ECC-9BE4D1302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</dc:creator>
  <cp:keywords/>
  <dc:description/>
  <cp:lastModifiedBy>Enrico Denti</cp:lastModifiedBy>
  <cp:revision>114</cp:revision>
  <cp:lastPrinted>2011-07-20T12:29:00Z</cp:lastPrinted>
  <dcterms:created xsi:type="dcterms:W3CDTF">2011-04-01T09:58:00Z</dcterms:created>
  <dcterms:modified xsi:type="dcterms:W3CDTF">2011-07-20T12:29:00Z</dcterms:modified>
</cp:coreProperties>
</file>