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4E0" w:rsidRDefault="00AE51B6">
      <w:pPr>
        <w:rPr>
          <w:noProof/>
          <w:lang w:val="en-US" w:eastAsia="el-GR"/>
        </w:rPr>
      </w:pPr>
      <w:r>
        <w:rPr>
          <w:noProof/>
          <w:lang w:val="en-US"/>
        </w:rPr>
        <w:drawing>
          <wp:inline distT="0" distB="0" distL="0" distR="0">
            <wp:extent cx="5274310" cy="3076575"/>
            <wp:effectExtent l="19050" t="0" r="21590" b="0"/>
            <wp:docPr id="3" name="Γράφημα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E51B6" w:rsidRDefault="00AE51B6">
      <w:pPr>
        <w:rPr>
          <w:noProof/>
          <w:lang w:val="en-US" w:eastAsia="el-GR"/>
        </w:rPr>
      </w:pPr>
    </w:p>
    <w:p w:rsidR="00AE51B6" w:rsidRDefault="00AE51B6">
      <w:pPr>
        <w:rPr>
          <w:noProof/>
          <w:lang w:val="en-US" w:eastAsia="el-GR"/>
        </w:rPr>
      </w:pPr>
    </w:p>
    <w:p w:rsidR="00AE51B6" w:rsidRDefault="00AE51B6">
      <w:pPr>
        <w:rPr>
          <w:noProof/>
          <w:lang w:val="en-US" w:eastAsia="el-GR"/>
        </w:rPr>
      </w:pPr>
    </w:p>
    <w:p w:rsidR="00AE51B6" w:rsidRPr="00AE51B6" w:rsidRDefault="00AE51B6">
      <w:pPr>
        <w:rPr>
          <w:lang w:val="en-US"/>
        </w:rPr>
      </w:pPr>
      <w:r w:rsidRPr="00AE51B6">
        <w:rPr>
          <w:noProof/>
          <w:lang w:val="en-US"/>
        </w:rPr>
        <w:drawing>
          <wp:inline distT="0" distB="0" distL="0" distR="0">
            <wp:extent cx="5274310" cy="3076575"/>
            <wp:effectExtent l="19050" t="0" r="21590" b="0"/>
            <wp:docPr id="2" name="Γράφημα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C9233E" w:rsidRDefault="00C9233E">
      <w:pPr>
        <w:rPr>
          <w:lang w:val="en-US"/>
        </w:rPr>
      </w:pPr>
    </w:p>
    <w:p w:rsidR="00AE51B6" w:rsidRDefault="000C7214">
      <w:pPr>
        <w:rPr>
          <w:lang w:val="en-US"/>
        </w:rPr>
      </w:pPr>
      <w:r w:rsidRPr="000C7214">
        <w:rPr>
          <w:noProof/>
          <w:lang w:val="en-US"/>
        </w:rPr>
        <w:lastRenderedPageBreak/>
        <w:drawing>
          <wp:inline distT="0" distB="0" distL="0" distR="0">
            <wp:extent cx="5274310" cy="3076575"/>
            <wp:effectExtent l="19050" t="0" r="21590" b="0"/>
            <wp:docPr id="4" name="Γράφημα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81A94" w:rsidRDefault="00481A94">
      <w:pPr>
        <w:rPr>
          <w:lang w:val="en-US"/>
        </w:rPr>
      </w:pPr>
    </w:p>
    <w:p w:rsidR="00481A94" w:rsidRDefault="00481A94">
      <w:pPr>
        <w:rPr>
          <w:lang w:val="en-US"/>
        </w:rPr>
      </w:pPr>
      <w:r w:rsidRPr="00481A94">
        <w:rPr>
          <w:noProof/>
          <w:lang w:val="en-US"/>
        </w:rPr>
        <w:drawing>
          <wp:inline distT="0" distB="0" distL="0" distR="0">
            <wp:extent cx="5274310" cy="3076575"/>
            <wp:effectExtent l="19050" t="0" r="21590" b="0"/>
            <wp:docPr id="5" name="Γράφημα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81A94" w:rsidRDefault="00481A94">
      <w:pPr>
        <w:rPr>
          <w:lang w:val="en-US"/>
        </w:rPr>
      </w:pPr>
    </w:p>
    <w:sectPr w:rsidR="00481A94" w:rsidSect="00F64E0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233E"/>
    <w:rsid w:val="000C7214"/>
    <w:rsid w:val="000E4C6A"/>
    <w:rsid w:val="00481A94"/>
    <w:rsid w:val="005C5D6D"/>
    <w:rsid w:val="00AE51B6"/>
    <w:rsid w:val="00BE7066"/>
    <w:rsid w:val="00C9233E"/>
    <w:rsid w:val="00F6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2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C923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CR-First Version (SP)</a:t>
            </a:r>
            <a:endParaRPr lang="el-GR"/>
          </a:p>
        </c:rich>
      </c:tx>
      <c:overlay val="1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Φύλλο1!$B$1</c:f>
              <c:strCache>
                <c:ptCount val="1"/>
                <c:pt idx="0">
                  <c:v>CPU</c:v>
                </c:pt>
              </c:strCache>
            </c:strRef>
          </c:tx>
          <c:invertIfNegative val="0"/>
          <c:cat>
            <c:strRef>
              <c:f>Φύλλο1!$A$2:$A$7</c:f>
              <c:strCache>
                <c:ptCount val="6"/>
                <c:pt idx="0">
                  <c:v>2^21</c:v>
                </c:pt>
                <c:pt idx="1">
                  <c:v>2^22</c:v>
                </c:pt>
                <c:pt idx="2">
                  <c:v>2^23</c:v>
                </c:pt>
                <c:pt idx="3">
                  <c:v>2^24</c:v>
                </c:pt>
                <c:pt idx="4">
                  <c:v>2^25</c:v>
                </c:pt>
                <c:pt idx="5">
                  <c:v>2^26</c:v>
                </c:pt>
              </c:strCache>
            </c:strRef>
          </c:cat>
          <c:val>
            <c:numRef>
              <c:f>Φύλλο1!$B$2:$B$7</c:f>
              <c:numCache>
                <c:formatCode>General</c:formatCode>
                <c:ptCount val="6"/>
                <c:pt idx="0">
                  <c:v>0.113</c:v>
                </c:pt>
                <c:pt idx="1">
                  <c:v>0.21600000000000003</c:v>
                </c:pt>
                <c:pt idx="2">
                  <c:v>0.45500000000000002</c:v>
                </c:pt>
                <c:pt idx="3">
                  <c:v>0.90900000000000003</c:v>
                </c:pt>
                <c:pt idx="4">
                  <c:v>1.82</c:v>
                </c:pt>
                <c:pt idx="5">
                  <c:v>3.65</c:v>
                </c:pt>
              </c:numCache>
            </c:numRef>
          </c:val>
        </c:ser>
        <c:ser>
          <c:idx val="1"/>
          <c:order val="1"/>
          <c:tx>
            <c:strRef>
              <c:f>Φύλλο1!$C$1</c:f>
              <c:strCache>
                <c:ptCount val="1"/>
                <c:pt idx="0">
                  <c:v>GPU</c:v>
                </c:pt>
              </c:strCache>
            </c:strRef>
          </c:tx>
          <c:invertIfNegative val="0"/>
          <c:cat>
            <c:strRef>
              <c:f>Φύλλο1!$A$2:$A$7</c:f>
              <c:strCache>
                <c:ptCount val="6"/>
                <c:pt idx="0">
                  <c:v>2^21</c:v>
                </c:pt>
                <c:pt idx="1">
                  <c:v>2^22</c:v>
                </c:pt>
                <c:pt idx="2">
                  <c:v>2^23</c:v>
                </c:pt>
                <c:pt idx="3">
                  <c:v>2^24</c:v>
                </c:pt>
                <c:pt idx="4">
                  <c:v>2^25</c:v>
                </c:pt>
                <c:pt idx="5">
                  <c:v>2^26</c:v>
                </c:pt>
              </c:strCache>
            </c:strRef>
          </c:cat>
          <c:val>
            <c:numRef>
              <c:f>Φύλλο1!$C$2:$C$7</c:f>
              <c:numCache>
                <c:formatCode>General</c:formatCode>
                <c:ptCount val="6"/>
                <c:pt idx="0">
                  <c:v>2.0000000000000004E-2</c:v>
                </c:pt>
                <c:pt idx="1">
                  <c:v>3.4000000000000002E-2</c:v>
                </c:pt>
                <c:pt idx="2">
                  <c:v>6.3E-2</c:v>
                </c:pt>
                <c:pt idx="3">
                  <c:v>0.126</c:v>
                </c:pt>
                <c:pt idx="4">
                  <c:v>0.25</c:v>
                </c:pt>
                <c:pt idx="5">
                  <c:v>0.5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0792704"/>
        <c:axId val="73351168"/>
      </c:barChart>
      <c:catAx>
        <c:axId val="1107927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latin typeface="Times New Roman"/>
                    <a:cs typeface="Times New Roman"/>
                  </a:rPr>
                  <a:t>Size</a:t>
                </a:r>
                <a:endParaRPr lang="el-GR" sz="1200"/>
              </a:p>
            </c:rich>
          </c:tx>
          <c:overlay val="0"/>
        </c:title>
        <c:majorTickMark val="out"/>
        <c:minorTickMark val="none"/>
        <c:tickLblPos val="nextTo"/>
        <c:crossAx val="73351168"/>
        <c:crosses val="autoZero"/>
        <c:auto val="1"/>
        <c:lblAlgn val="ctr"/>
        <c:lblOffset val="100"/>
        <c:noMultiLvlLbl val="0"/>
      </c:catAx>
      <c:valAx>
        <c:axId val="733511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Spee-up</a:t>
                </a:r>
                <a:endParaRPr lang="el-GR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07927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CR Speed-up (Single precision)</a:t>
            </a:r>
            <a:endParaRPr lang="el-GR" sz="1800" b="1" i="0" baseline="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Φύλλο1!$B$1</c:f>
              <c:strCache>
                <c:ptCount val="1"/>
                <c:pt idx="0">
                  <c:v>first version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Φύλλο1!$A$2:$A$7</c:f>
              <c:strCache>
                <c:ptCount val="6"/>
                <c:pt idx="0">
                  <c:v>2^21</c:v>
                </c:pt>
                <c:pt idx="1">
                  <c:v>2^22</c:v>
                </c:pt>
                <c:pt idx="2">
                  <c:v>2^23</c:v>
                </c:pt>
                <c:pt idx="3">
                  <c:v>2^24</c:v>
                </c:pt>
                <c:pt idx="4">
                  <c:v>2^25</c:v>
                </c:pt>
                <c:pt idx="5">
                  <c:v>2^26</c:v>
                </c:pt>
              </c:strCache>
            </c:strRef>
          </c:cat>
          <c:val>
            <c:numRef>
              <c:f>Φύλλο1!$B$2:$B$7</c:f>
              <c:numCache>
                <c:formatCode>General</c:formatCode>
                <c:ptCount val="6"/>
                <c:pt idx="0">
                  <c:v>5.38</c:v>
                </c:pt>
                <c:pt idx="1">
                  <c:v>6.35</c:v>
                </c:pt>
                <c:pt idx="2">
                  <c:v>7.22</c:v>
                </c:pt>
                <c:pt idx="3">
                  <c:v>7.21</c:v>
                </c:pt>
                <c:pt idx="4">
                  <c:v>7.28</c:v>
                </c:pt>
                <c:pt idx="5">
                  <c:v>7.1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Φύλλο1!$C$1</c:f>
              <c:strCache>
                <c:ptCount val="1"/>
                <c:pt idx="0">
                  <c:v>Padding version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Φύλλο1!$A$2:$A$7</c:f>
              <c:strCache>
                <c:ptCount val="6"/>
                <c:pt idx="0">
                  <c:v>2^21</c:v>
                </c:pt>
                <c:pt idx="1">
                  <c:v>2^22</c:v>
                </c:pt>
                <c:pt idx="2">
                  <c:v>2^23</c:v>
                </c:pt>
                <c:pt idx="3">
                  <c:v>2^24</c:v>
                </c:pt>
                <c:pt idx="4">
                  <c:v>2^25</c:v>
                </c:pt>
                <c:pt idx="5">
                  <c:v>2^26</c:v>
                </c:pt>
              </c:strCache>
            </c:strRef>
          </c:cat>
          <c:val>
            <c:numRef>
              <c:f>Φύλλο1!$C$2:$C$7</c:f>
              <c:numCache>
                <c:formatCode>General</c:formatCode>
                <c:ptCount val="6"/>
                <c:pt idx="0">
                  <c:v>4.1399999999999997</c:v>
                </c:pt>
                <c:pt idx="1">
                  <c:v>6.11</c:v>
                </c:pt>
                <c:pt idx="2">
                  <c:v>6.9</c:v>
                </c:pt>
                <c:pt idx="3">
                  <c:v>7.62</c:v>
                </c:pt>
                <c:pt idx="4">
                  <c:v>7.04</c:v>
                </c:pt>
                <c:pt idx="5">
                  <c:v>6.96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500288"/>
        <c:axId val="129483328"/>
      </c:lineChart>
      <c:catAx>
        <c:axId val="1115002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Size</a:t>
                </a:r>
                <a:endParaRPr lang="el-GR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majorTickMark val="out"/>
        <c:minorTickMark val="none"/>
        <c:tickLblPos val="nextTo"/>
        <c:crossAx val="129483328"/>
        <c:crosses val="autoZero"/>
        <c:auto val="1"/>
        <c:lblAlgn val="ctr"/>
        <c:lblOffset val="100"/>
        <c:noMultiLvlLbl val="0"/>
      </c:catAx>
      <c:valAx>
        <c:axId val="1294833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Speed-up</a:t>
                </a:r>
                <a:endParaRPr lang="el-GR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11500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CR-First Version (DP)</a:t>
            </a:r>
            <a:endParaRPr lang="el-GR"/>
          </a:p>
        </c:rich>
      </c:tx>
      <c:overlay val="1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Φύλλο1!$B$1</c:f>
              <c:strCache>
                <c:ptCount val="1"/>
                <c:pt idx="0">
                  <c:v>CPU</c:v>
                </c:pt>
              </c:strCache>
            </c:strRef>
          </c:tx>
          <c:invertIfNegative val="0"/>
          <c:cat>
            <c:strRef>
              <c:f>Φύλλο1!$A$2:$A$7</c:f>
              <c:strCache>
                <c:ptCount val="6"/>
                <c:pt idx="0">
                  <c:v>2^21</c:v>
                </c:pt>
                <c:pt idx="1">
                  <c:v>2^22</c:v>
                </c:pt>
                <c:pt idx="2">
                  <c:v>2^23</c:v>
                </c:pt>
                <c:pt idx="3">
                  <c:v>2^24</c:v>
                </c:pt>
                <c:pt idx="4">
                  <c:v>2^25</c:v>
                </c:pt>
                <c:pt idx="5">
                  <c:v>2^26</c:v>
                </c:pt>
              </c:strCache>
            </c:strRef>
          </c:cat>
          <c:val>
            <c:numRef>
              <c:f>Φύλλο1!$B$2:$B$7</c:f>
              <c:numCache>
                <c:formatCode>General</c:formatCode>
                <c:ptCount val="6"/>
                <c:pt idx="0">
                  <c:v>0.113</c:v>
                </c:pt>
                <c:pt idx="1">
                  <c:v>0.21600000000000003</c:v>
                </c:pt>
                <c:pt idx="2">
                  <c:v>0.45500000000000002</c:v>
                </c:pt>
                <c:pt idx="3">
                  <c:v>0.90900000000000003</c:v>
                </c:pt>
                <c:pt idx="4">
                  <c:v>1.82</c:v>
                </c:pt>
                <c:pt idx="5">
                  <c:v>3.65</c:v>
                </c:pt>
              </c:numCache>
            </c:numRef>
          </c:val>
        </c:ser>
        <c:ser>
          <c:idx val="1"/>
          <c:order val="1"/>
          <c:tx>
            <c:strRef>
              <c:f>Φύλλο1!$C$1</c:f>
              <c:strCache>
                <c:ptCount val="1"/>
                <c:pt idx="0">
                  <c:v>GPU</c:v>
                </c:pt>
              </c:strCache>
            </c:strRef>
          </c:tx>
          <c:invertIfNegative val="0"/>
          <c:cat>
            <c:strRef>
              <c:f>Φύλλο1!$A$2:$A$7</c:f>
              <c:strCache>
                <c:ptCount val="6"/>
                <c:pt idx="0">
                  <c:v>2^21</c:v>
                </c:pt>
                <c:pt idx="1">
                  <c:v>2^22</c:v>
                </c:pt>
                <c:pt idx="2">
                  <c:v>2^23</c:v>
                </c:pt>
                <c:pt idx="3">
                  <c:v>2^24</c:v>
                </c:pt>
                <c:pt idx="4">
                  <c:v>2^25</c:v>
                </c:pt>
                <c:pt idx="5">
                  <c:v>2^26</c:v>
                </c:pt>
              </c:strCache>
            </c:strRef>
          </c:cat>
          <c:val>
            <c:numRef>
              <c:f>Φύλλο1!$C$2:$C$7</c:f>
              <c:numCache>
                <c:formatCode>General</c:formatCode>
                <c:ptCount val="6"/>
                <c:pt idx="0">
                  <c:v>2.0000000000000004E-2</c:v>
                </c:pt>
                <c:pt idx="1">
                  <c:v>3.4000000000000002E-2</c:v>
                </c:pt>
                <c:pt idx="2">
                  <c:v>6.3E-2</c:v>
                </c:pt>
                <c:pt idx="3">
                  <c:v>0.126</c:v>
                </c:pt>
                <c:pt idx="4">
                  <c:v>0.25</c:v>
                </c:pt>
                <c:pt idx="5">
                  <c:v>0.5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0793728"/>
        <c:axId val="129485056"/>
      </c:barChart>
      <c:catAx>
        <c:axId val="1107937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latin typeface="Times New Roman"/>
                    <a:cs typeface="Times New Roman"/>
                  </a:rPr>
                  <a:t>Size</a:t>
                </a:r>
                <a:endParaRPr lang="el-GR" sz="1200"/>
              </a:p>
            </c:rich>
          </c:tx>
          <c:overlay val="0"/>
        </c:title>
        <c:majorTickMark val="out"/>
        <c:minorTickMark val="none"/>
        <c:tickLblPos val="nextTo"/>
        <c:crossAx val="129485056"/>
        <c:crosses val="autoZero"/>
        <c:auto val="1"/>
        <c:lblAlgn val="ctr"/>
        <c:lblOffset val="100"/>
        <c:noMultiLvlLbl val="0"/>
      </c:catAx>
      <c:valAx>
        <c:axId val="1294850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Spee-up</a:t>
                </a:r>
                <a:endParaRPr lang="el-GR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07937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CR</a:t>
            </a:r>
            <a:r>
              <a:rPr lang="en-US" baseline="0"/>
              <a:t> Speed-up (</a:t>
            </a:r>
            <a:r>
              <a:rPr lang="en-US"/>
              <a:t>Double</a:t>
            </a:r>
            <a:r>
              <a:rPr lang="en-US" baseline="0"/>
              <a:t> precision)</a:t>
            </a:r>
            <a:endParaRPr lang="el-GR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Φύλλο1!$B$1</c:f>
              <c:strCache>
                <c:ptCount val="1"/>
                <c:pt idx="0">
                  <c:v>first version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Φύλλο1!$A$2:$A$6</c:f>
              <c:strCache>
                <c:ptCount val="5"/>
                <c:pt idx="0">
                  <c:v>2^21</c:v>
                </c:pt>
                <c:pt idx="1">
                  <c:v>2^22</c:v>
                </c:pt>
                <c:pt idx="2">
                  <c:v>2^23</c:v>
                </c:pt>
                <c:pt idx="3">
                  <c:v>2^24</c:v>
                </c:pt>
                <c:pt idx="4">
                  <c:v>2^25</c:v>
                </c:pt>
              </c:strCache>
            </c:strRef>
          </c:cat>
          <c:val>
            <c:numRef>
              <c:f>Φύλλο1!$B$2:$B$6</c:f>
              <c:numCache>
                <c:formatCode>General</c:formatCode>
                <c:ptCount val="5"/>
                <c:pt idx="0">
                  <c:v>4.4800000000000004</c:v>
                </c:pt>
                <c:pt idx="1">
                  <c:v>5.23</c:v>
                </c:pt>
                <c:pt idx="2">
                  <c:v>5.2</c:v>
                </c:pt>
                <c:pt idx="3">
                  <c:v>5.13</c:v>
                </c:pt>
                <c:pt idx="4">
                  <c:v>4.95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Φύλλο1!$C$1</c:f>
              <c:strCache>
                <c:ptCount val="1"/>
                <c:pt idx="0">
                  <c:v>Padding version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Φύλλο1!$A$2:$A$6</c:f>
              <c:strCache>
                <c:ptCount val="5"/>
                <c:pt idx="0">
                  <c:v>2^21</c:v>
                </c:pt>
                <c:pt idx="1">
                  <c:v>2^22</c:v>
                </c:pt>
                <c:pt idx="2">
                  <c:v>2^23</c:v>
                </c:pt>
                <c:pt idx="3">
                  <c:v>2^24</c:v>
                </c:pt>
                <c:pt idx="4">
                  <c:v>2^25</c:v>
                </c:pt>
              </c:strCache>
            </c:strRef>
          </c:cat>
          <c:val>
            <c:numRef>
              <c:f>Φύλλο1!$C$2:$C$6</c:f>
              <c:numCache>
                <c:formatCode>General</c:formatCode>
                <c:ptCount val="5"/>
                <c:pt idx="0">
                  <c:v>5.2</c:v>
                </c:pt>
                <c:pt idx="1">
                  <c:v>4.6599999999999993</c:v>
                </c:pt>
                <c:pt idx="2">
                  <c:v>5.03</c:v>
                </c:pt>
                <c:pt idx="3">
                  <c:v>4.59</c:v>
                </c:pt>
                <c:pt idx="4">
                  <c:v>4.72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579136"/>
        <c:axId val="129486784"/>
      </c:lineChart>
      <c:catAx>
        <c:axId val="1115791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Size</a:t>
                </a:r>
                <a:endParaRPr lang="el-GR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majorTickMark val="out"/>
        <c:minorTickMark val="none"/>
        <c:tickLblPos val="nextTo"/>
        <c:crossAx val="129486784"/>
        <c:crosses val="autoZero"/>
        <c:auto val="1"/>
        <c:lblAlgn val="ctr"/>
        <c:lblOffset val="100"/>
        <c:noMultiLvlLbl val="0"/>
      </c:catAx>
      <c:valAx>
        <c:axId val="1294867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Speed-up</a:t>
                </a:r>
                <a:endParaRPr lang="el-GR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115791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Mina Vouronikoy</cp:lastModifiedBy>
  <cp:revision>4</cp:revision>
  <dcterms:created xsi:type="dcterms:W3CDTF">2013-07-11T22:49:00Z</dcterms:created>
  <dcterms:modified xsi:type="dcterms:W3CDTF">2013-07-12T09:46:00Z</dcterms:modified>
</cp:coreProperties>
</file>