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1B365D"/>
          <w:sz w:val="48"/>
        </w:rPr>
        <w:t>Weekly Progress Report</w:t>
      </w:r>
    </w:p>
    <w:p>
      <w:pPr>
        <w:spacing w:after="400"/>
      </w:pPr>
      <w:r>
        <w:rPr>
          <w:rFonts w:ascii="Calibri" w:hAnsi="Calibri"/>
          <w:b w:val="0"/>
          <w:i/>
          <w:color w:val="646464"/>
          <w:sz w:val="22"/>
        </w:rPr>
        <w:t>Non-Invasive Optical Glucose Sensing System — Hardware Verification &amp; Testing</w:t>
      </w:r>
    </w:p>
    <w:p>
      <w:pPr>
        <w:keepNext/>
        <w:spacing w:before="320" w:after="160"/>
      </w:pPr>
      <w:r>
        <w:rPr>
          <w:rFonts w:ascii="Calibri" w:hAnsi="Calibri"/>
          <w:b/>
          <w:i w:val="0"/>
          <w:color w:val="1B365D"/>
          <w:sz w:val="28"/>
        </w:rPr>
        <w:t>1. Work Completed This Week</w:t>
      </w:r>
    </w:p>
    <w:p>
      <w:pPr>
        <w:keepNext/>
        <w:spacing w:before="240" w:after="120"/>
      </w:pPr>
      <w:r>
        <w:rPr>
          <w:rFonts w:ascii="Calibri" w:hAnsi="Calibri"/>
          <w:b/>
          <w:i w:val="0"/>
          <w:color w:val="335C67"/>
          <w:sz w:val="24"/>
        </w:rPr>
        <w:t>1.1. Arduino Software Updated</w:t>
      </w:r>
    </w:p>
    <w:p>
      <w:pPr>
        <w:spacing w:after="120" w:line="276" w:lineRule="auto"/>
      </w:pPr>
      <w:r>
        <w:rPr>
          <w:rFonts w:ascii="Calibri" w:hAnsi="Calibri"/>
          <w:b w:val="0"/>
          <w:i w:val="0"/>
          <w:color w:val="333333"/>
          <w:sz w:val="22"/>
        </w:rPr>
        <w:t>This week, we first overhauled the Arduino measurement software. The updated software now separately reads ambient light, the 660 nm red LED signal, and the 940 nm infrared (IR) LED signal, automatically subtracts the ambient light from the measurements, and outputs five values over the serial port: Ambient, Red Raw, IR Raw, Red Corrected, and IR Corrected.</w:t>
      </w:r>
    </w:p>
    <w:p>
      <w:pPr>
        <w:spacing w:after="120" w:line="276" w:lineRule="auto"/>
      </w:pPr>
      <w:r>
        <w:rPr>
          <w:rFonts w:ascii="Calibri" w:hAnsi="Calibri"/>
          <w:b w:val="0"/>
          <w:i w:val="0"/>
          <w:color w:val="333333"/>
          <w:sz w:val="22"/>
        </w:rPr>
        <w:t>As a result, measurement errors caused by ambient light have been significantly reduced, allowing us to obtain a much cleaner optical signal.</w:t>
      </w:r>
    </w:p>
    <w:p>
      <w:pPr>
        <w:keepNext/>
        <w:spacing w:before="240" w:after="120"/>
      </w:pPr>
      <w:r>
        <w:rPr>
          <w:rFonts w:ascii="Calibri" w:hAnsi="Calibri"/>
          <w:b/>
          <w:i w:val="0"/>
          <w:color w:val="335C67"/>
          <w:sz w:val="24"/>
        </w:rPr>
        <w:t>1.2. 660 nm Red LED Tests</w:t>
      </w:r>
    </w:p>
    <w:p>
      <w:pPr>
        <w:pStyle w:val="ListBullet"/>
        <w:spacing w:after="80" w:line="276" w:lineRule="auto"/>
      </w:pPr>
      <w:r>
        <w:rPr>
          <w:rFonts w:ascii="Calibri" w:hAnsi="Calibri"/>
          <w:b/>
          <w:i w:val="0"/>
          <w:color w:val="333333"/>
          <w:sz w:val="22"/>
        </w:rPr>
        <w:t>Direct Illumination:</w:t>
      </w:r>
      <w:r>
        <w:rPr>
          <w:rFonts w:ascii="Calibri" w:hAnsi="Calibri"/>
          <w:b w:val="0"/>
          <w:i w:val="0"/>
          <w:color w:val="333333"/>
          <w:sz w:val="22"/>
        </w:rPr>
        <w:t xml:space="preserve"> We placed the BPW34 photodiode directly facing the LED. The corrected red signal was measured in the 540–630 ADC range, while the IR side remained negligible. This confirms that both the LED and photodiode are functioning as expected.</w:t>
      </w:r>
    </w:p>
    <w:p>
      <w:pPr>
        <w:pStyle w:val="ListBullet"/>
        <w:spacing w:after="80" w:line="276" w:lineRule="auto"/>
      </w:pPr>
      <w:r>
        <w:rPr>
          <w:rFonts w:ascii="Calibri" w:hAnsi="Calibri"/>
          <w:b/>
          <w:i w:val="0"/>
          <w:color w:val="333333"/>
          <w:sz w:val="22"/>
        </w:rPr>
        <w:t>Finger Test:</w:t>
      </w:r>
      <w:r>
        <w:rPr>
          <w:rFonts w:ascii="Calibri" w:hAnsi="Calibri"/>
          <w:b w:val="0"/>
          <w:i w:val="0"/>
          <w:color w:val="333333"/>
          <w:sz w:val="22"/>
        </w:rPr>
        <w:t xml:space="preserve"> When a finger was placed between the LED and photodiode, the red signal continued to be detected, with its level varying based on finger positioning. The optical path is operational; however, we suspect some optical crosstalk resulting from direct light leakage between the LED and photodiode.</w:t>
      </w:r>
    </w:p>
    <w:p>
      <w:pPr>
        <w:pStyle w:val="ListBullet"/>
        <w:spacing w:after="80" w:line="276" w:lineRule="auto"/>
      </w:pPr>
      <w:r>
        <w:rPr>
          <w:rFonts w:ascii="Calibri" w:hAnsi="Calibri"/>
          <w:b/>
          <w:i w:val="0"/>
          <w:color w:val="333333"/>
          <w:sz w:val="22"/>
        </w:rPr>
        <w:t>Complete Occlusion (Light Blocked):</w:t>
      </w:r>
      <w:r>
        <w:rPr>
          <w:rFonts w:ascii="Calibri" w:hAnsi="Calibri"/>
          <w:b w:val="0"/>
          <w:i w:val="0"/>
          <w:color w:val="333333"/>
          <w:sz w:val="22"/>
        </w:rPr>
        <w:t xml:space="preserve"> When the photodiode was covered with black tape, Ambient, Red Raw, and IR Raw values remained around 9, while corrected values dropped to zero. This verified that the ambient light subtraction algorithm and transimpedance amplifier (TIA) circuit are operating correctly, with no meaningful electronic offsets present.</w:t>
      </w:r>
    </w:p>
    <w:p>
      <w:pPr>
        <w:keepNext/>
        <w:spacing w:before="240" w:after="120"/>
      </w:pPr>
      <w:r>
        <w:rPr>
          <w:rFonts w:ascii="Calibri" w:hAnsi="Calibri"/>
          <w:b/>
          <w:i w:val="0"/>
          <w:color w:val="335C67"/>
          <w:sz w:val="24"/>
        </w:rPr>
        <w:t>1.3. 940 nm Infrared LED Tests</w:t>
      </w:r>
    </w:p>
    <w:p>
      <w:pPr>
        <w:spacing w:after="120" w:line="276" w:lineRule="auto"/>
      </w:pPr>
      <w:r>
        <w:rPr>
          <w:rFonts w:ascii="Calibri" w:hAnsi="Calibri"/>
          <w:b w:val="0"/>
          <w:i w:val="0"/>
          <w:color w:val="333333"/>
          <w:sz w:val="22"/>
        </w:rPr>
        <w:t>We previously suspected that the IR channel was not delivering a sufficient response; however, this week's tests confirmed that the issue is not related to the electronics.</w:t>
      </w:r>
    </w:p>
    <w:p>
      <w:pPr>
        <w:pStyle w:val="ListBullet"/>
        <w:spacing w:after="80" w:line="276" w:lineRule="auto"/>
      </w:pPr>
      <w:r>
        <w:rPr>
          <w:rFonts w:ascii="Calibri" w:hAnsi="Calibri"/>
          <w:b/>
          <w:i w:val="0"/>
          <w:color w:val="333333"/>
          <w:sz w:val="22"/>
        </w:rPr>
        <w:t>Direct Illumination:</w:t>
      </w:r>
      <w:r>
        <w:rPr>
          <w:rFonts w:ascii="Calibri" w:hAnsi="Calibri"/>
          <w:b w:val="0"/>
          <w:i w:val="0"/>
          <w:color w:val="333333"/>
          <w:sz w:val="22"/>
        </w:rPr>
        <w:t xml:space="preserve"> Typical readings — Ambient 82, Red Raw 377, IR Raw 668, Red Corrected 295, IR Corrected 586. The IR LED produces a strong optical signal, and the BPW34 clearly detects it.</w:t>
      </w:r>
    </w:p>
    <w:p>
      <w:pPr>
        <w:pStyle w:val="ListBullet"/>
        <w:spacing w:after="80" w:line="276" w:lineRule="auto"/>
      </w:pPr>
      <w:r>
        <w:rPr>
          <w:rFonts w:ascii="Calibri" w:hAnsi="Calibri"/>
          <w:b/>
          <w:i w:val="0"/>
          <w:color w:val="333333"/>
          <w:sz w:val="22"/>
        </w:rPr>
        <w:t>Finger Test:</w:t>
      </w:r>
      <w:r>
        <w:rPr>
          <w:rFonts w:ascii="Calibri" w:hAnsi="Calibri"/>
          <w:b w:val="0"/>
          <w:i w:val="0"/>
          <w:color w:val="333333"/>
          <w:sz w:val="22"/>
        </w:rPr>
        <w:t xml:space="preserve"> Typical readings — Ambient ~60, Red Raw ~66, IR Raw ~668, Red Corrected ~4, IR Corrected ~608. These results align with expected tissue optical behavior: red light is heavily absorbed by tissue, whereas infrared light penetrates tissue more easily.</w:t>
      </w:r>
    </w:p>
    <w:p>
      <w:pPr>
        <w:pStyle w:val="ListBullet"/>
        <w:spacing w:after="80" w:line="276" w:lineRule="auto"/>
      </w:pPr>
      <w:r>
        <w:rPr>
          <w:rFonts w:ascii="Calibri" w:hAnsi="Calibri"/>
          <w:b/>
          <w:i w:val="0"/>
          <w:color w:val="333333"/>
          <w:sz w:val="22"/>
        </w:rPr>
        <w:t>Complete Occlusion:</w:t>
      </w:r>
      <w:r>
        <w:rPr>
          <w:rFonts w:ascii="Calibri" w:hAnsi="Calibri"/>
          <w:b w:val="0"/>
          <w:i w:val="0"/>
          <w:color w:val="333333"/>
          <w:sz w:val="22"/>
        </w:rPr>
        <w:t xml:space="preserve"> When the photodiode was covered again, values dropped to ~10 and corrected signals dropped to zero — reconfirming the stability of the system.</w:t>
      </w:r>
    </w:p>
    <w:p>
      <w:pPr>
        <w:keepNext/>
        <w:spacing w:before="320" w:after="160"/>
      </w:pPr>
      <w:r>
        <w:rPr>
          <w:rFonts w:ascii="Calibri" w:hAnsi="Calibri"/>
          <w:b/>
          <w:i w:val="0"/>
          <w:color w:val="1B365D"/>
          <w:sz w:val="28"/>
        </w:rPr>
        <w:t>2. Verified Hardware Components</w:t>
      </w:r>
    </w:p>
    <w:tbl>
      <w:tblPr>
        <w:tblW w:type="auto" w:w="0"/>
        <w:jc w:val="center"/>
        <w:tblLayout w:type="fixed"/>
        <w:tblLook w:firstColumn="1" w:firstRow="1" w:lastColumn="0" w:lastRow="0" w:noHBand="0" w:noVBand="1" w:val="04A0"/>
      </w:tblPr>
      <w:tblGrid>
        <w:gridCol w:w="4680"/>
        <w:gridCol w:w="4680"/>
      </w:tblGrid>
      <w:tr>
        <w:trPr>
          <w:cantSplit/>
        </w:trPr>
        <w:tc>
          <w:tcPr>
            <w:tcW w:type="dxa" w:w="5760"/>
            <w:shd w:fill="1B365D"/>
            <w:tcBorders>
              <w:top w:val="single" w:sz="4" w:space="0" w:color="E0E0E0"/>
              <w:bottom w:val="single" w:sz="4" w:space="0" w:color="E0E0E0"/>
              <w:left w:val="none"/>
              <w:right w:val="none"/>
            </w:tcBorders>
          </w:tcPr>
          <w:p>
            <w:pPr>
              <w:spacing w:before="80" w:after="80"/>
            </w:pPr>
            <w:r>
              <w:rPr>
                <w:rFonts w:ascii="Calibri" w:hAnsi="Calibri"/>
                <w:b/>
                <w:i w:val="0"/>
                <w:color w:val="FFFFFF"/>
                <w:sz w:val="22"/>
              </w:rPr>
              <w:t>Component</w:t>
            </w:r>
          </w:p>
        </w:tc>
        <w:tc>
          <w:tcPr>
            <w:tcW w:type="dxa" w:w="3600"/>
            <w:shd w:fill="1B365D"/>
            <w:tcBorders>
              <w:top w:val="single" w:sz="4" w:space="0" w:color="E0E0E0"/>
              <w:bottom w:val="single" w:sz="4" w:space="0" w:color="E0E0E0"/>
              <w:left w:val="none"/>
              <w:right w:val="none"/>
            </w:tcBorders>
          </w:tcPr>
          <w:p>
            <w:pPr>
              <w:spacing w:before="80" w:after="80"/>
            </w:pPr>
            <w:r>
              <w:rPr>
                <w:rFonts w:ascii="Calibri" w:hAnsi="Calibri"/>
                <w:b/>
                <w:i w:val="0"/>
                <w:color w:val="FFFFFF"/>
                <w:sz w:val="22"/>
              </w:rPr>
              <w:t>Status</w:t>
            </w:r>
          </w:p>
        </w:tc>
      </w:tr>
      <w:tr>
        <w:trPr>
          <w:cantSplit/>
        </w:trPr>
        <w:tc>
          <w:tcPr>
            <w:tcW w:type="dxa" w:w="5760"/>
            <w:shd w:fill="F4F6F8"/>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Arduino UNO</w:t>
            </w:r>
          </w:p>
        </w:tc>
        <w:tc>
          <w:tcPr>
            <w:tcW w:type="dxa" w:w="3600"/>
            <w:shd w:fill="F4F6F8"/>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FFFFF"/>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Updated Software</w:t>
            </w:r>
          </w:p>
        </w:tc>
        <w:tc>
          <w:tcPr>
            <w:tcW w:type="dxa" w:w="3600"/>
            <w:shd w:fill="FFFFFF"/>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4F6F8"/>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MOSFET Switching Circuit</w:t>
            </w:r>
          </w:p>
        </w:tc>
        <w:tc>
          <w:tcPr>
            <w:tcW w:type="dxa" w:w="3600"/>
            <w:shd w:fill="F4F6F8"/>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FFFFF"/>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660 nm Red LED</w:t>
            </w:r>
          </w:p>
        </w:tc>
        <w:tc>
          <w:tcPr>
            <w:tcW w:type="dxa" w:w="3600"/>
            <w:shd w:fill="FFFFFF"/>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4F6F8"/>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940 nm IR LED</w:t>
            </w:r>
          </w:p>
        </w:tc>
        <w:tc>
          <w:tcPr>
            <w:tcW w:type="dxa" w:w="3600"/>
            <w:shd w:fill="F4F6F8"/>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FFFFF"/>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BPW34 Photodiode</w:t>
            </w:r>
          </w:p>
        </w:tc>
        <w:tc>
          <w:tcPr>
            <w:tcW w:type="dxa" w:w="3600"/>
            <w:shd w:fill="FFFFFF"/>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4F6F8"/>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Transimpedance Amplifier</w:t>
            </w:r>
          </w:p>
        </w:tc>
        <w:tc>
          <w:tcPr>
            <w:tcW w:type="dxa" w:w="3600"/>
            <w:shd w:fill="F4F6F8"/>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FFFFF"/>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Ambient Light Subtraction Algorithm</w:t>
            </w:r>
          </w:p>
        </w:tc>
        <w:tc>
          <w:tcPr>
            <w:tcW w:type="dxa" w:w="3600"/>
            <w:shd w:fill="FFFFFF"/>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r>
        <w:trPr>
          <w:cantSplit/>
        </w:trPr>
        <w:tc>
          <w:tcPr>
            <w:tcW w:type="dxa" w:w="5760"/>
            <w:shd w:fill="F4F6F8"/>
            <w:tcBorders>
              <w:top w:val="single" w:sz="4" w:space="0" w:color="E0E0E0"/>
              <w:bottom w:val="single" w:sz="4" w:space="0" w:color="E0E0E0"/>
              <w:left w:val="none"/>
              <w:right w:val="none"/>
            </w:tcBorders>
          </w:tcPr>
          <w:p>
            <w:pPr>
              <w:spacing w:before="80" w:after="80"/>
            </w:pPr>
            <w:r>
              <w:rPr>
                <w:rFonts w:ascii="Calibri" w:hAnsi="Calibri"/>
                <w:b w:val="0"/>
                <w:i w:val="0"/>
                <w:color w:val="333333"/>
                <w:sz w:val="21"/>
              </w:rPr>
              <w:t>ADC Measurements</w:t>
            </w:r>
          </w:p>
        </w:tc>
        <w:tc>
          <w:tcPr>
            <w:tcW w:type="dxa" w:w="3600"/>
            <w:shd w:fill="F4F6F8"/>
            <w:tcBorders>
              <w:top w:val="single" w:sz="4" w:space="0" w:color="E0E0E0"/>
              <w:bottom w:val="single" w:sz="4" w:space="0" w:color="E0E0E0"/>
              <w:left w:val="none"/>
              <w:right w:val="none"/>
            </w:tcBorders>
          </w:tcPr>
          <w:p>
            <w:pPr>
              <w:spacing w:before="80" w:after="80"/>
            </w:pPr>
            <w:r>
              <w:rPr>
                <w:rFonts w:ascii="Calibri" w:hAnsi="Calibri"/>
                <w:b/>
                <w:i w:val="0"/>
                <w:color w:val="287450"/>
                <w:sz w:val="21"/>
              </w:rPr>
              <w:t>Functional</w:t>
            </w:r>
          </w:p>
        </w:tc>
      </w:tr>
    </w:tbl>
    <w:p>
      <w:pPr>
        <w:spacing w:after="120"/>
      </w:pPr>
    </w:p>
    <w:p>
      <w:pPr>
        <w:keepNext/>
        <w:spacing w:before="320" w:after="160"/>
      </w:pPr>
      <w:r>
        <w:rPr>
          <w:rFonts w:ascii="Calibri" w:hAnsi="Calibri"/>
          <w:b/>
          <w:i w:val="0"/>
          <w:color w:val="1B365D"/>
          <w:sz w:val="28"/>
        </w:rPr>
        <w:t>3. Assessment</w:t>
      </w:r>
    </w:p>
    <w:p>
      <w:pPr>
        <w:spacing w:after="120" w:line="276" w:lineRule="auto"/>
      </w:pPr>
      <w:r>
        <w:rPr>
          <w:rFonts w:ascii="Calibri" w:hAnsi="Calibri"/>
          <w:b w:val="0"/>
          <w:i w:val="0"/>
          <w:color w:val="333333"/>
          <w:sz w:val="22"/>
        </w:rPr>
        <w:t>The executed tests demonstrated that the core electronic subsystems function properly as part of our verification efforts. The current challenges we face stem primarily from the optical and mechanical setup rather than the hardware:</w:t>
      </w:r>
    </w:p>
    <w:p>
      <w:pPr>
        <w:pStyle w:val="ListBullet"/>
        <w:spacing w:after="80" w:line="276" w:lineRule="auto"/>
      </w:pPr>
      <w:r>
        <w:rPr>
          <w:rFonts w:ascii="Calibri" w:hAnsi="Calibri"/>
          <w:b w:val="0"/>
          <w:i w:val="0"/>
          <w:color w:val="333333"/>
          <w:sz w:val="22"/>
        </w:rPr>
        <w:t>LED-photodiode alignment shifts between measurements.</w:t>
      </w:r>
    </w:p>
    <w:p>
      <w:pPr>
        <w:pStyle w:val="ListBullet"/>
        <w:spacing w:after="80" w:line="276" w:lineRule="auto"/>
      </w:pPr>
      <w:r>
        <w:rPr>
          <w:rFonts w:ascii="Calibri" w:hAnsi="Calibri"/>
          <w:b w:val="0"/>
          <w:i w:val="0"/>
          <w:color w:val="333333"/>
          <w:sz w:val="22"/>
        </w:rPr>
        <w:t>Finger movement introduces noise.</w:t>
      </w:r>
    </w:p>
    <w:p>
      <w:pPr>
        <w:pStyle w:val="ListBullet"/>
        <w:spacing w:after="80" w:line="276" w:lineRule="auto"/>
      </w:pPr>
      <w:r>
        <w:rPr>
          <w:rFonts w:ascii="Calibri" w:hAnsi="Calibri"/>
          <w:b w:val="0"/>
          <w:i w:val="0"/>
          <w:color w:val="333333"/>
          <w:sz w:val="22"/>
        </w:rPr>
        <w:t>Residual ambient light effects still persist.</w:t>
      </w:r>
    </w:p>
    <w:p>
      <w:pPr>
        <w:pStyle w:val="ListBullet"/>
        <w:spacing w:after="80" w:line="276" w:lineRule="auto"/>
      </w:pPr>
      <w:r>
        <w:rPr>
          <w:rFonts w:ascii="Calibri" w:hAnsi="Calibri"/>
          <w:b w:val="0"/>
          <w:i w:val="0"/>
          <w:color w:val="333333"/>
          <w:sz w:val="22"/>
        </w:rPr>
        <w:t>Optical crosstalk remains present.</w:t>
      </w:r>
    </w:p>
    <w:p>
      <w:pPr>
        <w:spacing w:after="160" w:line="276" w:lineRule="auto"/>
      </w:pPr>
      <w:r>
        <w:rPr>
          <w:rFonts w:ascii="Calibri" w:hAnsi="Calibri"/>
          <w:b w:val="0"/>
          <w:i w:val="0"/>
          <w:color w:val="333333"/>
          <w:sz w:val="22"/>
        </w:rPr>
        <w:t>Therefore, our upcoming work will focus on the optical measurement fixture rather than circuit design.</w:t>
      </w:r>
    </w:p>
    <w:p>
      <w:pPr>
        <w:keepNext/>
        <w:spacing w:before="320" w:after="160"/>
      </w:pPr>
      <w:r>
        <w:rPr>
          <w:rFonts w:ascii="Calibri" w:hAnsi="Calibri"/>
          <w:b/>
          <w:i w:val="0"/>
          <w:color w:val="1B365D"/>
          <w:sz w:val="28"/>
        </w:rPr>
        <w:t>4. Next Steps</w:t>
      </w:r>
    </w:p>
    <w:p>
      <w:pPr>
        <w:spacing w:after="120" w:line="276" w:lineRule="auto"/>
      </w:pPr>
      <w:r>
        <w:rPr>
          <w:rFonts w:ascii="Calibri" w:hAnsi="Calibri"/>
          <w:b w:val="0"/>
          <w:i w:val="0"/>
          <w:color w:val="333333"/>
          <w:sz w:val="22"/>
        </w:rPr>
        <w:t>We plan to design a simple test fixture to maintain fixed alignment between the LEDs and the BPW34 photodiode. The objective is to stabilize the optical measurement setup, reduce motion artifacts and ambient interference, and acquire clean, repeatable optical signals suitable for signal processing, feature extraction, and subsequent machine learning-based glucose estimation.</w:t>
      </w:r>
    </w:p>
    <w:p>
      <w:pPr>
        <w:keepNext/>
        <w:spacing w:before="320" w:after="160"/>
      </w:pPr>
      <w:r>
        <w:rPr>
          <w:rFonts w:ascii="Calibri" w:hAnsi="Calibri"/>
          <w:b/>
          <w:i w:val="0"/>
          <w:color w:val="1B365D"/>
          <w:sz w:val="28"/>
        </w:rPr>
        <w:t>5. Overall Conclusion</w:t>
      </w:r>
    </w:p>
    <w:p>
      <w:pPr>
        <w:spacing w:after="120" w:line="276" w:lineRule="auto"/>
      </w:pPr>
      <w:r>
        <w:rPr>
          <w:rFonts w:ascii="Calibri" w:hAnsi="Calibri"/>
          <w:b w:val="0"/>
          <w:i w:val="0"/>
          <w:color w:val="333333"/>
          <w:sz w:val="22"/>
        </w:rPr>
        <w:t>This week, we conducted end-to-end testing of the electronic subsystem. Direct illumination, finger transmittance, and complete occlusion tests across both red and IR LEDs verified that the Arduino software, LED drivers, BPW34 photodiode, transimpedance amplifier, and ambient light subtraction algorithm function as intended.</w:t>
      </w:r>
    </w:p>
    <w:p>
      <w:pPr>
        <w:spacing w:after="120" w:line="276" w:lineRule="auto"/>
      </w:pPr>
      <w:r>
        <w:rPr>
          <w:rFonts w:ascii="Calibri" w:hAnsi="Calibri"/>
          <w:b w:val="0"/>
          <w:i w:val="0"/>
          <w:color w:val="333333"/>
          <w:sz w:val="22"/>
        </w:rPr>
        <w:t>At this stage, our goal is not to alter the underlying hardware, but rather to refine the optical arrangement to secure stable, actionable optical signals for feature extraction, calibration, and machine learning-driven glucose estimation.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