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BA27"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EEOC Investigator Summary Brief</w:t>
      </w:r>
    </w:p>
    <w:p w14:paraId="6598698B"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Elizabeth Lord v. Blackstream International / Contender America</w:t>
      </w:r>
    </w:p>
    <w:p w14:paraId="2315F19C" w14:textId="77777777" w:rsidR="008D0351" w:rsidRPr="008D0351" w:rsidRDefault="008D0351" w:rsidP="008D03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351">
        <w:rPr>
          <w:rFonts w:ascii="Times New Roman" w:eastAsia="Times New Roman" w:hAnsi="Times New Roman" w:cs="Times New Roman"/>
          <w:b/>
          <w:bCs/>
          <w:kern w:val="0"/>
          <w:sz w:val="27"/>
          <w:szCs w:val="27"/>
          <w14:ligatures w14:val="none"/>
        </w:rPr>
        <w:t>Purpose of this Summary</w:t>
      </w:r>
    </w:p>
    <w:p w14:paraId="1BE2A7AB"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This summary is intended to provide the EEOC investigator with a concise factual overview of the employment actions, organizational structure, timeline, and retaliatory conduct underlying Elizabeth Lord’s claims against Blackstream International and Contender America (CDI).</w:t>
      </w:r>
    </w:p>
    <w:p w14:paraId="61471539"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primary issue in this case is not a single isolated employment action. Rather, the evidence reflects a progressive pattern of retaliation, exclusion, reassignment of duties, undermining of authority, and eventual termination following protected activity and repeated objections regarding workplace conduct, operational concerns, and company practices.</w:t>
      </w:r>
    </w:p>
    <w:p w14:paraId="7F061E32" w14:textId="1DF5738F"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 xml:space="preserve">While age-related evidence exists, the strongest and clearest pattern reflected in the timeline is retaliation and the </w:t>
      </w:r>
      <w:r w:rsidR="002C41B4">
        <w:rPr>
          <w:rFonts w:ascii="Times New Roman" w:eastAsia="Times New Roman" w:hAnsi="Times New Roman" w:cs="Times New Roman"/>
          <w:kern w:val="0"/>
          <w14:ligatures w14:val="none"/>
        </w:rPr>
        <w:t xml:space="preserve">progressive reduction </w:t>
      </w:r>
      <w:r w:rsidRPr="008D0351">
        <w:rPr>
          <w:rFonts w:ascii="Times New Roman" w:eastAsia="Times New Roman" w:hAnsi="Times New Roman" w:cs="Times New Roman"/>
          <w:kern w:val="0"/>
          <w14:ligatures w14:val="none"/>
        </w:rPr>
        <w:t>of responsibilities from an experienced executive-level employee.</w:t>
      </w:r>
    </w:p>
    <w:p w14:paraId="28C152FC"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2B49F9">
          <v:rect id="_x0000_i1035" alt="" style="width:468pt;height:.05pt;mso-width-percent:0;mso-height-percent:0;mso-width-percent:0;mso-height-percent:0" o:hralign="center" o:hrstd="t" o:hr="t" fillcolor="#a0a0a0" stroked="f"/>
        </w:pict>
      </w:r>
    </w:p>
    <w:p w14:paraId="1B9959E7"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Core Issues for Investigation</w:t>
      </w:r>
    </w:p>
    <w:p w14:paraId="651AA9EA"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evidence reflects four overlapping concerns:</w:t>
      </w:r>
    </w:p>
    <w:p w14:paraId="4AF55C49" w14:textId="77777777" w:rsidR="008D0351" w:rsidRPr="008D0351" w:rsidRDefault="008D0351" w:rsidP="008D03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Retaliation following protected activity.</w:t>
      </w:r>
    </w:p>
    <w:p w14:paraId="41E23409" w14:textId="77777777" w:rsidR="008D0351" w:rsidRPr="008D0351" w:rsidRDefault="008D0351" w:rsidP="008D03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Progressive removal of authority and responsibilities.</w:t>
      </w:r>
    </w:p>
    <w:p w14:paraId="1DF31D1B" w14:textId="77777777" w:rsidR="008D0351" w:rsidRPr="008D0351" w:rsidRDefault="008D0351" w:rsidP="008D03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Exclusion from executive meetings, strategy, and decision-making.</w:t>
      </w:r>
    </w:p>
    <w:p w14:paraId="12B05480" w14:textId="27254DAB" w:rsidR="008D0351" w:rsidRPr="008D0351" w:rsidRDefault="008D0351" w:rsidP="008D03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Transfer of responsibilities to younger employees prior to termination.</w:t>
      </w:r>
    </w:p>
    <w:p w14:paraId="11A6751D"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This pattern intensified after:</w:t>
      </w:r>
    </w:p>
    <w:p w14:paraId="39E79F5E" w14:textId="77777777" w:rsidR="008D0351" w:rsidRPr="008D0351" w:rsidRDefault="008D0351" w:rsidP="008D03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Elizabeth Lord reported workplace concerns involving a firearm incident.</w:t>
      </w:r>
    </w:p>
    <w:p w14:paraId="05D9BE15" w14:textId="77777777" w:rsidR="008D0351" w:rsidRPr="008D0351" w:rsidRDefault="008D0351" w:rsidP="008D03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objected to operational and financial decisions.</w:t>
      </w:r>
    </w:p>
    <w:p w14:paraId="0D5DD272" w14:textId="77777777" w:rsidR="008D0351" w:rsidRPr="008D0351" w:rsidRDefault="008D0351" w:rsidP="008D03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raised concerns regarding removal of responsibilities.</w:t>
      </w:r>
    </w:p>
    <w:p w14:paraId="635F1656" w14:textId="77777777" w:rsidR="008D0351" w:rsidRPr="008D0351" w:rsidRDefault="008D0351" w:rsidP="008D03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advised management regarding financial and contractual risks.</w:t>
      </w:r>
    </w:p>
    <w:p w14:paraId="51E8C08D" w14:textId="77777777" w:rsidR="008D0351" w:rsidRPr="008D0351" w:rsidRDefault="008D0351" w:rsidP="008D03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informed leadership of her intent to pursue EEOC action.</w:t>
      </w:r>
    </w:p>
    <w:p w14:paraId="692FBCDC"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4B6F85">
          <v:rect id="_x0000_i1034" alt="" style="width:468pt;height:.05pt;mso-width-percent:0;mso-height-percent:0;mso-width-percent:0;mso-height-percent:0" o:hralign="center" o:hrstd="t" o:hr="t" fillcolor="#a0a0a0" stroked="f"/>
        </w:pict>
      </w:r>
    </w:p>
    <w:p w14:paraId="67202FBB" w14:textId="77777777" w:rsid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76D2361" w14:textId="43F9F45B"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lastRenderedPageBreak/>
        <w:t>Elizabeth Lord’s Position and Qualifications</w:t>
      </w:r>
    </w:p>
    <w:p w14:paraId="1D7D045F" w14:textId="78238C5A" w:rsidR="004E57A2" w:rsidRDefault="004E57A2" w:rsidP="008D035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Elizabeth Lord, Director of Marketing for Blackstream Christie</w:t>
      </w:r>
      <w:r w:rsidR="002C41B4">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s International and Contender Development (CDI and all entities) </w:t>
      </w:r>
    </w:p>
    <w:p w14:paraId="4D94A0F3" w14:textId="77777777" w:rsidR="004E57A2" w:rsidRDefault="004E57A2" w:rsidP="004E57A2">
      <w:pPr>
        <w:pStyle w:val="NormalWeb"/>
      </w:pPr>
      <w:r>
        <w:t>Elizabeth Lord has more than 25 years of experience in branding, strategic marketing, public relations, experiential marketing, and executive communications, including more than a decade working directly in real estate marketing and development.</w:t>
      </w:r>
    </w:p>
    <w:p w14:paraId="59EF5953" w14:textId="77777777" w:rsidR="004E57A2" w:rsidRDefault="004E57A2" w:rsidP="004E57A2">
      <w:pPr>
        <w:pStyle w:val="NormalWeb"/>
      </w:pPr>
      <w:r>
        <w:t>Her background includes launching major real estate, hospitality, and destination resort projects throughout the Southeast; directing branding and marketing initiatives for developers and brokerages; managing corporate events and large-scale public experiences; overseeing media buying, public relations, crisis communications, website development, social media strategy, and brand management; and working directly with executive leadership, agencies, vendors, clients, and community stakeholders.</w:t>
      </w:r>
    </w:p>
    <w:p w14:paraId="4E42B731" w14:textId="77777777" w:rsidR="004E57A2" w:rsidRDefault="004E57A2" w:rsidP="004E57A2">
      <w:pPr>
        <w:pStyle w:val="NormalWeb"/>
      </w:pPr>
      <w:r>
        <w:t>Lord has managed marketing budgets, staff, interns, events, strategic campaigns, and multi-channel branding initiatives for both large and small organizations. Her experience also includes work with two global branding agencies and direct leadership of integrated marketing programs involving advertising, signage, graphics, public relations, experiential events, and executive communications.</w:t>
      </w:r>
    </w:p>
    <w:p w14:paraId="6A6E50A8" w14:textId="77777777" w:rsidR="004E57A2" w:rsidRPr="004E57A2" w:rsidRDefault="004E57A2" w:rsidP="004E57A2">
      <w:p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Examples of prior experience include:</w:t>
      </w:r>
    </w:p>
    <w:p w14:paraId="25191CDE"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Launching major real estate and destination resort projects </w:t>
      </w:r>
    </w:p>
    <w:p w14:paraId="4F753056"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Managing branding and experiential initiatives connected to The Wharf amphitheater and community events </w:t>
      </w:r>
    </w:p>
    <w:p w14:paraId="5DCC3C37"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Directing public relations and crisis communications efforts </w:t>
      </w:r>
    </w:p>
    <w:p w14:paraId="7F2EF62C"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Designing logos, advertising campaigns, signage, and promotional materials </w:t>
      </w:r>
    </w:p>
    <w:p w14:paraId="47A70147"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Supporting agent recruiting and personal brand development </w:t>
      </w:r>
    </w:p>
    <w:p w14:paraId="6CE8CE0B" w14:textId="77777777" w:rsidR="004E57A2" w:rsidRPr="004E57A2" w:rsidRDefault="004E57A2" w:rsidP="004E57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Publishing professional articles and marketing content </w:t>
      </w:r>
    </w:p>
    <w:p w14:paraId="3A356040" w14:textId="77777777" w:rsidR="004E57A2" w:rsidRPr="004E57A2" w:rsidRDefault="004E57A2" w:rsidP="004E57A2">
      <w:pPr>
        <w:spacing w:before="100" w:beforeAutospacing="1" w:after="100" w:afterAutospacing="1"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This experience positioned Lord to perform executive-level marketing leadership responsibilities across Blackstream International and Contender America.</w:t>
      </w:r>
    </w:p>
    <w:p w14:paraId="0D7665F9" w14:textId="7359E3A4" w:rsidR="004E57A2" w:rsidRDefault="004E57A2" w:rsidP="004E57A2">
      <w:pPr>
        <w:pStyle w:val="NormalWeb"/>
      </w:pPr>
      <w:r>
        <w:t xml:space="preserve">Throughout her employment, Lord consistently received positive feedback regarding her work and had never previously been disciplined by an employer. </w:t>
      </w:r>
      <w:r w:rsidR="00DD5413">
        <w:t>O</w:t>
      </w:r>
      <w:r>
        <w:t xml:space="preserve">n December </w:t>
      </w:r>
      <w:r w:rsidR="00DD5413">
        <w:t xml:space="preserve">15, </w:t>
      </w:r>
      <w:r>
        <w:t>2025</w:t>
      </w:r>
      <w:r w:rsidR="00DD5413">
        <w:t xml:space="preserve">, </w:t>
      </w:r>
      <w:r>
        <w:t>Lord received a 5/5 performance review and a compensation increase, despite continuing exclusion from meetings, reduction of authority, and reassignment of responsibilities.</w:t>
      </w:r>
    </w:p>
    <w:p w14:paraId="1F76C4D7" w14:textId="359AB7E6" w:rsidR="008D0351" w:rsidRPr="008D0351" w:rsidRDefault="00401A4C" w:rsidP="008D035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8D0351" w:rsidRPr="008D0351">
        <w:rPr>
          <w:rFonts w:ascii="Times New Roman" w:eastAsia="Times New Roman" w:hAnsi="Times New Roman" w:cs="Times New Roman"/>
          <w:kern w:val="0"/>
          <w14:ligatures w14:val="none"/>
        </w:rPr>
        <w:t>he companies later argued that Lord could not have experienced age discrimination because she was hired after age 70, the relevant issue is whether discriminatory or retaliatory conduct later developed during her employment.</w:t>
      </w:r>
    </w:p>
    <w:p w14:paraId="2A6A2E45"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evidence reflects that over time:</w:t>
      </w:r>
    </w:p>
    <w:p w14:paraId="59A58EAA" w14:textId="73B6EAFE"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lastRenderedPageBreak/>
        <w:t xml:space="preserve">Lord’s authority and decision-making responsibilities were progressively reduced. </w:t>
      </w:r>
    </w:p>
    <w:p w14:paraId="3F5F0732" w14:textId="6EA4678C"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Responsibilities historically associated with the Marketing Director role were reassigned to younger employees. </w:t>
      </w:r>
    </w:p>
    <w:p w14:paraId="3BA3D12C" w14:textId="7F60300B"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Younger employees gained increased access, visibility, and operational involvement. </w:t>
      </w:r>
    </w:p>
    <w:p w14:paraId="169C4DD1" w14:textId="3BF32E3A"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Lord was increasingly excluded from meetings, strategic discussions, and executive communications. </w:t>
      </w:r>
    </w:p>
    <w:p w14:paraId="056213AF" w14:textId="039887AA"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Requests for coordination, updates, and inclusion were ignored or denied. </w:t>
      </w:r>
    </w:p>
    <w:p w14:paraId="1E99E25D" w14:textId="7782A2A9" w:rsidR="004E57A2" w:rsidRP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 xml:space="preserve">Her role became increasingly isolated and diminished despite continued executive-level expectations. </w:t>
      </w:r>
    </w:p>
    <w:p w14:paraId="1C224262" w14:textId="77777777" w:rsidR="004E57A2" w:rsidRDefault="004E57A2" w:rsidP="004E57A2">
      <w:pPr>
        <w:pStyle w:val="ListParagraph"/>
        <w:numPr>
          <w:ilvl w:val="0"/>
          <w:numId w:val="25"/>
        </w:numPr>
        <w:spacing w:after="0" w:line="240" w:lineRule="auto"/>
        <w:rPr>
          <w:rFonts w:ascii="Times New Roman" w:eastAsia="Times New Roman" w:hAnsi="Times New Roman" w:cs="Times New Roman"/>
          <w:kern w:val="0"/>
          <w14:ligatures w14:val="none"/>
        </w:rPr>
      </w:pPr>
      <w:r w:rsidRPr="004E57A2">
        <w:rPr>
          <w:rFonts w:ascii="Times New Roman" w:eastAsia="Times New Roman" w:hAnsi="Times New Roman" w:cs="Times New Roman"/>
          <w:kern w:val="0"/>
          <w14:ligatures w14:val="none"/>
        </w:rPr>
        <w:t>These actions intensified following protected complaints and culminated in her termination on May 15, 2026.</w:t>
      </w:r>
    </w:p>
    <w:p w14:paraId="282BADB6" w14:textId="77777777" w:rsidR="004E57A2" w:rsidRPr="004E57A2" w:rsidRDefault="004E57A2" w:rsidP="004E57A2">
      <w:pPr>
        <w:spacing w:after="0" w:line="240" w:lineRule="auto"/>
        <w:ind w:left="360"/>
        <w:rPr>
          <w:rFonts w:ascii="Times New Roman" w:eastAsia="Times New Roman" w:hAnsi="Times New Roman" w:cs="Times New Roman"/>
          <w:kern w:val="0"/>
          <w14:ligatures w14:val="none"/>
        </w:rPr>
      </w:pPr>
    </w:p>
    <w:p w14:paraId="525B4981" w14:textId="695976B3" w:rsidR="008D0351" w:rsidRPr="004E57A2" w:rsidRDefault="00457238" w:rsidP="004E57A2">
      <w:pPr>
        <w:spacing w:after="0" w:line="240" w:lineRule="auto"/>
        <w:ind w:left="360"/>
        <w:rPr>
          <w:rFonts w:ascii="Times New Roman" w:eastAsia="Times New Roman" w:hAnsi="Times New Roman" w:cs="Times New Roman"/>
          <w:kern w:val="0"/>
          <w14:ligatures w14:val="none"/>
        </w:rPr>
      </w:pPr>
      <w:r w:rsidRPr="00457238">
        <w:rPr>
          <w:noProof/>
        </w:rPr>
        <w:pict w14:anchorId="712CD2C3">
          <v:rect id="_x0000_i1033" alt="" style="width:450.2pt;height:.05pt;mso-width-percent:0;mso-height-percent:0;mso-width-percent:0;mso-height-percent:0" o:hrpct="962" o:hralign="center" o:hrstd="t" o:hr="t" fillcolor="#a0a0a0" stroked="f"/>
        </w:pict>
      </w:r>
    </w:p>
    <w:p w14:paraId="6B7EC228" w14:textId="78EB6FE4" w:rsidR="004E57A2" w:rsidRPr="004E57A2" w:rsidRDefault="008D0351" w:rsidP="004E57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Organizational Structure and Decision-Makers</w:t>
      </w:r>
    </w:p>
    <w:p w14:paraId="44ECD327" w14:textId="5C2AA813"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Ford Elliott</w:t>
      </w:r>
    </w:p>
    <w:p w14:paraId="4C6D6512" w14:textId="77777777" w:rsidR="008D0351" w:rsidRPr="008D0351" w:rsidRDefault="008D0351" w:rsidP="008D03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Founder and owner of Blackstream International.</w:t>
      </w:r>
    </w:p>
    <w:p w14:paraId="1BCB3E94" w14:textId="77777777" w:rsidR="008D0351" w:rsidRPr="008D0351" w:rsidRDefault="008D0351" w:rsidP="008D03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CEO of Contender America and related entities.</w:t>
      </w:r>
    </w:p>
    <w:p w14:paraId="5F2C81D7" w14:textId="77777777" w:rsidR="008D0351" w:rsidRPr="008D0351" w:rsidRDefault="008D0351" w:rsidP="008D03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Final executive authority over operations, branding, staffing, and strategic direction.</w:t>
      </w:r>
    </w:p>
    <w:p w14:paraId="497DF949" w14:textId="5B40B40D"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 xml:space="preserve">Although separate entities existed on paper, operational control increasingly overlapped between Blackstream </w:t>
      </w:r>
      <w:r w:rsidR="002C41B4">
        <w:rPr>
          <w:rFonts w:ascii="Times New Roman" w:eastAsia="Times New Roman" w:hAnsi="Times New Roman" w:cs="Times New Roman"/>
          <w:kern w:val="0"/>
          <w14:ligatures w14:val="none"/>
        </w:rPr>
        <w:t xml:space="preserve">(all Blackstream entities) </w:t>
      </w:r>
      <w:r w:rsidRPr="008D0351">
        <w:rPr>
          <w:rFonts w:ascii="Times New Roman" w:eastAsia="Times New Roman" w:hAnsi="Times New Roman" w:cs="Times New Roman"/>
          <w:kern w:val="0"/>
          <w14:ligatures w14:val="none"/>
        </w:rPr>
        <w:t>and Contender</w:t>
      </w:r>
      <w:r w:rsidR="002C41B4">
        <w:rPr>
          <w:rFonts w:ascii="Times New Roman" w:eastAsia="Times New Roman" w:hAnsi="Times New Roman" w:cs="Times New Roman"/>
          <w:kern w:val="0"/>
          <w14:ligatures w14:val="none"/>
        </w:rPr>
        <w:t xml:space="preserve"> Development (Contender America and all associated entities including all CDI entities)</w:t>
      </w:r>
      <w:r w:rsidRPr="008D0351">
        <w:rPr>
          <w:rFonts w:ascii="Times New Roman" w:eastAsia="Times New Roman" w:hAnsi="Times New Roman" w:cs="Times New Roman"/>
          <w:kern w:val="0"/>
          <w14:ligatures w14:val="none"/>
        </w:rPr>
        <w:t>. Lord’s responsibilities spanned both organizations.</w:t>
      </w:r>
    </w:p>
    <w:p w14:paraId="00D139BE"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Michael Mumma</w:t>
      </w:r>
    </w:p>
    <w:p w14:paraId="75A0E7CA" w14:textId="77777777" w:rsidR="008D0351" w:rsidRPr="008D0351" w:rsidRDefault="008D0351" w:rsidP="008D03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CEO of Blackstream International.</w:t>
      </w:r>
    </w:p>
    <w:p w14:paraId="38E9324F" w14:textId="77777777" w:rsidR="008D0351" w:rsidRPr="008D0351" w:rsidRDefault="008D0351" w:rsidP="008D03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Exercised direct supervisory authority over Lord’s daily work.</w:t>
      </w:r>
    </w:p>
    <w:p w14:paraId="653BE4BA" w14:textId="77777777" w:rsidR="008D0351" w:rsidRPr="008D0351" w:rsidRDefault="008D0351" w:rsidP="008D03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Participated directly in decisions affecting Lord’s role, reporting structure, and reassignment of responsibilities.</w:t>
      </w:r>
    </w:p>
    <w:p w14:paraId="45C2A037"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According to HR Director Cameron Aldridge, Mumma decided weeks before Lord’s removal that her salary would be removed from Blackstream to free operating funds.</w:t>
      </w:r>
    </w:p>
    <w:p w14:paraId="5689465B"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Christine Brodsky</w:t>
      </w:r>
    </w:p>
    <w:p w14:paraId="6B5CEBDF" w14:textId="77777777" w:rsidR="008D0351" w:rsidRPr="008D0351" w:rsidRDefault="008D0351" w:rsidP="008D03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COO.</w:t>
      </w:r>
    </w:p>
    <w:p w14:paraId="66D1A98B" w14:textId="77777777" w:rsidR="008D0351" w:rsidRPr="008D0351" w:rsidRDefault="008D0351" w:rsidP="008D03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Exercised operational authority over projects, staffing, vendors, and expansion initiatives.</w:t>
      </w:r>
    </w:p>
    <w:p w14:paraId="14622A1E" w14:textId="77777777" w:rsidR="008D0351" w:rsidRPr="008D0351" w:rsidRDefault="008D0351" w:rsidP="008D03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Frequently bypassed Lord on marketing matters traditionally handled by the Marketing Director.</w:t>
      </w:r>
    </w:p>
    <w:p w14:paraId="14F6749A"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lastRenderedPageBreak/>
        <w:t>Brodsky played a significant role in:</w:t>
      </w:r>
    </w:p>
    <w:p w14:paraId="4DE3F829" w14:textId="77777777" w:rsidR="008D0351" w:rsidRPr="008D0351" w:rsidRDefault="008D0351" w:rsidP="008D03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Removing responsibilities from Lord.</w:t>
      </w:r>
    </w:p>
    <w:p w14:paraId="3DB409EC" w14:textId="77777777" w:rsidR="008D0351" w:rsidRPr="008D0351" w:rsidRDefault="008D0351" w:rsidP="008D03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Excluding Lord from meetings.</w:t>
      </w:r>
    </w:p>
    <w:p w14:paraId="3EED7215" w14:textId="77777777" w:rsidR="008D0351" w:rsidRPr="008D0351" w:rsidRDefault="008D0351" w:rsidP="008D03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Reassigning marketing functions.</w:t>
      </w:r>
    </w:p>
    <w:p w14:paraId="363E772E" w14:textId="77777777" w:rsidR="008D0351" w:rsidRPr="008D0351" w:rsidRDefault="008D0351" w:rsidP="008D03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Reallocating responsibilities to younger employees.</w:t>
      </w:r>
    </w:p>
    <w:p w14:paraId="156EFA9A"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Hayley Cape</w:t>
      </w:r>
    </w:p>
    <w:p w14:paraId="5D90A615"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Originally hired in an operations/services role, Cape gradually assumed marketing responsibilities previously managed by Lord.</w:t>
      </w:r>
    </w:p>
    <w:p w14:paraId="1140600E"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During the same period:</w:t>
      </w:r>
    </w:p>
    <w:p w14:paraId="6DB1A631" w14:textId="77777777" w:rsidR="008D0351" w:rsidRPr="008D0351" w:rsidRDefault="008D0351" w:rsidP="008D03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Lord’s authority decreased.</w:t>
      </w:r>
    </w:p>
    <w:p w14:paraId="53418CFA" w14:textId="77777777" w:rsidR="008D0351" w:rsidRPr="008D0351" w:rsidRDefault="008D0351" w:rsidP="008D03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Cape’s access and influence increased.</w:t>
      </w:r>
    </w:p>
    <w:p w14:paraId="14CA314F" w14:textId="77777777" w:rsidR="008D0351" w:rsidRPr="008D0351" w:rsidRDefault="008D0351" w:rsidP="008D03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Cape became involved in branding, social media, executive discussions, and marketing leadership.</w:t>
      </w:r>
    </w:p>
    <w:p w14:paraId="2BD2590D" w14:textId="77777777" w:rsidR="008D0351" w:rsidRPr="008D0351" w:rsidRDefault="008D0351" w:rsidP="008D03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Cape was later identified internally as the new marketing director.</w:t>
      </w:r>
    </w:p>
    <w:p w14:paraId="3FAF07C9"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Annette Wrenn</w:t>
      </w:r>
    </w:p>
    <w:p w14:paraId="38CA8F79"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Hired in February 2025 in an operations support role.</w:t>
      </w:r>
    </w:p>
    <w:p w14:paraId="4DEEEC8C"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Shortly after being hired:</w:t>
      </w:r>
    </w:p>
    <w:p w14:paraId="61F59DA9" w14:textId="77777777" w:rsidR="008D0351" w:rsidRPr="008D0351" w:rsidRDefault="008D0351" w:rsidP="008D03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Wrenn assumed responsibilities previously handled by Lord.</w:t>
      </w:r>
    </w:p>
    <w:p w14:paraId="26AE3E54" w14:textId="2AC89E1A" w:rsidR="008D0351" w:rsidRPr="008D0351" w:rsidRDefault="008D0351" w:rsidP="008D03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was instructed to train Wrenn on social media management</w:t>
      </w:r>
      <w:r>
        <w:rPr>
          <w:rFonts w:ascii="Times New Roman" w:eastAsia="Times New Roman" w:hAnsi="Times New Roman" w:cs="Times New Roman"/>
          <w:kern w:val="0"/>
          <w14:ligatures w14:val="none"/>
        </w:rPr>
        <w:t xml:space="preserve"> and in how to manage Blackstream Real Estate Academy and Blackstream Property Management websites</w:t>
      </w:r>
      <w:r w:rsidRPr="008D0351">
        <w:rPr>
          <w:rFonts w:ascii="Times New Roman" w:eastAsia="Times New Roman" w:hAnsi="Times New Roman" w:cs="Times New Roman"/>
          <w:kern w:val="0"/>
          <w14:ligatures w14:val="none"/>
        </w:rPr>
        <w:t>.</w:t>
      </w:r>
    </w:p>
    <w:p w14:paraId="0599DF81" w14:textId="77777777" w:rsidR="008D0351" w:rsidRPr="008D0351" w:rsidRDefault="008D0351" w:rsidP="008D03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Wrenn’s role and title expanded rapidly despite limited tenure.</w:t>
      </w:r>
    </w:p>
    <w:p w14:paraId="7B201A2C"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C86F93">
          <v:rect id="_x0000_i1032" alt="" style="width:468pt;height:.05pt;mso-width-percent:0;mso-height-percent:0;mso-width-percent:0;mso-height-percent:0" o:hralign="center" o:hrstd="t" o:hr="t" fillcolor="#a0a0a0" stroked="f"/>
        </w:pict>
      </w:r>
    </w:p>
    <w:p w14:paraId="199900AC"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Timeline of Retaliatory and Exclusionary Conduct</w:t>
      </w:r>
    </w:p>
    <w:p w14:paraId="1DBB9589"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January-February 2025: Progressive Reduction of Authority</w:t>
      </w:r>
    </w:p>
    <w:p w14:paraId="40647473" w14:textId="6ACE9746"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Beginning in early 2025, Lord experienced increasing exclusion from meetings, branding discussions, and operational decisions.</w:t>
      </w:r>
      <w:r w:rsidR="002C41B4">
        <w:rPr>
          <w:rFonts w:ascii="Times New Roman" w:eastAsia="Times New Roman" w:hAnsi="Times New Roman" w:cs="Times New Roman"/>
          <w:kern w:val="0"/>
          <w14:ligatures w14:val="none"/>
        </w:rPr>
        <w:t xml:space="preserve"> </w:t>
      </w:r>
      <w:r w:rsidR="002C41B4">
        <w:t>Because marketing strategy, branding, budgeting, public relations, and executive coordination depended on participation in leadership discussions, exclusion from those meetings materially limited Lord’s ability to perform the responsibilities associated with her role</w:t>
      </w:r>
      <w:r w:rsidR="002C41B4">
        <w:t>.</w:t>
      </w:r>
    </w:p>
    <w:p w14:paraId="68D424C9"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lastRenderedPageBreak/>
        <w:t>Examples include:</w:t>
      </w:r>
    </w:p>
    <w:p w14:paraId="2D941806" w14:textId="77777777" w:rsidR="008D0351" w:rsidRPr="008D0351" w:rsidRDefault="008D0351" w:rsidP="008D03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Marketing meetings occurring without her participation.</w:t>
      </w:r>
    </w:p>
    <w:p w14:paraId="256A7253" w14:textId="77777777" w:rsidR="008D0351" w:rsidRPr="008D0351" w:rsidRDefault="008D0351" w:rsidP="008D03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Vendor and branding decisions bypassing the Marketing Director role.</w:t>
      </w:r>
    </w:p>
    <w:p w14:paraId="7FB0B350" w14:textId="77777777" w:rsidR="008D0351" w:rsidRPr="008D0351" w:rsidRDefault="008D0351" w:rsidP="008D03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Advertising approvals removed from her authority.</w:t>
      </w:r>
    </w:p>
    <w:p w14:paraId="38DC0A1C" w14:textId="77777777" w:rsidR="008D0351" w:rsidRPr="008D0351" w:rsidRDefault="008D0351" w:rsidP="008D03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Younger employees receiving executive access and operational visibility.</w:t>
      </w:r>
    </w:p>
    <w:p w14:paraId="6C7CAC5C" w14:textId="77777777" w:rsidR="008D0351" w:rsidRPr="008D0351" w:rsidRDefault="008D0351" w:rsidP="008D03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Responsibilities reassigned without consultation.</w:t>
      </w:r>
    </w:p>
    <w:p w14:paraId="05ED3D9C"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At the same time, Lord continued being expected to perform executive-level marketing work.</w:t>
      </w:r>
    </w:p>
    <w:p w14:paraId="79614AA2"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F170AF">
          <v:rect id="_x0000_i1031" alt="" style="width:468pt;height:.05pt;mso-width-percent:0;mso-height-percent:0;mso-width-percent:0;mso-height-percent:0" o:hralign="center" o:hrstd="t" o:hr="t" fillcolor="#a0a0a0" stroked="f"/>
        </w:pict>
      </w:r>
    </w:p>
    <w:p w14:paraId="24791533"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March 18-19, 2025: Firearm Incident and Immediate Loss of Authority</w:t>
      </w:r>
    </w:p>
    <w:p w14:paraId="542F1207"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On March 18, 2025, Lord reported concerns to HR regarding statements made during a workplace firearm-related incident involving Hayley Cape.</w:t>
      </w:r>
    </w:p>
    <w:p w14:paraId="2CD381D7"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On March 19, 2025, a meeting was held regarding the matter.</w:t>
      </w:r>
    </w:p>
    <w:p w14:paraId="4928F324"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According to Lord:</w:t>
      </w:r>
    </w:p>
    <w:p w14:paraId="43048458" w14:textId="77777777" w:rsidR="008D0351" w:rsidRPr="008D0351" w:rsidRDefault="008D0351" w:rsidP="008D03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workplace safety concern itself was never meaningfully addressed.</w:t>
      </w:r>
    </w:p>
    <w:p w14:paraId="1F55FCC3" w14:textId="77777777" w:rsidR="008D0351" w:rsidRPr="008D0351" w:rsidRDefault="008D0351" w:rsidP="008D03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Instead, she was informed that:</w:t>
      </w:r>
    </w:p>
    <w:p w14:paraId="40CE81AF" w14:textId="77777777" w:rsidR="008D0351" w:rsidRPr="008D0351" w:rsidRDefault="008D0351" w:rsidP="008D03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She would no longer supervise Hayley Cape.</w:t>
      </w:r>
    </w:p>
    <w:p w14:paraId="4D51DCEE" w14:textId="77777777" w:rsidR="008D0351" w:rsidRPr="008D0351" w:rsidRDefault="008D0351" w:rsidP="008D03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She would no longer supervise Alex Weldon.</w:t>
      </w:r>
    </w:p>
    <w:p w14:paraId="589585CE" w14:textId="77777777" w:rsidR="008D0351" w:rsidRPr="008D0351" w:rsidRDefault="008D0351" w:rsidP="008D03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Social media responsibilities would be reassigned.</w:t>
      </w:r>
    </w:p>
    <w:p w14:paraId="7B3B0686" w14:textId="77777777" w:rsidR="008D0351" w:rsidRPr="008D0351" w:rsidRDefault="008D0351" w:rsidP="008D03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Budget authority would be removed.</w:t>
      </w:r>
    </w:p>
    <w:p w14:paraId="227648F4"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This marked a major turning point in the reduction of Lord’s authority.</w:t>
      </w:r>
    </w:p>
    <w:p w14:paraId="2ED97F4D"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timing is significant because the removal of authority occurred immediately after protected workplace reporting activity.</w:t>
      </w:r>
    </w:p>
    <w:p w14:paraId="68F56B76"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023F1C">
          <v:rect id="_x0000_i1030" alt="" style="width:468pt;height:.05pt;mso-width-percent:0;mso-height-percent:0;mso-width-percent:0;mso-height-percent:0" o:hralign="center" o:hrstd="t" o:hr="t" fillcolor="#a0a0a0" stroked="f"/>
        </w:pict>
      </w:r>
    </w:p>
    <w:p w14:paraId="2A287A71"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April-May 2025: Removal from Blackstream</w:t>
      </w:r>
    </w:p>
    <w:p w14:paraId="6DEDFC18"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During this period, the pattern intensified substantially.</w:t>
      </w:r>
    </w:p>
    <w:p w14:paraId="5DED03A7"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experienced:</w:t>
      </w:r>
    </w:p>
    <w:p w14:paraId="68B1FCE6"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Exclusion from office planning and opening events.</w:t>
      </w:r>
    </w:p>
    <w:p w14:paraId="0F3FFE97"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Reassignment of social media responsibilities.</w:t>
      </w:r>
    </w:p>
    <w:p w14:paraId="2516A413"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Ignored requests for updates and coordination.</w:t>
      </w:r>
    </w:p>
    <w:p w14:paraId="70A12FBC"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lastRenderedPageBreak/>
        <w:t>Office reassignment without notice.</w:t>
      </w:r>
    </w:p>
    <w:p w14:paraId="72B14065"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Removal from meetings she was scheduled to attend.</w:t>
      </w:r>
    </w:p>
    <w:p w14:paraId="150061B3"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Statements to others that she had effectively already been replaced.</w:t>
      </w:r>
    </w:p>
    <w:p w14:paraId="4AB0BF02" w14:textId="77777777" w:rsidR="008D0351" w:rsidRPr="008D0351" w:rsidRDefault="008D0351" w:rsidP="008D03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Transfer out of Blackstream.</w:t>
      </w:r>
    </w:p>
    <w:p w14:paraId="799C854B"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On April 25, 2025, Lord was formally told she would no longer serve as Director of Marketing for Blackstream.</w:t>
      </w:r>
    </w:p>
    <w:p w14:paraId="04B278B9"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On April 28, 2025, she was instructed to train Annette Wrenn on responsibilities that previously belonged to the Marketing Director role.</w:t>
      </w:r>
    </w:p>
    <w:p w14:paraId="4DCE0907"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At approximately the same time:</w:t>
      </w:r>
    </w:p>
    <w:p w14:paraId="743D37BE" w14:textId="77777777" w:rsidR="008D0351" w:rsidRPr="008D0351" w:rsidRDefault="008D0351" w:rsidP="008D03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Hayley Cape adopted expanded marketing titles.</w:t>
      </w:r>
    </w:p>
    <w:p w14:paraId="6B906AEF" w14:textId="77777777" w:rsidR="008D0351" w:rsidRPr="008D0351" w:rsidRDefault="008D0351" w:rsidP="008D03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Cape became publicly identified as marketing leadership.</w:t>
      </w:r>
    </w:p>
    <w:p w14:paraId="1E6336DB" w14:textId="77777777" w:rsidR="008D0351" w:rsidRPr="008D0351" w:rsidRDefault="008D0351" w:rsidP="008D03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Marketing functions historically directed by Lord shifted to younger employees.</w:t>
      </w:r>
    </w:p>
    <w:p w14:paraId="5F3C35EA"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9424DC">
          <v:rect id="_x0000_i1029" alt="" style="width:468pt;height:.05pt;mso-width-percent:0;mso-height-percent:0;mso-width-percent:0;mso-height-percent:0" o:hralign="center" o:hrstd="t" o:hr="t" fillcolor="#a0a0a0" stroked="f"/>
        </w:pict>
      </w:r>
    </w:p>
    <w:p w14:paraId="23ED415A" w14:textId="77777777" w:rsidR="008D0351" w:rsidRPr="008D0351" w:rsidRDefault="008D0351" w:rsidP="008D03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351">
        <w:rPr>
          <w:rFonts w:ascii="Times New Roman" w:eastAsia="Times New Roman" w:hAnsi="Times New Roman" w:cs="Times New Roman"/>
          <w:b/>
          <w:bCs/>
          <w:kern w:val="0"/>
          <w:sz w:val="36"/>
          <w:szCs w:val="36"/>
          <w14:ligatures w14:val="none"/>
        </w:rPr>
        <w:t>May 2025-May 2026: Isolation at Contender America</w:t>
      </w:r>
    </w:p>
    <w:p w14:paraId="5FF0F063"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After being moved from Blackstream to Contender America:</w:t>
      </w:r>
    </w:p>
    <w:p w14:paraId="3942E5E0"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was given little meaningful work.</w:t>
      </w:r>
    </w:p>
    <w:p w14:paraId="56798908"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She was excluded from strategy meetings.</w:t>
      </w:r>
    </w:p>
    <w:p w14:paraId="0F8ADCC3"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She was denied participation in growth meetings.</w:t>
      </w:r>
    </w:p>
    <w:p w14:paraId="5D43EB0C"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Marketing budgets were never provided.</w:t>
      </w:r>
    </w:p>
    <w:p w14:paraId="119D0CC5"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Recommendations and reports were ignored.</w:t>
      </w:r>
    </w:p>
    <w:p w14:paraId="50FF9A23"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Meetings with executives were repeatedly cancelled.</w:t>
      </w:r>
    </w:p>
    <w:p w14:paraId="78C90FDF" w14:textId="77777777" w:rsidR="008D0351" w:rsidRPr="008D0351" w:rsidRDefault="008D0351" w:rsidP="008D0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Requests for inclusion were denied as “inappropriate.”</w:t>
      </w:r>
    </w:p>
    <w:p w14:paraId="5472D213"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Despite receiving a 5/5 performance review and raise in December 2025, Lord was simultaneously:</w:t>
      </w:r>
    </w:p>
    <w:p w14:paraId="53F20AAD" w14:textId="77777777" w:rsidR="008D0351" w:rsidRPr="008D0351" w:rsidRDefault="008D0351" w:rsidP="008D03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Written up for discussing concerns about company financial stability.</w:t>
      </w:r>
    </w:p>
    <w:p w14:paraId="07907EA5" w14:textId="77777777" w:rsidR="008D0351" w:rsidRPr="008D0351" w:rsidRDefault="008D0351" w:rsidP="008D03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Denied advancement.</w:t>
      </w:r>
    </w:p>
    <w:p w14:paraId="4D5733B7" w14:textId="77777777" w:rsidR="008D0351" w:rsidRPr="008D0351" w:rsidRDefault="008D0351" w:rsidP="008D03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Excluded from strategic planning.</w:t>
      </w:r>
    </w:p>
    <w:p w14:paraId="2567E107" w14:textId="77777777" w:rsidR="008D0351" w:rsidRPr="008D0351" w:rsidRDefault="008D0351" w:rsidP="008D03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Further isolated from executive operations.</w:t>
      </w:r>
    </w:p>
    <w:p w14:paraId="1D309273" w14:textId="6EE1BC1F"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In November 2025, Lord informed leadership of her intent to file an EEOC complaint.</w:t>
      </w:r>
      <w:r w:rsidR="00401A4C">
        <w:rPr>
          <w:rFonts w:ascii="Times New Roman" w:eastAsia="Times New Roman" w:hAnsi="Times New Roman" w:cs="Times New Roman"/>
          <w:kern w:val="0"/>
          <w14:ligatures w14:val="none"/>
        </w:rPr>
        <w:t xml:space="preserve"> She met with Phillips and provided him with a preservation letter and notification of intent to file with EEOC.</w:t>
      </w:r>
    </w:p>
    <w:p w14:paraId="6B6F1580"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exclusionary conduct continued after that protected activity.</w:t>
      </w:r>
    </w:p>
    <w:p w14:paraId="1F98B388"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F1D3FE">
          <v:rect id="_x0000_i1028" alt="" style="width:468pt;height:.05pt;mso-width-percent:0;mso-height-percent:0;mso-width-percent:0;mso-height-percent:0" o:hralign="center" o:hrstd="t" o:hr="t" fillcolor="#a0a0a0" stroked="f"/>
        </w:pict>
      </w:r>
    </w:p>
    <w:p w14:paraId="402C2EC4"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lastRenderedPageBreak/>
        <w:t>Termination and Transfer of Duties</w:t>
      </w:r>
    </w:p>
    <w:p w14:paraId="7A0ADE2E"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On May 15, 2026, Lord was terminated during a restructuring that affected multiple employees.</w:t>
      </w:r>
    </w:p>
    <w:p w14:paraId="0DFA87C5"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However, the evidence suggests her marketing responsibilities had already been progressively transferred prior to termination.</w:t>
      </w:r>
    </w:p>
    <w:p w14:paraId="5F374A2F"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Before her termination:</w:t>
      </w:r>
    </w:p>
    <w:p w14:paraId="6725E110" w14:textId="77777777" w:rsidR="008D0351" w:rsidRPr="008D0351" w:rsidRDefault="008D0351" w:rsidP="008D03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Hayley Cape had assumed branding responsibilities.</w:t>
      </w:r>
    </w:p>
    <w:p w14:paraId="3338038C" w14:textId="77777777" w:rsidR="008D0351" w:rsidRPr="008D0351" w:rsidRDefault="008D0351" w:rsidP="008D03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Social media management had been reassigned.</w:t>
      </w:r>
    </w:p>
    <w:p w14:paraId="06ECD872" w14:textId="77777777" w:rsidR="008D0351" w:rsidRPr="008D0351" w:rsidRDefault="008D0351" w:rsidP="008D03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Website management and marketing coordination had shifted away from Lord.</w:t>
      </w:r>
    </w:p>
    <w:p w14:paraId="473844F0" w14:textId="77777777" w:rsidR="008D0351" w:rsidRPr="008D0351" w:rsidRDefault="008D0351" w:rsidP="008D03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had been excluded from meetings, approvals, and strategic communication.</w:t>
      </w:r>
    </w:p>
    <w:p w14:paraId="54B97584"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termination therefore occurred only after a lengthy process in which:</w:t>
      </w:r>
    </w:p>
    <w:p w14:paraId="69DE29FC" w14:textId="77777777" w:rsidR="008D0351" w:rsidRPr="008D0351" w:rsidRDefault="008D0351" w:rsidP="008D03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Authority was reduced.</w:t>
      </w:r>
    </w:p>
    <w:p w14:paraId="0AFD8B02" w14:textId="77777777" w:rsidR="008D0351" w:rsidRPr="008D0351" w:rsidRDefault="008D0351" w:rsidP="008D03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Responsibilities were reassigned.</w:t>
      </w:r>
    </w:p>
    <w:p w14:paraId="3BCA72C4" w14:textId="77777777" w:rsidR="008D0351" w:rsidRPr="008D0351" w:rsidRDefault="008D0351" w:rsidP="008D03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Leadership access was restricted.</w:t>
      </w:r>
    </w:p>
    <w:p w14:paraId="60A19507" w14:textId="77777777" w:rsidR="008D0351" w:rsidRPr="008D0351" w:rsidRDefault="008D0351" w:rsidP="008D03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Younger employees increasingly assumed her functions.</w:t>
      </w:r>
    </w:p>
    <w:p w14:paraId="31DF26DA"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6C9EAB">
          <v:rect id="_x0000_i1027" alt="" style="width:468pt;height:.05pt;mso-width-percent:0;mso-height-percent:0;mso-width-percent:0;mso-height-percent:0" o:hralign="center" o:hrstd="t" o:hr="t" fillcolor="#a0a0a0" stroked="f"/>
        </w:pict>
      </w:r>
    </w:p>
    <w:p w14:paraId="58E255F5"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Why the Retaliation Claim Is Significant</w:t>
      </w:r>
    </w:p>
    <w:p w14:paraId="7E086CE5"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retaliation evidence is substantial because the timeline reflects repeated negative employment actions following protected conduct.</w:t>
      </w:r>
    </w:p>
    <w:p w14:paraId="244685AE"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Protected conduct included:</w:t>
      </w:r>
    </w:p>
    <w:p w14:paraId="40831AAF"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Reporting workplace safety concerns.</w:t>
      </w:r>
    </w:p>
    <w:p w14:paraId="00A38771"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Raising concerns to HR.</w:t>
      </w:r>
    </w:p>
    <w:p w14:paraId="1C8FA1B1"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Objecting to operational decisions.</w:t>
      </w:r>
    </w:p>
    <w:p w14:paraId="4D3ABA26"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Raising concerns regarding company finances and budgeting.</w:t>
      </w:r>
    </w:p>
    <w:p w14:paraId="610427A5"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Challenging reassignment of responsibilities.</w:t>
      </w:r>
    </w:p>
    <w:p w14:paraId="7771D362" w14:textId="77777777" w:rsidR="008D0351" w:rsidRPr="008D0351" w:rsidRDefault="008D0351" w:rsidP="008D03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Informing leadership of intent to file an EEOC complaint.</w:t>
      </w:r>
    </w:p>
    <w:p w14:paraId="64C74CC3"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Following those actions, Lord experienced:</w:t>
      </w:r>
    </w:p>
    <w:p w14:paraId="4CD8BFE9"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Removal of supervisory authority.</w:t>
      </w:r>
    </w:p>
    <w:p w14:paraId="32473D24"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Removal from meetings.</w:t>
      </w:r>
    </w:p>
    <w:p w14:paraId="72014C57"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Reduction of responsibilities.</w:t>
      </w:r>
    </w:p>
    <w:p w14:paraId="36DAA3A3"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Exclusion from decision-making.</w:t>
      </w:r>
    </w:p>
    <w:p w14:paraId="7CC46B9E"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Isolation from executive leadership.</w:t>
      </w:r>
    </w:p>
    <w:p w14:paraId="16619093"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lastRenderedPageBreak/>
        <w:t>Ignored communications.</w:t>
      </w:r>
    </w:p>
    <w:p w14:paraId="37F41AC4"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Reassignment of work.</w:t>
      </w:r>
    </w:p>
    <w:p w14:paraId="2AB38FFF"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Denial of advancement.</w:t>
      </w:r>
    </w:p>
    <w:p w14:paraId="45A7E55B" w14:textId="77777777" w:rsidR="008D0351" w:rsidRPr="008D0351" w:rsidRDefault="008D0351" w:rsidP="008D03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Eventual termination.</w:t>
      </w:r>
    </w:p>
    <w:p w14:paraId="5516A4FB"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050F60">
          <v:rect id="_x0000_i1026" alt="" style="width:468pt;height:.05pt;mso-width-percent:0;mso-height-percent:0;mso-width-percent:0;mso-height-percent:0" o:hralign="center" o:hrstd="t" o:hr="t" fillcolor="#a0a0a0" stroked="f"/>
        </w:pict>
      </w:r>
    </w:p>
    <w:p w14:paraId="60C4119D"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Clarification Regarding Age Discrimination Defense</w:t>
      </w:r>
    </w:p>
    <w:p w14:paraId="5CE4AB78"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companies have argued that age discrimination could not have occurred because:</w:t>
      </w:r>
    </w:p>
    <w:p w14:paraId="4B9308F6" w14:textId="77777777" w:rsidR="008D0351" w:rsidRPr="008D0351" w:rsidRDefault="008D0351" w:rsidP="008D03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 was hired after age 70.</w:t>
      </w:r>
    </w:p>
    <w:p w14:paraId="62CBB48F" w14:textId="77777777" w:rsidR="008D0351" w:rsidRPr="008D0351" w:rsidRDefault="008D0351" w:rsidP="008D03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Certain age-related comments were made by older individuals.</w:t>
      </w:r>
    </w:p>
    <w:p w14:paraId="3BDAC112"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However, those facts do not preclude age discrimination or retaliation.</w:t>
      </w:r>
    </w:p>
    <w:p w14:paraId="522D9153"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An employee may still experience:</w:t>
      </w:r>
    </w:p>
    <w:p w14:paraId="392D096D" w14:textId="77777777" w:rsidR="008D0351" w:rsidRPr="008D0351" w:rsidRDefault="008D0351" w:rsidP="008D03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discriminatory treatment after hiring,</w:t>
      </w:r>
    </w:p>
    <w:p w14:paraId="0FCF6022" w14:textId="4B2587D7" w:rsidR="008D0351" w:rsidRPr="008D0351" w:rsidRDefault="008D0351" w:rsidP="008D03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 xml:space="preserve">progressive </w:t>
      </w:r>
      <w:r w:rsidR="002C41B4">
        <w:rPr>
          <w:rFonts w:ascii="Times New Roman" w:eastAsia="Times New Roman" w:hAnsi="Times New Roman" w:cs="Times New Roman"/>
          <w:kern w:val="0"/>
          <w14:ligatures w14:val="none"/>
        </w:rPr>
        <w:t>exclusion from operational participation</w:t>
      </w:r>
      <w:r w:rsidRPr="008D0351">
        <w:rPr>
          <w:rFonts w:ascii="Times New Roman" w:eastAsia="Times New Roman" w:hAnsi="Times New Roman" w:cs="Times New Roman"/>
          <w:kern w:val="0"/>
          <w14:ligatures w14:val="none"/>
        </w:rPr>
        <w:t>,</w:t>
      </w:r>
    </w:p>
    <w:p w14:paraId="21A7C169" w14:textId="77777777" w:rsidR="008D0351" w:rsidRPr="008D0351" w:rsidRDefault="008D0351" w:rsidP="008D03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replacement by younger employees,</w:t>
      </w:r>
    </w:p>
    <w:p w14:paraId="3BB39071" w14:textId="77777777" w:rsidR="008D0351" w:rsidRPr="008D0351" w:rsidRDefault="008D0351" w:rsidP="008D03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retaliation following protected activity,</w:t>
      </w:r>
    </w:p>
    <w:p w14:paraId="72B91AD6" w14:textId="77777777" w:rsidR="008D0351" w:rsidRPr="008D0351" w:rsidRDefault="008D0351" w:rsidP="008D03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or exclusion from meaningful participation.</w:t>
      </w:r>
    </w:p>
    <w:p w14:paraId="42477123"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relevant issue is whether the employment actions, viewed collectively, reflect unlawful treatment.</w:t>
      </w:r>
    </w:p>
    <w:p w14:paraId="49CC2D0C"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evidence reflects a consistent pattern in which:</w:t>
      </w:r>
    </w:p>
    <w:p w14:paraId="38E8FD53" w14:textId="77777777" w:rsidR="008D0351" w:rsidRPr="008D0351" w:rsidRDefault="008D0351" w:rsidP="008D03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Lord’s authority declined,</w:t>
      </w:r>
    </w:p>
    <w:p w14:paraId="5D4B3C6E" w14:textId="77777777" w:rsidR="008D0351" w:rsidRPr="008D0351" w:rsidRDefault="008D0351" w:rsidP="008D03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younger employees gained influence,</w:t>
      </w:r>
    </w:p>
    <w:p w14:paraId="2A5A3BA7" w14:textId="77777777" w:rsidR="008D0351" w:rsidRPr="008D0351" w:rsidRDefault="008D0351" w:rsidP="008D03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responsibilities shifted away from her,</w:t>
      </w:r>
    </w:p>
    <w:p w14:paraId="62AF3A86" w14:textId="77777777" w:rsidR="008D0351" w:rsidRPr="008D0351" w:rsidRDefault="008D0351" w:rsidP="008D03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and retaliatory actions intensified following protected activity.</w:t>
      </w:r>
    </w:p>
    <w:p w14:paraId="7765241B" w14:textId="77777777" w:rsidR="008D0351" w:rsidRPr="008D0351" w:rsidRDefault="00457238" w:rsidP="008D03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E7E88A">
          <v:rect id="_x0000_i1025" alt="" style="width:468pt;height:.05pt;mso-width-percent:0;mso-height-percent:0;mso-width-percent:0;mso-height-percent:0" o:hralign="center" o:hrstd="t" o:hr="t" fillcolor="#a0a0a0" stroked="f"/>
        </w:pict>
      </w:r>
    </w:p>
    <w:p w14:paraId="7E27228E" w14:textId="77777777" w:rsidR="008D0351" w:rsidRPr="008D0351" w:rsidRDefault="008D0351" w:rsidP="008D03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351">
        <w:rPr>
          <w:rFonts w:ascii="Times New Roman" w:eastAsia="Times New Roman" w:hAnsi="Times New Roman" w:cs="Times New Roman"/>
          <w:b/>
          <w:bCs/>
          <w:kern w:val="36"/>
          <w:sz w:val="48"/>
          <w:szCs w:val="48"/>
          <w14:ligatures w14:val="none"/>
        </w:rPr>
        <w:t>Conclusion</w:t>
      </w:r>
    </w:p>
    <w:p w14:paraId="3E65A071"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This case is not based on one isolated disagreement or single personnel decision.</w:t>
      </w:r>
    </w:p>
    <w:p w14:paraId="5BC8D675"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evidence reflects a prolonged pattern of:</w:t>
      </w:r>
    </w:p>
    <w:p w14:paraId="42D82450" w14:textId="77777777" w:rsidR="008D0351" w:rsidRPr="008D0351" w:rsidRDefault="008D0351" w:rsidP="008D03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lastRenderedPageBreak/>
        <w:t>exclusion,</w:t>
      </w:r>
    </w:p>
    <w:p w14:paraId="78F5FAC8" w14:textId="77777777" w:rsidR="008D0351" w:rsidRPr="008D0351" w:rsidRDefault="008D0351" w:rsidP="008D03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reassignment of responsibilities,</w:t>
      </w:r>
    </w:p>
    <w:p w14:paraId="0FA2D62D" w14:textId="77777777" w:rsidR="008D0351" w:rsidRPr="008D0351" w:rsidRDefault="008D0351" w:rsidP="008D03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undermining of authority,</w:t>
      </w:r>
    </w:p>
    <w:p w14:paraId="74FF3810" w14:textId="77777777" w:rsidR="008D0351" w:rsidRPr="008D0351" w:rsidRDefault="008D0351" w:rsidP="008D03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retaliation following protected activity,</w:t>
      </w:r>
    </w:p>
    <w:p w14:paraId="7E16B518" w14:textId="77777777" w:rsidR="008D0351" w:rsidRPr="008D0351" w:rsidRDefault="008D0351" w:rsidP="008D03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and eventual termination after progressive marginalization.</w:t>
      </w:r>
    </w:p>
    <w:p w14:paraId="482E6084"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The timeline demonstrates that Lord’s role was systematically reduced over time despite strong qualifications, continued executive-level expectations, positive performance reviews, and ongoing efforts to contribute strategically to the organization.</w:t>
      </w:r>
    </w:p>
    <w:p w14:paraId="3639791A" w14:textId="77777777" w:rsidR="008D0351" w:rsidRPr="008D0351" w:rsidRDefault="008D0351" w:rsidP="008D0351">
      <w:pPr>
        <w:spacing w:before="100" w:beforeAutospacing="1" w:after="100" w:afterAutospacing="1" w:line="240" w:lineRule="auto"/>
        <w:rPr>
          <w:rFonts w:ascii="Times New Roman" w:eastAsia="Times New Roman" w:hAnsi="Times New Roman" w:cs="Times New Roman"/>
          <w:kern w:val="0"/>
          <w14:ligatures w14:val="none"/>
        </w:rPr>
      </w:pPr>
      <w:r w:rsidRPr="008D0351">
        <w:rPr>
          <w:rFonts w:ascii="Times New Roman" w:eastAsia="Times New Roman" w:hAnsi="Times New Roman" w:cs="Times New Roman"/>
          <w:kern w:val="0"/>
          <w14:ligatures w14:val="none"/>
        </w:rPr>
        <w:t>This summary is intended to provide the investigator with a clear framework for understanding the broader pattern reflected throughout the supporting exhibits and timeline documentation.</w:t>
      </w:r>
    </w:p>
    <w:p w14:paraId="755D0BCD" w14:textId="77777777" w:rsidR="00CD666D" w:rsidRDefault="00CD666D"/>
    <w:sectPr w:rsidR="00CD666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0E9F" w14:textId="77777777" w:rsidR="00457238" w:rsidRDefault="00457238" w:rsidP="002C41B4">
      <w:pPr>
        <w:spacing w:after="0" w:line="240" w:lineRule="auto"/>
      </w:pPr>
      <w:r>
        <w:separator/>
      </w:r>
    </w:p>
  </w:endnote>
  <w:endnote w:type="continuationSeparator" w:id="0">
    <w:p w14:paraId="087AEC36" w14:textId="77777777" w:rsidR="00457238" w:rsidRDefault="00457238" w:rsidP="002C4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681469"/>
      <w:docPartObj>
        <w:docPartGallery w:val="Page Numbers (Bottom of Page)"/>
        <w:docPartUnique/>
      </w:docPartObj>
    </w:sdtPr>
    <w:sdtContent>
      <w:p w14:paraId="324A5936" w14:textId="55863D50" w:rsidR="002C41B4" w:rsidRDefault="002C41B4" w:rsidP="005364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580886" w14:textId="77777777" w:rsidR="002C41B4" w:rsidRDefault="002C41B4" w:rsidP="002C41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7871758"/>
      <w:docPartObj>
        <w:docPartGallery w:val="Page Numbers (Bottom of Page)"/>
        <w:docPartUnique/>
      </w:docPartObj>
    </w:sdtPr>
    <w:sdtContent>
      <w:p w14:paraId="68CDEB36" w14:textId="30D4B13C" w:rsidR="002C41B4" w:rsidRDefault="002C41B4" w:rsidP="005364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73E42D8" w14:textId="77777777" w:rsidR="002C41B4" w:rsidRDefault="002C41B4" w:rsidP="002C41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B8A7" w14:textId="77777777" w:rsidR="00457238" w:rsidRDefault="00457238" w:rsidP="002C41B4">
      <w:pPr>
        <w:spacing w:after="0" w:line="240" w:lineRule="auto"/>
      </w:pPr>
      <w:r>
        <w:separator/>
      </w:r>
    </w:p>
  </w:footnote>
  <w:footnote w:type="continuationSeparator" w:id="0">
    <w:p w14:paraId="2824B3E7" w14:textId="77777777" w:rsidR="00457238" w:rsidRDefault="00457238" w:rsidP="002C4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F92"/>
    <w:multiLevelType w:val="multilevel"/>
    <w:tmpl w:val="FBB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0550"/>
    <w:multiLevelType w:val="multilevel"/>
    <w:tmpl w:val="DB4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224D"/>
    <w:multiLevelType w:val="multilevel"/>
    <w:tmpl w:val="247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6F74"/>
    <w:multiLevelType w:val="multilevel"/>
    <w:tmpl w:val="EBF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E32BA"/>
    <w:multiLevelType w:val="multilevel"/>
    <w:tmpl w:val="6E6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20143"/>
    <w:multiLevelType w:val="multilevel"/>
    <w:tmpl w:val="1D0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72D00"/>
    <w:multiLevelType w:val="multilevel"/>
    <w:tmpl w:val="3AF2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13328"/>
    <w:multiLevelType w:val="multilevel"/>
    <w:tmpl w:val="6B0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54722"/>
    <w:multiLevelType w:val="multilevel"/>
    <w:tmpl w:val="4BB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5477E"/>
    <w:multiLevelType w:val="multilevel"/>
    <w:tmpl w:val="CCE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27A69"/>
    <w:multiLevelType w:val="multilevel"/>
    <w:tmpl w:val="CAC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E1664"/>
    <w:multiLevelType w:val="multilevel"/>
    <w:tmpl w:val="66D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D3338"/>
    <w:multiLevelType w:val="multilevel"/>
    <w:tmpl w:val="418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079A1"/>
    <w:multiLevelType w:val="hybridMultilevel"/>
    <w:tmpl w:val="DF880466"/>
    <w:lvl w:ilvl="0" w:tplc="C9E6FF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84F1A2C"/>
    <w:multiLevelType w:val="multilevel"/>
    <w:tmpl w:val="A12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E0F4C"/>
    <w:multiLevelType w:val="multilevel"/>
    <w:tmpl w:val="FDE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53C5F"/>
    <w:multiLevelType w:val="multilevel"/>
    <w:tmpl w:val="A28C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DD4141"/>
    <w:multiLevelType w:val="multilevel"/>
    <w:tmpl w:val="30B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C76E1"/>
    <w:multiLevelType w:val="multilevel"/>
    <w:tmpl w:val="BF6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B3E13"/>
    <w:multiLevelType w:val="multilevel"/>
    <w:tmpl w:val="55E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F3BF8"/>
    <w:multiLevelType w:val="multilevel"/>
    <w:tmpl w:val="A4D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75414"/>
    <w:multiLevelType w:val="multilevel"/>
    <w:tmpl w:val="ACD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43A15"/>
    <w:multiLevelType w:val="multilevel"/>
    <w:tmpl w:val="E78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07C1D"/>
    <w:multiLevelType w:val="multilevel"/>
    <w:tmpl w:val="7C20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A08B3"/>
    <w:multiLevelType w:val="multilevel"/>
    <w:tmpl w:val="D51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0051D"/>
    <w:multiLevelType w:val="multilevel"/>
    <w:tmpl w:val="AED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17982">
    <w:abstractNumId w:val="16"/>
  </w:num>
  <w:num w:numId="2" w16cid:durableId="37050985">
    <w:abstractNumId w:val="24"/>
  </w:num>
  <w:num w:numId="3" w16cid:durableId="1170024395">
    <w:abstractNumId w:val="10"/>
  </w:num>
  <w:num w:numId="4" w16cid:durableId="2141993823">
    <w:abstractNumId w:val="12"/>
  </w:num>
  <w:num w:numId="5" w16cid:durableId="1015227346">
    <w:abstractNumId w:val="22"/>
  </w:num>
  <w:num w:numId="6" w16cid:durableId="1955594670">
    <w:abstractNumId w:val="15"/>
  </w:num>
  <w:num w:numId="7" w16cid:durableId="624894628">
    <w:abstractNumId w:val="3"/>
  </w:num>
  <w:num w:numId="8" w16cid:durableId="1223130218">
    <w:abstractNumId w:val="5"/>
  </w:num>
  <w:num w:numId="9" w16cid:durableId="1654796914">
    <w:abstractNumId w:val="9"/>
  </w:num>
  <w:num w:numId="10" w16cid:durableId="2057896615">
    <w:abstractNumId w:val="0"/>
  </w:num>
  <w:num w:numId="11" w16cid:durableId="1249850024">
    <w:abstractNumId w:val="20"/>
  </w:num>
  <w:num w:numId="12" w16cid:durableId="1174226336">
    <w:abstractNumId w:val="6"/>
  </w:num>
  <w:num w:numId="13" w16cid:durableId="1957710295">
    <w:abstractNumId w:val="14"/>
  </w:num>
  <w:num w:numId="14" w16cid:durableId="944654039">
    <w:abstractNumId w:val="1"/>
  </w:num>
  <w:num w:numId="15" w16cid:durableId="1070465941">
    <w:abstractNumId w:val="23"/>
  </w:num>
  <w:num w:numId="16" w16cid:durableId="1076514624">
    <w:abstractNumId w:val="7"/>
  </w:num>
  <w:num w:numId="17" w16cid:durableId="1763380854">
    <w:abstractNumId w:val="4"/>
  </w:num>
  <w:num w:numId="18" w16cid:durableId="1323662783">
    <w:abstractNumId w:val="21"/>
  </w:num>
  <w:num w:numId="19" w16cid:durableId="1640766865">
    <w:abstractNumId w:val="17"/>
  </w:num>
  <w:num w:numId="20" w16cid:durableId="479268493">
    <w:abstractNumId w:val="2"/>
  </w:num>
  <w:num w:numId="21" w16cid:durableId="1047800162">
    <w:abstractNumId w:val="19"/>
  </w:num>
  <w:num w:numId="22" w16cid:durableId="451019937">
    <w:abstractNumId w:val="18"/>
  </w:num>
  <w:num w:numId="23" w16cid:durableId="1830486909">
    <w:abstractNumId w:val="8"/>
  </w:num>
  <w:num w:numId="24" w16cid:durableId="870188000">
    <w:abstractNumId w:val="25"/>
  </w:num>
  <w:num w:numId="25" w16cid:durableId="634484336">
    <w:abstractNumId w:val="11"/>
  </w:num>
  <w:num w:numId="26" w16cid:durableId="20925783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6D"/>
    <w:rsid w:val="002C41B4"/>
    <w:rsid w:val="00401A4C"/>
    <w:rsid w:val="00457238"/>
    <w:rsid w:val="004E57A2"/>
    <w:rsid w:val="00604CAC"/>
    <w:rsid w:val="008D0351"/>
    <w:rsid w:val="00C02E58"/>
    <w:rsid w:val="00CD666D"/>
    <w:rsid w:val="00DD5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B6C1"/>
  <w15:chartTrackingRefBased/>
  <w15:docId w15:val="{01C9F4E9-FFDB-CD4C-AF28-A4C166B3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66D"/>
    <w:rPr>
      <w:rFonts w:eastAsiaTheme="majorEastAsia" w:cstheme="majorBidi"/>
      <w:color w:val="272727" w:themeColor="text1" w:themeTint="D8"/>
    </w:rPr>
  </w:style>
  <w:style w:type="paragraph" w:styleId="Title">
    <w:name w:val="Title"/>
    <w:basedOn w:val="Normal"/>
    <w:next w:val="Normal"/>
    <w:link w:val="TitleChar"/>
    <w:uiPriority w:val="10"/>
    <w:qFormat/>
    <w:rsid w:val="00CD6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66D"/>
    <w:pPr>
      <w:spacing w:before="160"/>
      <w:jc w:val="center"/>
    </w:pPr>
    <w:rPr>
      <w:i/>
      <w:iCs/>
      <w:color w:val="404040" w:themeColor="text1" w:themeTint="BF"/>
    </w:rPr>
  </w:style>
  <w:style w:type="character" w:customStyle="1" w:styleId="QuoteChar">
    <w:name w:val="Quote Char"/>
    <w:basedOn w:val="DefaultParagraphFont"/>
    <w:link w:val="Quote"/>
    <w:uiPriority w:val="29"/>
    <w:rsid w:val="00CD666D"/>
    <w:rPr>
      <w:i/>
      <w:iCs/>
      <w:color w:val="404040" w:themeColor="text1" w:themeTint="BF"/>
    </w:rPr>
  </w:style>
  <w:style w:type="paragraph" w:styleId="ListParagraph">
    <w:name w:val="List Paragraph"/>
    <w:basedOn w:val="Normal"/>
    <w:uiPriority w:val="34"/>
    <w:qFormat/>
    <w:rsid w:val="00CD666D"/>
    <w:pPr>
      <w:ind w:left="720"/>
      <w:contextualSpacing/>
    </w:pPr>
  </w:style>
  <w:style w:type="character" w:styleId="IntenseEmphasis">
    <w:name w:val="Intense Emphasis"/>
    <w:basedOn w:val="DefaultParagraphFont"/>
    <w:uiPriority w:val="21"/>
    <w:qFormat/>
    <w:rsid w:val="00CD666D"/>
    <w:rPr>
      <w:i/>
      <w:iCs/>
      <w:color w:val="0F4761" w:themeColor="accent1" w:themeShade="BF"/>
    </w:rPr>
  </w:style>
  <w:style w:type="paragraph" w:styleId="IntenseQuote">
    <w:name w:val="Intense Quote"/>
    <w:basedOn w:val="Normal"/>
    <w:next w:val="Normal"/>
    <w:link w:val="IntenseQuoteChar"/>
    <w:uiPriority w:val="30"/>
    <w:qFormat/>
    <w:rsid w:val="00CD6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66D"/>
    <w:rPr>
      <w:i/>
      <w:iCs/>
      <w:color w:val="0F4761" w:themeColor="accent1" w:themeShade="BF"/>
    </w:rPr>
  </w:style>
  <w:style w:type="character" w:styleId="IntenseReference">
    <w:name w:val="Intense Reference"/>
    <w:basedOn w:val="DefaultParagraphFont"/>
    <w:uiPriority w:val="32"/>
    <w:qFormat/>
    <w:rsid w:val="00CD666D"/>
    <w:rPr>
      <w:b/>
      <w:bCs/>
      <w:smallCaps/>
      <w:color w:val="0F4761" w:themeColor="accent1" w:themeShade="BF"/>
      <w:spacing w:val="5"/>
    </w:rPr>
  </w:style>
  <w:style w:type="paragraph" w:styleId="NormalWeb">
    <w:name w:val="Normal (Web)"/>
    <w:basedOn w:val="Normal"/>
    <w:uiPriority w:val="99"/>
    <w:unhideWhenUsed/>
    <w:rsid w:val="008D03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C4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1B4"/>
  </w:style>
  <w:style w:type="paragraph" w:styleId="Footer">
    <w:name w:val="footer"/>
    <w:basedOn w:val="Normal"/>
    <w:link w:val="FooterChar"/>
    <w:uiPriority w:val="99"/>
    <w:unhideWhenUsed/>
    <w:rsid w:val="002C4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1B4"/>
  </w:style>
  <w:style w:type="character" w:styleId="PageNumber">
    <w:name w:val="page number"/>
    <w:basedOn w:val="DefaultParagraphFont"/>
    <w:uiPriority w:val="99"/>
    <w:semiHidden/>
    <w:unhideWhenUsed/>
    <w:rsid w:val="002C4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4</cp:revision>
  <dcterms:created xsi:type="dcterms:W3CDTF">2026-05-25T16:13:00Z</dcterms:created>
  <dcterms:modified xsi:type="dcterms:W3CDTF">2026-05-25T17:24:00Z</dcterms:modified>
</cp:coreProperties>
</file>