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1807C" w14:textId="34233E61" w:rsidR="00F612C7" w:rsidRPr="00F612C7" w:rsidRDefault="00614DA9" w:rsidP="00F612C7">
      <w:r w:rsidRPr="000202FD">
        <w:rPr>
          <w:noProof/>
        </w:rPr>
        <w:pict w14:anchorId="2931AA15">
          <v:rect id="_x0000_i1033" alt="" style="width:468pt;height:.05pt;mso-width-percent:0;mso-height-percent:0;mso-width-percent:0;mso-height-percent:0" o:hralign="center" o:hrstd="t" o:hr="t" fillcolor="#a0a0a0" stroked="f"/>
        </w:pict>
      </w:r>
    </w:p>
    <w:p w14:paraId="4B0AE67E" w14:textId="77777777" w:rsidR="00F612C7" w:rsidRPr="00F612C7" w:rsidRDefault="00F612C7" w:rsidP="00F612C7">
      <w:r w:rsidRPr="00F612C7">
        <w:rPr>
          <w:b/>
          <w:bCs/>
        </w:rPr>
        <w:t>EEOC Charge No. 436</w:t>
      </w:r>
      <w:r w:rsidRPr="00F612C7">
        <w:rPr>
          <w:b/>
          <w:bCs/>
        </w:rPr>
        <w:noBreakHyphen/>
        <w:t>2026</w:t>
      </w:r>
      <w:r w:rsidRPr="00F612C7">
        <w:rPr>
          <w:b/>
          <w:bCs/>
        </w:rPr>
        <w:noBreakHyphen/>
        <w:t>00670</w:t>
      </w:r>
      <w:r w:rsidRPr="00F612C7">
        <w:br/>
      </w:r>
      <w:r w:rsidRPr="00F612C7">
        <w:rPr>
          <w:b/>
          <w:bCs/>
        </w:rPr>
        <w:t>Complainant:</w:t>
      </w:r>
      <w:r w:rsidRPr="00F612C7">
        <w:t> Elizabeth Lord</w:t>
      </w:r>
      <w:r w:rsidRPr="00F612C7">
        <w:br/>
      </w:r>
      <w:r w:rsidRPr="00F612C7">
        <w:rPr>
          <w:b/>
          <w:bCs/>
        </w:rPr>
        <w:t>Respondent:</w:t>
      </w:r>
      <w:r w:rsidRPr="00F612C7">
        <w:t> Contender Development, Inc. d/b/a Contender America</w:t>
      </w:r>
    </w:p>
    <w:p w14:paraId="7C395A9E" w14:textId="79EEE6F0" w:rsidR="00F612C7" w:rsidRPr="00F612C7" w:rsidRDefault="00F612C7" w:rsidP="00F612C7">
      <w:r w:rsidRPr="00F612C7">
        <w:rPr>
          <w:b/>
          <w:bCs/>
        </w:rPr>
        <w:t>COMPLAINANT’S SUPPLEMENTAL REBUT</w:t>
      </w:r>
      <w:r>
        <w:rPr>
          <w:b/>
          <w:bCs/>
        </w:rPr>
        <w:t>TAL</w:t>
      </w:r>
      <w:r w:rsidRPr="00F612C7">
        <w:rPr>
          <w:b/>
          <w:bCs/>
        </w:rPr>
        <w:t xml:space="preserve"> TO FISHER PHILLIPS POSITION STATEMENT</w:t>
      </w:r>
    </w:p>
    <w:p w14:paraId="3F56605A" w14:textId="5D1E7D4C" w:rsidR="00F612C7" w:rsidRPr="00F612C7" w:rsidRDefault="00F612C7" w:rsidP="00F612C7">
      <w:r w:rsidRPr="00F612C7">
        <w:t xml:space="preserve">I, Elizabeth Lord, submit this supplemental rebuttal specifically addressing the numbered sections and arguments in Respondent’s February 16, 2026 Fisher Phillips position statement (“Position Statement”), in the same order they are presented. </w:t>
      </w:r>
    </w:p>
    <w:p w14:paraId="6FBB2765" w14:textId="77777777" w:rsidR="00F612C7" w:rsidRPr="00F612C7" w:rsidRDefault="00614DA9" w:rsidP="00F612C7">
      <w:r w:rsidRPr="000202FD">
        <w:rPr>
          <w:noProof/>
        </w:rPr>
        <w:pict w14:anchorId="10544295">
          <v:rect id="_x0000_i1032" alt="" style="width:468pt;height:.05pt;mso-width-percent:0;mso-height-percent:0;mso-width-percent:0;mso-height-percent:0" o:hralign="center" o:hrstd="t" o:hr="t" fillcolor="#a0a0a0" stroked="f"/>
        </w:pict>
      </w:r>
    </w:p>
    <w:p w14:paraId="79E35190" w14:textId="77777777" w:rsidR="00F612C7" w:rsidRPr="00F612C7" w:rsidRDefault="00F612C7" w:rsidP="00F612C7">
      <w:pPr>
        <w:rPr>
          <w:b/>
          <w:bCs/>
        </w:rPr>
      </w:pPr>
      <w:r w:rsidRPr="00F612C7">
        <w:rPr>
          <w:b/>
          <w:bCs/>
        </w:rPr>
        <w:t>I. Introductory Denials and “But</w:t>
      </w:r>
      <w:r w:rsidRPr="00F612C7">
        <w:rPr>
          <w:b/>
          <w:bCs/>
        </w:rPr>
        <w:noBreakHyphen/>
        <w:t>For” Burden</w:t>
      </w:r>
    </w:p>
    <w:p w14:paraId="20BCF587" w14:textId="77777777" w:rsidR="00F612C7" w:rsidRPr="00F612C7" w:rsidRDefault="00F612C7" w:rsidP="00F612C7">
      <w:r w:rsidRPr="00F612C7">
        <w:t>The Position Statement opens by denying discrimination and retaliation, asserting that “any and all actions” were for legitimate, non</w:t>
      </w:r>
      <w:r w:rsidRPr="00F612C7">
        <w:noBreakHyphen/>
        <w:t>discriminatory reasons and that I cannot meet a “high burden” that but for my age I would have been treated differently. These conclusory legal assertions do not negate the facts I have already outlined: I am a qualified employee over 40 with decades of relevant marketing and branding experience, and my duties and status were systematically reduced and transferred to substantially younger favored employees after I complained of age discrimination.</w:t>
      </w:r>
      <w:r w:rsidRPr="00F612C7">
        <w:rPr>
          <w:rFonts w:ascii="Arial" w:hAnsi="Arial" w:cs="Arial"/>
        </w:rPr>
        <w:t>​</w:t>
      </w:r>
    </w:p>
    <w:p w14:paraId="0C240B65" w14:textId="77777777" w:rsidR="00F612C7" w:rsidRPr="00F612C7" w:rsidRDefault="00F612C7" w:rsidP="00F612C7">
      <w:r w:rsidRPr="00F612C7">
        <w:t>Contrary to the Company’s claim of no actionable treatment, I experienced loss of authority, exclusion from key initiatives and meetings, removal from office and rotation, and reassignment of my core responsibilities to substantially younger employees closely connected to leadership, all after I engaged in protected activity. A reasonable older professional would view this pattern as materially adverse, regardless of whether my pay or title were formally reduced.</w:t>
      </w:r>
      <w:r w:rsidRPr="00F612C7">
        <w:rPr>
          <w:rFonts w:ascii="Arial" w:hAnsi="Arial" w:cs="Arial"/>
        </w:rPr>
        <w:t>​</w:t>
      </w:r>
    </w:p>
    <w:p w14:paraId="5DD5E2E1" w14:textId="77777777" w:rsidR="00F612C7" w:rsidRPr="00F612C7" w:rsidRDefault="00614DA9" w:rsidP="00F612C7">
      <w:r w:rsidRPr="00F612C7">
        <w:rPr>
          <w:noProof/>
        </w:rPr>
        <w:pict w14:anchorId="59E73CC8">
          <v:rect id="_x0000_i1031" alt="" style="width:468pt;height:.05pt;mso-width-percent:0;mso-height-percent:0;mso-width-percent:0;mso-height-percent:0" o:hralign="center" o:hrstd="t" o:hr="t" fillcolor="#a0a0a0" stroked="f"/>
        </w:pict>
      </w:r>
    </w:p>
    <w:p w14:paraId="716DACA0" w14:textId="77777777" w:rsidR="00F612C7" w:rsidRPr="00F612C7" w:rsidRDefault="00F612C7" w:rsidP="00F612C7">
      <w:pPr>
        <w:rPr>
          <w:b/>
          <w:bCs/>
        </w:rPr>
      </w:pPr>
      <w:r w:rsidRPr="00F612C7">
        <w:rPr>
          <w:b/>
          <w:bCs/>
        </w:rPr>
        <w:t>II.A. “Contender Is an Equal Opportunity Employer”</w:t>
      </w:r>
    </w:p>
    <w:p w14:paraId="17845CA1" w14:textId="77777777" w:rsidR="00F612C7" w:rsidRPr="00F612C7" w:rsidRDefault="00F612C7" w:rsidP="00F612C7">
      <w:r w:rsidRPr="00F612C7">
        <w:t>The Position Statement emphasizes Contender’s written equal employment opportunity and anti</w:t>
      </w:r>
      <w:r w:rsidRPr="00F612C7">
        <w:noBreakHyphen/>
        <w:t>harassment policies and attaches them as Exhibit 1 as proof of its commitment to non</w:t>
      </w:r>
      <w:r w:rsidRPr="00F612C7">
        <w:noBreakHyphen/>
        <w:t>discrimination. The existence of written policies, however, does not rebut the evidence that those policies were not effectively enforced for non</w:t>
      </w:r>
      <w:r w:rsidRPr="00F612C7">
        <w:noBreakHyphen/>
        <w:t>family, older employees such as myself. I have explained that multiple female employees raised complaints about CFO Peter Reinert’s treatment while he remained in his role, and that my own age</w:t>
      </w:r>
      <w:r w:rsidRPr="00F612C7">
        <w:noBreakHyphen/>
        <w:t xml:space="preserve">related </w:t>
      </w:r>
      <w:r w:rsidRPr="00F612C7">
        <w:lastRenderedPageBreak/>
        <w:t>complaints and concerns about ageist conversations and conduct were not meaningfully addressed.</w:t>
      </w:r>
      <w:r w:rsidRPr="00F612C7">
        <w:rPr>
          <w:rFonts w:ascii="Arial" w:hAnsi="Arial" w:cs="Arial"/>
        </w:rPr>
        <w:t>​</w:t>
      </w:r>
    </w:p>
    <w:p w14:paraId="4BE2528C" w14:textId="77777777" w:rsidR="00F612C7" w:rsidRPr="00F612C7" w:rsidRDefault="00F612C7" w:rsidP="00F612C7">
      <w:r w:rsidRPr="00F612C7">
        <w:t>I also reported age</w:t>
      </w:r>
      <w:r w:rsidRPr="00F612C7">
        <w:noBreakHyphen/>
        <w:t>related comments and a handgun brought to work by a substantially younger employee, yet younger insiders faced little or no meaningful discipline, while I, an older non</w:t>
      </w:r>
      <w:r w:rsidRPr="00F612C7">
        <w:noBreakHyphen/>
        <w:t>family employee, was marginalized and later documented with a “verbal warning” after complaining. This gap between written policy and actual practice undermines the Company’s reliance on its handbook as substantive evidence that discrimination and retaliation did not occur.</w:t>
      </w:r>
      <w:r w:rsidRPr="00F612C7">
        <w:rPr>
          <w:rFonts w:ascii="Arial" w:hAnsi="Arial" w:cs="Arial"/>
        </w:rPr>
        <w:t>​</w:t>
      </w:r>
    </w:p>
    <w:p w14:paraId="44859854" w14:textId="77777777" w:rsidR="00F612C7" w:rsidRPr="00F612C7" w:rsidRDefault="00614DA9" w:rsidP="00F612C7">
      <w:r w:rsidRPr="00F612C7">
        <w:rPr>
          <w:noProof/>
        </w:rPr>
        <w:pict w14:anchorId="3C142E93">
          <v:rect id="_x0000_i1030" alt="" style="width:468pt;height:.05pt;mso-width-percent:0;mso-height-percent:0;mso-width-percent:0;mso-height-percent:0" o:hralign="center" o:hrstd="t" o:hr="t" fillcolor="#a0a0a0" stroked="f"/>
        </w:pict>
      </w:r>
    </w:p>
    <w:p w14:paraId="5431B5B1" w14:textId="77777777" w:rsidR="00F612C7" w:rsidRPr="00F612C7" w:rsidRDefault="00F612C7" w:rsidP="00F612C7">
      <w:pPr>
        <w:rPr>
          <w:b/>
          <w:bCs/>
        </w:rPr>
      </w:pPr>
      <w:r w:rsidRPr="00F612C7">
        <w:rPr>
          <w:b/>
          <w:bCs/>
        </w:rPr>
        <w:t>II.B. Lord’s Employment, Alleged “Friction,” and the Transfer</w:t>
      </w:r>
    </w:p>
    <w:p w14:paraId="121425B7" w14:textId="77777777" w:rsidR="00F612C7" w:rsidRPr="00F612C7" w:rsidRDefault="00F612C7" w:rsidP="00F612C7">
      <w:pPr>
        <w:rPr>
          <w:b/>
          <w:bCs/>
        </w:rPr>
      </w:pPr>
      <w:r w:rsidRPr="00F612C7">
        <w:rPr>
          <w:b/>
          <w:bCs/>
        </w:rPr>
        <w:t>1. Alleged “Friction” With Haley Cape and “Clandestine Meetings”</w:t>
      </w:r>
    </w:p>
    <w:p w14:paraId="29F78BDD" w14:textId="77777777" w:rsidR="00F612C7" w:rsidRPr="00F612C7" w:rsidRDefault="00F612C7" w:rsidP="00F612C7">
      <w:r w:rsidRPr="00F612C7">
        <w:t>The Position Statement claims that my relationship with co</w:t>
      </w:r>
      <w:r w:rsidRPr="00F612C7">
        <w:noBreakHyphen/>
        <w:t>worker Haley Cape “deteriorated” because I allegedly viewed her as a subordinate, demanded updates, and objected to “clandestine meetings” she had with management, causing friction. This framing omits key context and mischaracterizes both my role and my concerns.</w:t>
      </w:r>
      <w:r w:rsidRPr="00F612C7">
        <w:rPr>
          <w:rFonts w:ascii="Arial" w:hAnsi="Arial" w:cs="Arial"/>
        </w:rPr>
        <w:t>​</w:t>
      </w:r>
    </w:p>
    <w:p w14:paraId="18BD6179" w14:textId="77777777" w:rsidR="00F612C7" w:rsidRPr="00F612C7" w:rsidRDefault="00F612C7" w:rsidP="00F612C7">
      <w:r w:rsidRPr="00F612C7">
        <w:t>As I explained, I had been hired in 2022 as Marketing Director and had long performed full</w:t>
      </w:r>
      <w:r w:rsidRPr="00F612C7">
        <w:noBreakHyphen/>
        <w:t>scope marketing and branding for both Blackstream and Contender, including strategy, graphic design, website management, and advertising. An organizational chart circulated by leadership showed Cape as my direct report, and later HR communications indicated that both Cape and Alex Weldon were to report to me, creating documented confusion about reporting lines. In that context, my requests that Cape keep me informed or complete assigned work were appropriate oversight consistent with my role, not “demands” toward an equal</w:t>
      </w:r>
      <w:r w:rsidRPr="00F612C7">
        <w:noBreakHyphen/>
        <w:t>level co</w:t>
      </w:r>
      <w:r w:rsidRPr="00F612C7">
        <w:noBreakHyphen/>
        <w:t>worker.</w:t>
      </w:r>
      <w:r w:rsidRPr="00F612C7">
        <w:rPr>
          <w:rFonts w:ascii="Arial" w:hAnsi="Arial" w:cs="Arial"/>
        </w:rPr>
        <w:t>​</w:t>
      </w:r>
    </w:p>
    <w:p w14:paraId="34511DAC" w14:textId="77777777" w:rsidR="00F612C7" w:rsidRPr="00F612C7" w:rsidRDefault="00F612C7" w:rsidP="00F612C7">
      <w:r w:rsidRPr="00F612C7">
        <w:t>Moreover, my concern about “clandestine meetings” was not that Cape could never meet with higher management, but that my authority and access were being undercut while a substantially younger employee with special access to senior leadership increasingly took over functions that had been my responsibility. The Company’s characterization of these issues as interpersonal “friction” obscures that my authority was being undermined and shifted to younger favored employees, which is directly relevant to my age discrimination claim.</w:t>
      </w:r>
      <w:r w:rsidRPr="00F612C7">
        <w:rPr>
          <w:rFonts w:ascii="Arial" w:hAnsi="Arial" w:cs="Arial"/>
        </w:rPr>
        <w:t>​</w:t>
      </w:r>
    </w:p>
    <w:p w14:paraId="26EC2A99" w14:textId="77777777" w:rsidR="00F612C7" w:rsidRPr="00F612C7" w:rsidRDefault="00F612C7" w:rsidP="00F612C7">
      <w:pPr>
        <w:rPr>
          <w:b/>
          <w:bCs/>
        </w:rPr>
      </w:pPr>
      <w:r w:rsidRPr="00F612C7">
        <w:rPr>
          <w:b/>
          <w:bCs/>
        </w:rPr>
        <w:t>2. “Increased Demand for Graphic Design” and Alleged Skills Alignment</w:t>
      </w:r>
    </w:p>
    <w:p w14:paraId="4D2B04A0" w14:textId="77777777" w:rsidR="00F612C7" w:rsidRPr="00F612C7" w:rsidRDefault="00F612C7" w:rsidP="00F612C7">
      <w:r w:rsidRPr="00F612C7">
        <w:t>The Position Statement asserts that Blackstream had increased demand for graphic</w:t>
      </w:r>
      <w:r w:rsidRPr="00F612C7">
        <w:noBreakHyphen/>
        <w:t>design</w:t>
      </w:r>
      <w:r w:rsidRPr="00F612C7">
        <w:noBreakHyphen/>
        <w:t>centric services more aligned with Cape’s talents, while Contender needed a full</w:t>
      </w:r>
      <w:r w:rsidRPr="00F612C7">
        <w:noBreakHyphen/>
        <w:t xml:space="preserve">time Marketing Director focused on “global brand strategy” that supposedly fit my </w:t>
      </w:r>
      <w:r w:rsidRPr="00F612C7">
        <w:lastRenderedPageBreak/>
        <w:t>skills, and that my transition reflected this benign alignment. This narrative is inconsistent with what actually occurred.</w:t>
      </w:r>
      <w:r w:rsidRPr="00F612C7">
        <w:rPr>
          <w:rFonts w:ascii="Arial" w:hAnsi="Arial" w:cs="Arial"/>
        </w:rPr>
        <w:t>​</w:t>
      </w:r>
    </w:p>
    <w:p w14:paraId="065D4E30" w14:textId="77777777" w:rsidR="00F612C7" w:rsidRPr="00F612C7" w:rsidRDefault="00F612C7" w:rsidP="00F612C7">
      <w:r w:rsidRPr="00F612C7">
        <w:t>Before Cape was hired, I already handled both strategy and execution, including graphic design, website management, branding (including designing the Contender flag logo), and social media. Over time, my direct involvement in social media, the academy website, and day</w:t>
      </w:r>
      <w:r w:rsidRPr="00F612C7">
        <w:noBreakHyphen/>
        <w:t>to</w:t>
      </w:r>
      <w:r w:rsidRPr="00F612C7">
        <w:noBreakHyphen/>
        <w:t>day marketing functions was stripped away and reassigned to Cape and later to another substantially younger employee, Annette Wrenn, without a corresponding elevation of my strategic role or authority. Far from being promoted into a higher</w:t>
      </w:r>
      <w:r w:rsidRPr="00F612C7">
        <w:noBreakHyphen/>
        <w:t>level strategic position, I was increasingly excluded from key branding initiatives such as the “Contender Christie’s” rebrand and brought in only at the last minute to provide copy after younger employees had already been given control of the work.</w:t>
      </w:r>
      <w:r w:rsidRPr="00F612C7">
        <w:rPr>
          <w:rFonts w:ascii="Arial" w:hAnsi="Arial" w:cs="Arial"/>
        </w:rPr>
        <w:t>​</w:t>
      </w:r>
    </w:p>
    <w:p w14:paraId="448D35AB" w14:textId="77777777" w:rsidR="00F612C7" w:rsidRPr="00F612C7" w:rsidRDefault="00F612C7" w:rsidP="00F612C7">
      <w:r w:rsidRPr="00F612C7">
        <w:t>The Company’s skills</w:t>
      </w:r>
      <w:r w:rsidRPr="00F612C7">
        <w:noBreakHyphen/>
        <w:t>alignment rationale does not account for this transfer of core responsibilities to substantially younger favored employees coupled with my exclusion from strategic meetings and initiatives. Those facts support the inference that age, not neutral “fit,” influenced how duties and opportunities were redistributed.</w:t>
      </w:r>
      <w:r w:rsidRPr="00F612C7">
        <w:rPr>
          <w:rFonts w:ascii="Arial" w:hAnsi="Arial" w:cs="Arial"/>
        </w:rPr>
        <w:t>​</w:t>
      </w:r>
    </w:p>
    <w:p w14:paraId="7850BDBB" w14:textId="77777777" w:rsidR="00F612C7" w:rsidRPr="00F612C7" w:rsidRDefault="00F612C7" w:rsidP="00F612C7">
      <w:pPr>
        <w:rPr>
          <w:b/>
          <w:bCs/>
        </w:rPr>
      </w:pPr>
      <w:r w:rsidRPr="00F612C7">
        <w:rPr>
          <w:b/>
          <w:bCs/>
        </w:rPr>
        <w:t>3. Alleged “Choice” to Transfer and the CMO Title</w:t>
      </w:r>
    </w:p>
    <w:p w14:paraId="4C8B9C41" w14:textId="77777777" w:rsidR="00F612C7" w:rsidRPr="00F612C7" w:rsidRDefault="00F612C7" w:rsidP="00F612C7">
      <w:r w:rsidRPr="00F612C7">
        <w:t>The Position Statement contends that I was not “told” I was being transferred, but was given the “option” to move to Contender or stay at Blackstream, and that I improperly “demanded” a non</w:t>
      </w:r>
      <w:r w:rsidRPr="00F612C7">
        <w:noBreakHyphen/>
        <w:t>existent “Chief Marketing Officer” title and expanded scope that did not align with the Company’s vision. This description omits the power imbalance and the context in which the “option” was presented.</w:t>
      </w:r>
      <w:r w:rsidRPr="00F612C7">
        <w:rPr>
          <w:rFonts w:ascii="Arial" w:hAnsi="Arial" w:cs="Arial"/>
        </w:rPr>
        <w:t>​</w:t>
      </w:r>
    </w:p>
    <w:p w14:paraId="22F6440E" w14:textId="77777777" w:rsidR="00F612C7" w:rsidRPr="00F612C7" w:rsidRDefault="00F612C7" w:rsidP="00F612C7">
      <w:r w:rsidRPr="00F612C7">
        <w:t>As I explained, I had legitimate concerns about the signal it would send if I appeared to be pushed out of Blackstream, including damage to my reputation with agents and colleagues. In response to the proposed change, I asked reasonable questions about my role, title, and growth potential, including whether a C</w:t>
      </w:r>
      <w:r w:rsidRPr="00F612C7">
        <w:noBreakHyphen/>
        <w:t>level marketing role existed or could be created to match the responsibilities I was already informally fulfilling. Those inquiries are consistent with a senior professional ensuring that her role and title accurately reflect her contributions; they were not unreasonable demands to create a fantasy role.</w:t>
      </w:r>
      <w:r w:rsidRPr="00F612C7">
        <w:rPr>
          <w:rFonts w:ascii="Arial" w:hAnsi="Arial" w:cs="Arial"/>
        </w:rPr>
        <w:t>​</w:t>
      </w:r>
    </w:p>
    <w:p w14:paraId="5C9D89C7" w14:textId="77777777" w:rsidR="00F612C7" w:rsidRPr="00F612C7" w:rsidRDefault="00F612C7" w:rsidP="00F612C7">
      <w:r w:rsidRPr="00F612C7">
        <w:t>At the same time, leadership was moving my day</w:t>
      </w:r>
      <w:r w:rsidRPr="00F612C7">
        <w:noBreakHyphen/>
        <w:t>to</w:t>
      </w:r>
      <w:r w:rsidRPr="00F612C7">
        <w:noBreakHyphen/>
        <w:t>day duties to substantially younger employees closely tied to senior decision</w:t>
      </w:r>
      <w:r w:rsidRPr="00F612C7">
        <w:noBreakHyphen/>
        <w:t xml:space="preserve">makers, while presenting the transfer as an “opportunity.” I ultimately accepted the transfer, but that acceptance does not erase the context: I was moved out of Blackstream, my authority and visibility were diminished, and my duties were redistributed to substantially younger employees including the CEO’s younger girlfriend and a younger graphic designer who received promotions and benefits. </w:t>
      </w:r>
      <w:r w:rsidRPr="00F612C7">
        <w:lastRenderedPageBreak/>
        <w:t>My decision to stay employed despite that context cannot be used to sanitize the underlying discriminatory treatment.</w:t>
      </w:r>
      <w:r w:rsidRPr="00F612C7">
        <w:rPr>
          <w:rFonts w:ascii="Arial" w:hAnsi="Arial" w:cs="Arial"/>
        </w:rPr>
        <w:t>​</w:t>
      </w:r>
    </w:p>
    <w:p w14:paraId="22BB7614" w14:textId="77777777" w:rsidR="00F612C7" w:rsidRPr="00F612C7" w:rsidRDefault="00F612C7" w:rsidP="00F612C7">
      <w:pPr>
        <w:rPr>
          <w:b/>
          <w:bCs/>
        </w:rPr>
      </w:pPr>
      <w:r w:rsidRPr="00F612C7">
        <w:rPr>
          <w:b/>
          <w:bCs/>
        </w:rPr>
        <w:t>4. Offer Letter, Non</w:t>
      </w:r>
      <w:r w:rsidRPr="00F612C7">
        <w:rPr>
          <w:b/>
          <w:bCs/>
        </w:rPr>
        <w:noBreakHyphen/>
        <w:t>Compete, and Handbook Acknowledgment</w:t>
      </w:r>
    </w:p>
    <w:p w14:paraId="0CADAE7E" w14:textId="77777777" w:rsidR="00F612C7" w:rsidRPr="00F612C7" w:rsidRDefault="00F612C7" w:rsidP="00F612C7">
      <w:r w:rsidRPr="00F612C7">
        <w:t>The Position Statement notes that I was presented with Contender’s standard offer letter, objected to the non</w:t>
      </w:r>
      <w:r w:rsidRPr="00F612C7">
        <w:noBreakHyphen/>
        <w:t>compete provision (which was removed), and that I then refused to sign the letter and the handbook acknowledgment. This fact is presented as if my refusal were evidence against my claims. In reality, my objections to restrictive covenants and handbook acknowledgments reflected legitimate concerns about overly broad restrictions and my rights given the Company’s shifting expectations and unstable reporting structure.</w:t>
      </w:r>
      <w:r w:rsidRPr="00F612C7">
        <w:rPr>
          <w:rFonts w:ascii="Arial" w:hAnsi="Arial" w:cs="Arial"/>
        </w:rPr>
        <w:t>​</w:t>
      </w:r>
    </w:p>
    <w:p w14:paraId="7E0BC759" w14:textId="77777777" w:rsidR="00F612C7" w:rsidRPr="00F612C7" w:rsidRDefault="00F612C7" w:rsidP="00F612C7">
      <w:r w:rsidRPr="00F612C7">
        <w:t>These legal and contractual concerns do not negate the age</w:t>
      </w:r>
      <w:r w:rsidRPr="00F612C7">
        <w:noBreakHyphen/>
        <w:t>related issues I raised, nor do they rebut that my authority and duties were transferred to younger favored employees after I complained of discrimination. If anything, the Company’s insistence on unilateral documents while simultaneously eroding my role further supports that I lacked meaningful bargaining power and reinforces the retaliatory context in which later “counseling” was issued.</w:t>
      </w:r>
      <w:r w:rsidRPr="00F612C7">
        <w:rPr>
          <w:rFonts w:ascii="Arial" w:hAnsi="Arial" w:cs="Arial"/>
        </w:rPr>
        <w:t>​</w:t>
      </w:r>
    </w:p>
    <w:p w14:paraId="24EBAEA6" w14:textId="77777777" w:rsidR="00F612C7" w:rsidRPr="00F612C7" w:rsidRDefault="00614DA9" w:rsidP="00F612C7">
      <w:r w:rsidRPr="00F612C7">
        <w:rPr>
          <w:noProof/>
        </w:rPr>
        <w:pict w14:anchorId="603CBE6B">
          <v:rect id="_x0000_i1029" alt="" style="width:468pt;height:.05pt;mso-width-percent:0;mso-height-percent:0;mso-width-percent:0;mso-height-percent:0" o:hralign="center" o:hrstd="t" o:hr="t" fillcolor="#a0a0a0" stroked="f"/>
        </w:pict>
      </w:r>
    </w:p>
    <w:p w14:paraId="0097DFD0" w14:textId="77777777" w:rsidR="00F612C7" w:rsidRPr="00F612C7" w:rsidRDefault="00F612C7" w:rsidP="00F612C7">
      <w:pPr>
        <w:rPr>
          <w:b/>
          <w:bCs/>
        </w:rPr>
      </w:pPr>
      <w:r w:rsidRPr="00F612C7">
        <w:rPr>
          <w:b/>
          <w:bCs/>
        </w:rPr>
        <w:t>II.C. Lord’s November 14, 2025 Complaint and the Company’s Response</w:t>
      </w:r>
    </w:p>
    <w:p w14:paraId="5D71E94E" w14:textId="77777777" w:rsidR="00F612C7" w:rsidRPr="00F612C7" w:rsidRDefault="00F612C7" w:rsidP="00F612C7">
      <w:pPr>
        <w:rPr>
          <w:b/>
          <w:bCs/>
        </w:rPr>
      </w:pPr>
      <w:r w:rsidRPr="00F612C7">
        <w:rPr>
          <w:b/>
          <w:bCs/>
        </w:rPr>
        <w:t>1. Characterization of My Complaint as a “Laundry List” and Focus on Severance</w:t>
      </w:r>
    </w:p>
    <w:p w14:paraId="76103EC2" w14:textId="77777777" w:rsidR="00F612C7" w:rsidRPr="00F612C7" w:rsidRDefault="00F612C7" w:rsidP="00F612C7">
      <w:r w:rsidRPr="00F612C7">
        <w:t>The Position Statement describes my November 14, 2025 complaint to Chief Growth Officer Thomas Phillips as a “laundry list” culminating in a request for a $350,000 severance, suggesting that the complaint was not a serious report of discrimination. That characterization is inaccurate. As I explained, my letter specifically identified age</w:t>
      </w:r>
      <w:r w:rsidRPr="00F612C7">
        <w:noBreakHyphen/>
        <w:t>related comments, including an ageist remark by CFO Peter Reinert questioning why I was concerned about my title “at [my] age,” made in a meeting attended by CEO Ford Elliott, HR Director Cameron Aldridge, and Reinert.</w:t>
      </w:r>
    </w:p>
    <w:p w14:paraId="68449395" w14:textId="77777777" w:rsidR="00F612C7" w:rsidRPr="00F612C7" w:rsidRDefault="00F612C7" w:rsidP="00F612C7">
      <w:r w:rsidRPr="00F612C7">
        <w:t>My letter also described how substantially younger employees were taking over my duties while I was excluded from meetings, removed from office rotation, and blocked from providing marketing support to new offices, and referenced my report about a handgun brought to work by a younger employee and other conduct leadership failed to address. These are concrete, factual allegations about age discrimination and workplace safety. A complainant’s discussion of potential severance does not erase the protected nature of the underlying discrimination and retaliation complaints; it simply reflects one proposed remedy in light of the hostile environment I was experiencing.</w:t>
      </w:r>
      <w:r w:rsidRPr="00F612C7">
        <w:rPr>
          <w:rFonts w:ascii="Arial" w:hAnsi="Arial" w:cs="Arial"/>
        </w:rPr>
        <w:t>​</w:t>
      </w:r>
    </w:p>
    <w:p w14:paraId="29DEA5C1" w14:textId="77777777" w:rsidR="00F612C7" w:rsidRPr="00F612C7" w:rsidRDefault="00F612C7" w:rsidP="00F612C7">
      <w:pPr>
        <w:rPr>
          <w:b/>
          <w:bCs/>
        </w:rPr>
      </w:pPr>
      <w:r w:rsidRPr="00F612C7">
        <w:rPr>
          <w:b/>
          <w:bCs/>
        </w:rPr>
        <w:t>2. The Company’s “Investigation” and November 24 Response</w:t>
      </w:r>
    </w:p>
    <w:p w14:paraId="5D89A2CC" w14:textId="77777777" w:rsidR="00F612C7" w:rsidRPr="00F612C7" w:rsidRDefault="00F612C7" w:rsidP="00F612C7">
      <w:r w:rsidRPr="00F612C7">
        <w:lastRenderedPageBreak/>
        <w:t>The Position Statement asserts that HR Director Aldridge conducted an investigation and responded on November 24, 2025, addressing my concerns and characterizing several as duplicative or resolved. However, the substance of that “investigation” largely consisted of accepting younger employees’ denials and management’s claimed lack of recollection, rather than seriously probing the age</w:t>
      </w:r>
      <w:r w:rsidRPr="00F612C7">
        <w:noBreakHyphen/>
        <w:t>related issues I raised.</w:t>
      </w:r>
      <w:r w:rsidRPr="00F612C7">
        <w:rPr>
          <w:rFonts w:ascii="Arial" w:hAnsi="Arial" w:cs="Arial"/>
        </w:rPr>
        <w:t>​</w:t>
      </w:r>
    </w:p>
    <w:p w14:paraId="0437431B" w14:textId="77777777" w:rsidR="00F612C7" w:rsidRPr="00F612C7" w:rsidRDefault="00F612C7" w:rsidP="00F612C7">
      <w:r w:rsidRPr="00F612C7">
        <w:t>Regarding Reinert’s age</w:t>
      </w:r>
      <w:r w:rsidRPr="00F612C7">
        <w:noBreakHyphen/>
        <w:t>related comment, the Company simply notes that he denied making it and that Aldridge “had no recollection,” despite my immediate and consistent reporting of the remark. On the age</w:t>
      </w:r>
      <w:r w:rsidRPr="00F612C7">
        <w:noBreakHyphen/>
        <w:t>focused conversation about older workers, the Company emphasizes that I initially acknowledged I might have misidentified one participant, which I promptly corrected, while ignoring that the discussion itself centered on age and performance and that I objected at the time. On Cape’s disclosure of my age, the Company relies solely on her denial and the claim that she “did not know” my age, even though she overheard my date of birth on a medical call and later told agents they had “figured out how old you are,” prompting laughter at my expense.</w:t>
      </w:r>
      <w:r w:rsidRPr="00F612C7">
        <w:rPr>
          <w:rFonts w:ascii="Arial" w:hAnsi="Arial" w:cs="Arial"/>
        </w:rPr>
        <w:t>​</w:t>
      </w:r>
    </w:p>
    <w:p w14:paraId="571611DD" w14:textId="77777777" w:rsidR="00F612C7" w:rsidRPr="00F612C7" w:rsidRDefault="00F612C7" w:rsidP="00F612C7">
      <w:r w:rsidRPr="00F612C7">
        <w:t>Aldridge’s response concluded with a refusal to discuss severance and a statement that the Company hoped I would continue working. That outcome, combined with the superficial handling of my age</w:t>
      </w:r>
      <w:r w:rsidRPr="00F612C7">
        <w:noBreakHyphen/>
        <w:t>related concerns, demonstrates that the investigation did not resolve my age discrimination issues and that my protected activity was effectively dismissed rather than remedied.</w:t>
      </w:r>
    </w:p>
    <w:p w14:paraId="04B827D3" w14:textId="77777777" w:rsidR="00F612C7" w:rsidRPr="00F612C7" w:rsidRDefault="00614DA9" w:rsidP="00F612C7">
      <w:r w:rsidRPr="00F612C7">
        <w:rPr>
          <w:noProof/>
        </w:rPr>
        <w:pict w14:anchorId="69EBF2DD">
          <v:rect id="_x0000_i1028" alt="" style="width:468pt;height:.05pt;mso-width-percent:0;mso-height-percent:0;mso-width-percent:0;mso-height-percent:0" o:hralign="center" o:hrstd="t" o:hr="t" fillcolor="#a0a0a0" stroked="f"/>
        </w:pict>
      </w:r>
    </w:p>
    <w:p w14:paraId="27DC89A5" w14:textId="77777777" w:rsidR="00F612C7" w:rsidRPr="00F612C7" w:rsidRDefault="00F612C7" w:rsidP="00F612C7">
      <w:pPr>
        <w:rPr>
          <w:b/>
          <w:bCs/>
        </w:rPr>
      </w:pPr>
      <w:r w:rsidRPr="00F612C7">
        <w:rPr>
          <w:b/>
          <w:bCs/>
        </w:rPr>
        <w:t>II.D. 2025 Evaluation</w:t>
      </w:r>
    </w:p>
    <w:p w14:paraId="52993710" w14:textId="77777777" w:rsidR="00F612C7" w:rsidRPr="00F612C7" w:rsidRDefault="00F612C7" w:rsidP="00F612C7">
      <w:r w:rsidRPr="00F612C7">
        <w:t>The Position Statement highlights my December 15, 2025 evaluation, noting that Phillips rated me “excellent” in every category and recommended a 5% salary increase effective January 1, 2026, and suggests this disproves discrimination or retaliation. The Company’s own evaluation, however, supports my claim of pretext rather than the defense.</w:t>
      </w:r>
      <w:r w:rsidRPr="00F612C7">
        <w:rPr>
          <w:rFonts w:ascii="Arial" w:hAnsi="Arial" w:cs="Arial"/>
        </w:rPr>
        <w:t>​</w:t>
      </w:r>
    </w:p>
    <w:p w14:paraId="5AE23C86" w14:textId="77777777" w:rsidR="00F612C7" w:rsidRPr="00F612C7" w:rsidRDefault="00F612C7" w:rsidP="00F612C7">
      <w:r w:rsidRPr="00F612C7">
        <w:t>As I have explained, the “excellent” evaluation and raise occurred at the same time my authority, duties, and office status were being stripped away and reassigned to younger favored employees, and just weeks after my formal discrimination complaint. An employer that genuinely believed I was a destabilizing or problematic employee would not simultaneously rate me “excellent” across the board and increase my compensation; this inconsistency undercuts the Company’s attempt to attribute my diminished role and later counseling to legitimate performance</w:t>
      </w:r>
      <w:r w:rsidRPr="00F612C7">
        <w:noBreakHyphen/>
        <w:t>based reasons. The evaluation shows that I was performing my job at a high level, which supports my prima facie case and undermines the Company’s purported non</w:t>
      </w:r>
      <w:r w:rsidRPr="00F612C7">
        <w:noBreakHyphen/>
        <w:t>discriminatory explanations.</w:t>
      </w:r>
      <w:r w:rsidRPr="00F612C7">
        <w:rPr>
          <w:rFonts w:ascii="Arial" w:hAnsi="Arial" w:cs="Arial"/>
        </w:rPr>
        <w:t>​</w:t>
      </w:r>
    </w:p>
    <w:p w14:paraId="3438C71C" w14:textId="77777777" w:rsidR="00F612C7" w:rsidRPr="00F612C7" w:rsidRDefault="00614DA9" w:rsidP="00F612C7">
      <w:r w:rsidRPr="00F612C7">
        <w:rPr>
          <w:noProof/>
        </w:rPr>
        <w:pict w14:anchorId="3C79F38F">
          <v:rect id="_x0000_i1027" alt="" style="width:468pt;height:.05pt;mso-width-percent:0;mso-height-percent:0;mso-width-percent:0;mso-height-percent:0" o:hralign="center" o:hrstd="t" o:hr="t" fillcolor="#a0a0a0" stroked="f"/>
        </w:pict>
      </w:r>
    </w:p>
    <w:p w14:paraId="013B3C44" w14:textId="77777777" w:rsidR="00F612C7" w:rsidRPr="00F612C7" w:rsidRDefault="00F612C7" w:rsidP="00F612C7">
      <w:pPr>
        <w:rPr>
          <w:b/>
          <w:bCs/>
        </w:rPr>
      </w:pPr>
      <w:r w:rsidRPr="00F612C7">
        <w:rPr>
          <w:b/>
          <w:bCs/>
        </w:rPr>
        <w:lastRenderedPageBreak/>
        <w:t>II.E. “False Information” About Payroll and Counseling</w:t>
      </w:r>
    </w:p>
    <w:p w14:paraId="5883ADEE" w14:textId="77777777" w:rsidR="00F612C7" w:rsidRPr="00F612C7" w:rsidRDefault="00F612C7" w:rsidP="00F612C7">
      <w:r w:rsidRPr="00F612C7">
        <w:t>The Position Statement recounts that, on December 8, 2025, a Blackstream employee reported that I told him Contender was “out of money and they couldn’t make payroll” and that he should look for other work; it then asserts that this statement was “entirely false,” that I did not deny making it, and that I was properly counseled and issued a documented “verbal warning” with no impact on my evaluation or job. My account differs in material ways.</w:t>
      </w:r>
      <w:r w:rsidRPr="00F612C7">
        <w:rPr>
          <w:rFonts w:ascii="Arial" w:hAnsi="Arial" w:cs="Arial"/>
        </w:rPr>
        <w:t>​</w:t>
      </w:r>
    </w:p>
    <w:p w14:paraId="4EB46A43" w14:textId="77777777" w:rsidR="00F612C7" w:rsidRPr="00F612C7" w:rsidRDefault="00F612C7" w:rsidP="00F612C7">
      <w:r w:rsidRPr="00F612C7">
        <w:t>I was hearing serious concerns about finances and spending directly from senior finance personnel, including Chief Accounting Officer Maxine Turner and CFO Reinert, in connection with large expenditures such as the holiday party, where a $54,000 estimate was discussed against a $28,000 expectation. In advising a younger employee, Alex Weldon, I encouraged him to keep his portfolio and website current and to be prepared in case conditions changed, which is consistent with protected concerted activity about job security and working conditions, not malicious rumor</w:t>
      </w:r>
      <w:r w:rsidRPr="00F612C7">
        <w:noBreakHyphen/>
        <w:t>spreading.</w:t>
      </w:r>
      <w:r w:rsidRPr="00F612C7">
        <w:rPr>
          <w:rFonts w:ascii="Arial" w:hAnsi="Arial" w:cs="Arial"/>
        </w:rPr>
        <w:t>​</w:t>
      </w:r>
    </w:p>
    <w:p w14:paraId="7A5D79BB" w14:textId="77777777" w:rsidR="00F612C7" w:rsidRPr="00F612C7" w:rsidRDefault="00F612C7" w:rsidP="00F612C7">
      <w:r w:rsidRPr="00F612C7">
        <w:t>The “verbal warning” was documented and presented to me on December 15, 2025, months after the supposed May 2025 incident underlying the allegation and in the same meeting as my evaluation, shortly after my formal discrimination complaint. Even if labeled “verbal,” the written documentation in my personnel file has reputational and practical consequences, especially for an older employee who had just engaged in protected activity. In this context, the sudden documentation and timing of the warning support a retaliation theory and suggest pretext rather than a neutral response to a one</w:t>
      </w:r>
      <w:r w:rsidRPr="00F612C7">
        <w:noBreakHyphen/>
        <w:t>off concern.</w:t>
      </w:r>
      <w:r w:rsidRPr="00F612C7">
        <w:rPr>
          <w:rFonts w:ascii="Arial" w:hAnsi="Arial" w:cs="Arial"/>
        </w:rPr>
        <w:t>​</w:t>
      </w:r>
    </w:p>
    <w:p w14:paraId="6F1402A0" w14:textId="77777777" w:rsidR="00F612C7" w:rsidRPr="00F612C7" w:rsidRDefault="00F612C7" w:rsidP="00F612C7">
      <w:r w:rsidRPr="00F612C7">
        <w:t>The Position Statement also notes that Stuart Owen, a 34</w:t>
      </w:r>
      <w:r w:rsidRPr="00F612C7">
        <w:noBreakHyphen/>
        <w:t>year</w:t>
      </w:r>
      <w:r w:rsidRPr="00F612C7">
        <w:noBreakHyphen/>
        <w:t>old employee, was later warned after the Company “recently received information” contradicting his initial denial. That later action does not erase that I, the older employee who had complained of discrimination, was the first to be counseled and documented based on concerns arising shortly after my protected complaint, reinforcing the retaliatory sequence.</w:t>
      </w:r>
    </w:p>
    <w:p w14:paraId="6DB5B287" w14:textId="77777777" w:rsidR="00F612C7" w:rsidRPr="00F612C7" w:rsidRDefault="00614DA9" w:rsidP="00F612C7">
      <w:r w:rsidRPr="00F612C7">
        <w:rPr>
          <w:noProof/>
        </w:rPr>
        <w:pict w14:anchorId="06AE6B60">
          <v:rect id="_x0000_i1026" alt="" style="width:468pt;height:.05pt;mso-width-percent:0;mso-height-percent:0;mso-width-percent:0;mso-height-percent:0" o:hralign="center" o:hrstd="t" o:hr="t" fillcolor="#a0a0a0" stroked="f"/>
        </w:pict>
      </w:r>
    </w:p>
    <w:p w14:paraId="6E8ECF5D" w14:textId="77777777" w:rsidR="00F612C7" w:rsidRPr="00F612C7" w:rsidRDefault="00F612C7" w:rsidP="00F612C7">
      <w:pPr>
        <w:rPr>
          <w:b/>
          <w:bCs/>
        </w:rPr>
      </w:pPr>
      <w:r w:rsidRPr="00F612C7">
        <w:rPr>
          <w:b/>
          <w:bCs/>
        </w:rPr>
        <w:t>III. Contender’s Specific Responses to My Claims</w:t>
      </w:r>
    </w:p>
    <w:p w14:paraId="77B61965" w14:textId="77777777" w:rsidR="00F612C7" w:rsidRPr="00F612C7" w:rsidRDefault="00F612C7" w:rsidP="00F612C7">
      <w:pPr>
        <w:rPr>
          <w:b/>
          <w:bCs/>
        </w:rPr>
      </w:pPr>
      <w:r w:rsidRPr="00F612C7">
        <w:rPr>
          <w:b/>
          <w:bCs/>
        </w:rPr>
        <w:t>1. Alleged Lack of Adverse Action</w:t>
      </w:r>
    </w:p>
    <w:p w14:paraId="1FF92637" w14:textId="77777777" w:rsidR="00F612C7" w:rsidRPr="00F612C7" w:rsidRDefault="00F612C7" w:rsidP="00F612C7">
      <w:r w:rsidRPr="00F612C7">
        <w:t xml:space="preserve">The Position Statement argues that I cannot show an adverse employment action because my transition from Blackstream to Contender did not change my compensation, pay, or benefits; that Blackstream had no Marketing Director after I left, so my role was not “assumed” by a younger employee; and that the verbal warning had “no impact” on my </w:t>
      </w:r>
      <w:r w:rsidRPr="00F612C7">
        <w:lastRenderedPageBreak/>
        <w:t>employment. This view ignores the full scope of adverse treatment recognized under the ADEA.</w:t>
      </w:r>
      <w:r w:rsidRPr="00F612C7">
        <w:rPr>
          <w:rFonts w:ascii="Arial" w:hAnsi="Arial" w:cs="Arial"/>
        </w:rPr>
        <w:t>​</w:t>
      </w:r>
    </w:p>
    <w:p w14:paraId="343BBC76" w14:textId="77777777" w:rsidR="00F612C7" w:rsidRPr="00F612C7" w:rsidRDefault="00F612C7" w:rsidP="00F612C7">
      <w:r w:rsidRPr="00F612C7">
        <w:t>I experienced multiple materially adverse changes: my Blackstream office was reassigned to agents while a substantially younger employee kept a premium office; I was later placed in a cubicle at Contender rather than given a comparable office; my authority over marketing staff and functions was removed; and my core responsibilities were given to substantially younger employees, including Cape and Wrenn, who were then promoted and given enhanced titles and benefits. I was excluded from “growth” meetings and strategic discussions, told those meetings were not appropriate for me, and given vague comments about “growing myself” despite my extensive experience in the very sectors the Company claimed were “different.”</w:t>
      </w:r>
      <w:r w:rsidRPr="00F612C7">
        <w:rPr>
          <w:rFonts w:ascii="Arial" w:hAnsi="Arial" w:cs="Arial"/>
        </w:rPr>
        <w:t>​</w:t>
      </w:r>
    </w:p>
    <w:p w14:paraId="72B9C259" w14:textId="77777777" w:rsidR="00F612C7" w:rsidRPr="00F612C7" w:rsidRDefault="00F612C7" w:rsidP="00F612C7">
      <w:r w:rsidRPr="00F612C7">
        <w:t>Under the ADEA, a reasonable employee would find this combination of marginalization, loss of authority and status, exclusion from key opportunities, and transfer of duties to younger favored insiders materially adverse, even if base pay and formal title did not immediately change.</w:t>
      </w:r>
      <w:r w:rsidRPr="00F612C7">
        <w:rPr>
          <w:rFonts w:ascii="Arial" w:hAnsi="Arial" w:cs="Arial"/>
        </w:rPr>
        <w:t>​</w:t>
      </w:r>
    </w:p>
    <w:p w14:paraId="5B61B51C" w14:textId="77777777" w:rsidR="00F612C7" w:rsidRPr="00F612C7" w:rsidRDefault="00F612C7" w:rsidP="00F612C7">
      <w:pPr>
        <w:rPr>
          <w:b/>
          <w:bCs/>
        </w:rPr>
      </w:pPr>
      <w:r w:rsidRPr="00F612C7">
        <w:rPr>
          <w:b/>
          <w:bCs/>
        </w:rPr>
        <w:t>2. The Verbal Warning as Non</w:t>
      </w:r>
      <w:r w:rsidRPr="00F612C7">
        <w:rPr>
          <w:b/>
          <w:bCs/>
        </w:rPr>
        <w:noBreakHyphen/>
        <w:t>Adverse</w:t>
      </w:r>
    </w:p>
    <w:p w14:paraId="4E6DD8D9" w14:textId="77777777" w:rsidR="00F612C7" w:rsidRPr="00F612C7" w:rsidRDefault="00F612C7" w:rsidP="00F612C7">
      <w:r w:rsidRPr="00F612C7">
        <w:t>The Position Statement insists that the counseling and “verbal warning” concerning alleged comments about payroll are not adverse because they did not affect my title, pay, or responsibilities. As explained above, the warning was formalized in writing, placed in my file, and delivered shortly after my protected complaint, months after the alleged incident. For a senior professional in a relatively small organization, such documentation carries reputational harm, affects future opportunities, and would deter a reasonable employee from engaging in protected activity.</w:t>
      </w:r>
    </w:p>
    <w:p w14:paraId="6724E953" w14:textId="77777777" w:rsidR="00F612C7" w:rsidRPr="00F612C7" w:rsidRDefault="00F612C7" w:rsidP="00F612C7">
      <w:r w:rsidRPr="00F612C7">
        <w:t>In the retaliation context, a materially adverse action is anything that might dissuade a reasonable worker from making or supporting a discrimination charge; a retroactively documented warning timed after a complaint readily fits that standard.</w:t>
      </w:r>
      <w:r w:rsidRPr="00F612C7">
        <w:rPr>
          <w:rFonts w:ascii="Arial" w:hAnsi="Arial" w:cs="Arial"/>
        </w:rPr>
        <w:t>​</w:t>
      </w:r>
    </w:p>
    <w:p w14:paraId="0E1815F5" w14:textId="77777777" w:rsidR="00F612C7" w:rsidRPr="00F612C7" w:rsidRDefault="00F612C7" w:rsidP="00F612C7">
      <w:pPr>
        <w:rPr>
          <w:b/>
          <w:bCs/>
        </w:rPr>
      </w:pPr>
      <w:r w:rsidRPr="00F612C7">
        <w:rPr>
          <w:b/>
          <w:bCs/>
        </w:rPr>
        <w:t>3. Reinert’s Age and the “Stray Remark” Argument</w:t>
      </w:r>
    </w:p>
    <w:p w14:paraId="4D0F14B2" w14:textId="77777777" w:rsidR="00F612C7" w:rsidRPr="00F612C7" w:rsidRDefault="00F612C7" w:rsidP="00F612C7">
      <w:r w:rsidRPr="00F612C7">
        <w:t>The Position Statement argues that Reinert’s age</w:t>
      </w:r>
      <w:r w:rsidRPr="00F612C7">
        <w:noBreakHyphen/>
        <w:t>based comment—questioning why I cared about my title “at [my] age”—is not evidence of animus because he is 67 and in the same protected class and because the remark is a “classic stray remark.” That argument ignores the context and the power dynamics at issue.</w:t>
      </w:r>
      <w:r w:rsidRPr="00F612C7">
        <w:rPr>
          <w:rFonts w:ascii="Arial" w:hAnsi="Arial" w:cs="Arial"/>
        </w:rPr>
        <w:t>​</w:t>
      </w:r>
    </w:p>
    <w:p w14:paraId="5699CF73" w14:textId="77777777" w:rsidR="00F612C7" w:rsidRPr="00F612C7" w:rsidRDefault="00F612C7" w:rsidP="00F612C7">
      <w:r w:rsidRPr="00F612C7">
        <w:t>Reinert is not merely another older employee; he is the uncle of CEO and founder Ford Elliott, which gives him unique influence and insulation that non</w:t>
      </w:r>
      <w:r w:rsidRPr="00F612C7">
        <w:noBreakHyphen/>
        <w:t>family older employees, including myself, do not have. Membership in the same age</w:t>
      </w:r>
      <w:r w:rsidRPr="00F612C7">
        <w:noBreakHyphen/>
        <w:t xml:space="preserve">protected class does not </w:t>
      </w:r>
      <w:r w:rsidRPr="00F612C7">
        <w:lastRenderedPageBreak/>
        <w:t>preclude an individual, especially one with family ties to ownership, from making discriminatory statements or decisions concerning other older employees outside the family circle. Further, the comment was made in a formal meeting about my role and title, directly linking my perceived value and career aspirations to my age.</w:t>
      </w:r>
      <w:r w:rsidRPr="00F612C7">
        <w:rPr>
          <w:rFonts w:ascii="Arial" w:hAnsi="Arial" w:cs="Arial"/>
        </w:rPr>
        <w:t>​</w:t>
      </w:r>
    </w:p>
    <w:p w14:paraId="65B83FFF" w14:textId="77777777" w:rsidR="00F612C7" w:rsidRPr="00F612C7" w:rsidRDefault="00F612C7" w:rsidP="00F612C7">
      <w:r w:rsidRPr="00F612C7">
        <w:t>Given that the remark occurred in the very decision</w:t>
      </w:r>
      <w:r w:rsidRPr="00F612C7">
        <w:noBreakHyphen/>
        <w:t>making context where my status and trajectory were being discussed, it cannot fairly be dismissed as a benign or irrelevant stray comment, but instead supports my claim that age</w:t>
      </w:r>
      <w:r w:rsidRPr="00F612C7">
        <w:noBreakHyphen/>
        <w:t>based perceptions infected the Company’s treatment of me.</w:t>
      </w:r>
      <w:r w:rsidRPr="00F612C7">
        <w:rPr>
          <w:rFonts w:ascii="Arial" w:hAnsi="Arial" w:cs="Arial"/>
        </w:rPr>
        <w:t>​</w:t>
      </w:r>
    </w:p>
    <w:p w14:paraId="687C15F1" w14:textId="77777777" w:rsidR="00F612C7" w:rsidRPr="00F612C7" w:rsidRDefault="00F612C7" w:rsidP="00F612C7">
      <w:pPr>
        <w:rPr>
          <w:b/>
          <w:bCs/>
        </w:rPr>
      </w:pPr>
      <w:r w:rsidRPr="00F612C7">
        <w:rPr>
          <w:b/>
          <w:bCs/>
        </w:rPr>
        <w:t>4. Retaliation and Timing</w:t>
      </w:r>
    </w:p>
    <w:p w14:paraId="7B62A580" w14:textId="77777777" w:rsidR="00F612C7" w:rsidRPr="00F612C7" w:rsidRDefault="00F612C7" w:rsidP="00F612C7">
      <w:r w:rsidRPr="00F612C7">
        <w:t>The Position Statement contends that I cannot establish retaliation because my November 2025 complaint was investigated and “not substantiated,” my supervisor Phillips then gave me an excellent evaluation and a raise, and I was later disciplined solely because the Company learned of my alleged false payroll statements approximately three weeks after my complaint. This characterization ignores the broader sequence of events and the nature of the adverse actions I have identified.</w:t>
      </w:r>
      <w:r w:rsidRPr="00F612C7">
        <w:rPr>
          <w:rFonts w:ascii="Arial" w:hAnsi="Arial" w:cs="Arial"/>
        </w:rPr>
        <w:t>​</w:t>
      </w:r>
    </w:p>
    <w:p w14:paraId="12740F5F" w14:textId="77777777" w:rsidR="00F612C7" w:rsidRPr="00F612C7" w:rsidRDefault="00F612C7" w:rsidP="00F612C7">
      <w:r w:rsidRPr="00F612C7">
        <w:t>As described above, after I complained, my authority and duties continued to be stripped and reassigned to younger favored employees, my office status declined, and I was excluded from growth and strategy discussions while a late</w:t>
      </w:r>
      <w:r w:rsidRPr="00F612C7">
        <w:noBreakHyphen/>
        <w:t>documented warning was placed in my file. The evaluation and raise, on their face positive, are inconsistent with the Company’s portrayal of me as a destabilizing force and suggest that performance issues were not the real reason for the later negative documentation.</w:t>
      </w:r>
      <w:r w:rsidRPr="00F612C7">
        <w:rPr>
          <w:rFonts w:ascii="Arial" w:hAnsi="Arial" w:cs="Arial"/>
        </w:rPr>
        <w:t>​</w:t>
      </w:r>
    </w:p>
    <w:p w14:paraId="097E6A56" w14:textId="77777777" w:rsidR="00F612C7" w:rsidRPr="00F612C7" w:rsidRDefault="00F612C7" w:rsidP="00F612C7">
      <w:r w:rsidRPr="00F612C7">
        <w:t>The close temporal proximity between my protected complaint and the written “verbal warning,” the Company’s reliance on a months</w:t>
      </w:r>
      <w:r w:rsidRPr="00F612C7">
        <w:noBreakHyphen/>
        <w:t>old incident only after my complaint, and the ongoing transfer of my work to younger insiders together support an inference of retaliation, even if the Company asserts a neutral motive.</w:t>
      </w:r>
      <w:r w:rsidRPr="00F612C7">
        <w:rPr>
          <w:rFonts w:ascii="Arial" w:hAnsi="Arial" w:cs="Arial"/>
        </w:rPr>
        <w:t>​</w:t>
      </w:r>
    </w:p>
    <w:p w14:paraId="51C208E8" w14:textId="77777777" w:rsidR="00F612C7" w:rsidRPr="00F612C7" w:rsidRDefault="00614DA9" w:rsidP="00F612C7">
      <w:r w:rsidRPr="00F612C7">
        <w:rPr>
          <w:noProof/>
        </w:rPr>
        <w:pict w14:anchorId="006C6FF4">
          <v:rect id="_x0000_i1025" alt="" style="width:468pt;height:.05pt;mso-width-percent:0;mso-height-percent:0;mso-width-percent:0;mso-height-percent:0" o:hralign="center" o:hrstd="t" o:hr="t" fillcolor="#a0a0a0" stroked="f"/>
        </w:pict>
      </w:r>
    </w:p>
    <w:p w14:paraId="1BDC97CE" w14:textId="77777777" w:rsidR="00F612C7" w:rsidRPr="00F612C7" w:rsidRDefault="00F612C7" w:rsidP="00F612C7">
      <w:pPr>
        <w:rPr>
          <w:b/>
          <w:bCs/>
        </w:rPr>
      </w:pPr>
      <w:r w:rsidRPr="00F612C7">
        <w:rPr>
          <w:b/>
          <w:bCs/>
        </w:rPr>
        <w:t>IV. Conclusion and Requested Action</w:t>
      </w:r>
    </w:p>
    <w:p w14:paraId="78B88669" w14:textId="77777777" w:rsidR="00F612C7" w:rsidRPr="00F612C7" w:rsidRDefault="00F612C7" w:rsidP="00F612C7">
      <w:r w:rsidRPr="00F612C7">
        <w:t>Addressing the Position Statement point by point confirms what my original rebuttal already showed:</w:t>
      </w:r>
    </w:p>
    <w:p w14:paraId="5A095C69" w14:textId="77777777" w:rsidR="00F612C7" w:rsidRPr="00F612C7" w:rsidRDefault="00F612C7" w:rsidP="00F612C7">
      <w:pPr>
        <w:numPr>
          <w:ilvl w:val="0"/>
          <w:numId w:val="1"/>
        </w:numPr>
      </w:pPr>
      <w:r w:rsidRPr="00F612C7">
        <w:t>I am a qualified, high</w:t>
      </w:r>
      <w:r w:rsidRPr="00F612C7">
        <w:noBreakHyphen/>
        <w:t>performing employee over 40 who received an excellent evaluation and a raise around the time I raised age</w:t>
      </w:r>
      <w:r w:rsidRPr="00F612C7">
        <w:noBreakHyphen/>
        <w:t>discrimination concerns, which undercuts any suggestion of legitimate performance</w:t>
      </w:r>
      <w:r w:rsidRPr="00F612C7">
        <w:noBreakHyphen/>
        <w:t>based reasons for diminishing my role.</w:t>
      </w:r>
      <w:r w:rsidRPr="00F612C7">
        <w:rPr>
          <w:rFonts w:ascii="Arial" w:hAnsi="Arial" w:cs="Arial"/>
        </w:rPr>
        <w:t>​</w:t>
      </w:r>
    </w:p>
    <w:p w14:paraId="342B0222" w14:textId="77777777" w:rsidR="00F612C7" w:rsidRPr="00F612C7" w:rsidRDefault="00F612C7" w:rsidP="00F612C7">
      <w:pPr>
        <w:numPr>
          <w:ilvl w:val="0"/>
          <w:numId w:val="1"/>
        </w:numPr>
      </w:pPr>
      <w:r w:rsidRPr="00F612C7">
        <w:lastRenderedPageBreak/>
        <w:t>My authority, duties, offices, and access to strategic opportunities were reduced and redistributed to substantially younger, favored employees—including the CEO’s younger girlfriend and a younger graphic designer—who were promoted and granted benefits, while my age</w:t>
      </w:r>
      <w:r w:rsidRPr="00F612C7">
        <w:noBreakHyphen/>
        <w:t>related complaints were minimized or dismissed.</w:t>
      </w:r>
      <w:r w:rsidRPr="00F612C7">
        <w:rPr>
          <w:rFonts w:ascii="Arial" w:hAnsi="Arial" w:cs="Arial"/>
        </w:rPr>
        <w:t>​</w:t>
      </w:r>
    </w:p>
    <w:p w14:paraId="70FDB1F5" w14:textId="77777777" w:rsidR="00F612C7" w:rsidRPr="00F612C7" w:rsidRDefault="00F612C7" w:rsidP="00F612C7">
      <w:pPr>
        <w:numPr>
          <w:ilvl w:val="0"/>
          <w:numId w:val="1"/>
        </w:numPr>
      </w:pPr>
      <w:r w:rsidRPr="00F612C7">
        <w:t>I was subjected to age</w:t>
      </w:r>
      <w:r w:rsidRPr="00F612C7">
        <w:noBreakHyphen/>
        <w:t>related comments, ridicule about my age, and an inadequate investigation that relied on denials and “no recollection” instead of genuine corrective action.</w:t>
      </w:r>
      <w:r w:rsidRPr="00F612C7">
        <w:rPr>
          <w:rFonts w:ascii="Arial" w:hAnsi="Arial" w:cs="Arial"/>
        </w:rPr>
        <w:t>​</w:t>
      </w:r>
    </w:p>
    <w:p w14:paraId="4FA0FB84" w14:textId="77777777" w:rsidR="00F612C7" w:rsidRPr="00F612C7" w:rsidRDefault="00F612C7" w:rsidP="00F612C7">
      <w:pPr>
        <w:numPr>
          <w:ilvl w:val="0"/>
          <w:numId w:val="1"/>
        </w:numPr>
      </w:pPr>
      <w:r w:rsidRPr="00F612C7">
        <w:t>The Company’s proffered justifications—skills alignment, interpersonal “friction,” and alleged false payroll statements—are inconsistent with the Company’s own evaluation of my performance and with the timing and pattern of my loss of authority and documented discipline.</w:t>
      </w:r>
      <w:r w:rsidRPr="00F612C7">
        <w:rPr>
          <w:rFonts w:ascii="Arial" w:hAnsi="Arial" w:cs="Arial"/>
        </w:rPr>
        <w:t>​</w:t>
      </w:r>
    </w:p>
    <w:p w14:paraId="6DDDC600" w14:textId="77777777" w:rsidR="00F612C7" w:rsidRPr="00F612C7" w:rsidRDefault="00F612C7" w:rsidP="00F612C7">
      <w:r w:rsidRPr="00F612C7">
        <w:t>For these reasons, I again respectfully request that the EEOC:</w:t>
      </w:r>
    </w:p>
    <w:p w14:paraId="7001E00A" w14:textId="77777777" w:rsidR="00F612C7" w:rsidRPr="00F612C7" w:rsidRDefault="00F612C7" w:rsidP="00F612C7">
      <w:pPr>
        <w:numPr>
          <w:ilvl w:val="0"/>
          <w:numId w:val="2"/>
        </w:numPr>
      </w:pPr>
      <w:r w:rsidRPr="00F612C7">
        <w:t>Reject Respondent’s request for a “no cause” determination.</w:t>
      </w:r>
      <w:r w:rsidRPr="00F612C7">
        <w:rPr>
          <w:rFonts w:ascii="Arial" w:hAnsi="Arial" w:cs="Arial"/>
        </w:rPr>
        <w:t>​</w:t>
      </w:r>
    </w:p>
    <w:p w14:paraId="12FCCB02" w14:textId="77777777" w:rsidR="00F612C7" w:rsidRPr="00F612C7" w:rsidRDefault="00F612C7" w:rsidP="00F612C7">
      <w:pPr>
        <w:numPr>
          <w:ilvl w:val="0"/>
          <w:numId w:val="2"/>
        </w:numPr>
      </w:pPr>
      <w:r w:rsidRPr="00F612C7">
        <w:t>Find reasonable cause to believe that Respondent discriminated and retaliated against me in violation of the ADEA.</w:t>
      </w:r>
      <w:r w:rsidRPr="00F612C7">
        <w:rPr>
          <w:rFonts w:ascii="Arial" w:hAnsi="Arial" w:cs="Arial"/>
        </w:rPr>
        <w:t>​</w:t>
      </w:r>
    </w:p>
    <w:p w14:paraId="0704CA72" w14:textId="77777777" w:rsidR="00F612C7" w:rsidRPr="00F612C7" w:rsidRDefault="00F612C7" w:rsidP="00F612C7">
      <w:pPr>
        <w:numPr>
          <w:ilvl w:val="0"/>
          <w:numId w:val="2"/>
        </w:numPr>
      </w:pPr>
      <w:r w:rsidRPr="00F612C7">
        <w:t>Continue its investigation, including interviews of relevant witnesses and review of emails, organizational charts, meeting invitations, office assignments, compensation records, and disciplinary files for myself, Ms. Cape, Ms. Wrenn, and others identified in my submissions.</w:t>
      </w:r>
      <w:r w:rsidRPr="00F612C7">
        <w:rPr>
          <w:rFonts w:ascii="Arial" w:hAnsi="Arial" w:cs="Arial"/>
        </w:rPr>
        <w:t>​</w:t>
      </w:r>
    </w:p>
    <w:p w14:paraId="5DD72C29" w14:textId="77777777" w:rsidR="00F612C7" w:rsidRPr="00F612C7" w:rsidRDefault="00F612C7" w:rsidP="00F612C7">
      <w:r w:rsidRPr="00F612C7">
        <w:t>I certify that the statements made in this supplemental rebuttal are true and correct to the best of my knowledge, information, and belief.</w:t>
      </w:r>
    </w:p>
    <w:p w14:paraId="22C61C4E" w14:textId="77777777" w:rsidR="00F612C7" w:rsidRPr="00F612C7" w:rsidRDefault="00F612C7" w:rsidP="00F612C7"/>
    <w:p w14:paraId="17FC96C9" w14:textId="77777777" w:rsidR="00F612C7" w:rsidRDefault="00F612C7"/>
    <w:sectPr w:rsidR="00F61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819F5"/>
    <w:multiLevelType w:val="multilevel"/>
    <w:tmpl w:val="DEB6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E901D4"/>
    <w:multiLevelType w:val="multilevel"/>
    <w:tmpl w:val="A7BE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377991">
    <w:abstractNumId w:val="0"/>
  </w:num>
  <w:num w:numId="2" w16cid:durableId="1369791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2C7"/>
    <w:rsid w:val="000202FD"/>
    <w:rsid w:val="00043742"/>
    <w:rsid w:val="00310B92"/>
    <w:rsid w:val="00614DA9"/>
    <w:rsid w:val="00F61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9AD0D"/>
  <w15:chartTrackingRefBased/>
  <w15:docId w15:val="{924AA425-AE49-2347-BB4D-DD0E1CC77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2C7"/>
    <w:rPr>
      <w:rFonts w:eastAsiaTheme="majorEastAsia" w:cstheme="majorBidi"/>
      <w:color w:val="272727" w:themeColor="text1" w:themeTint="D8"/>
    </w:rPr>
  </w:style>
  <w:style w:type="paragraph" w:styleId="Title">
    <w:name w:val="Title"/>
    <w:basedOn w:val="Normal"/>
    <w:next w:val="Normal"/>
    <w:link w:val="TitleChar"/>
    <w:uiPriority w:val="10"/>
    <w:qFormat/>
    <w:rsid w:val="00F61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2C7"/>
    <w:pPr>
      <w:spacing w:before="160"/>
      <w:jc w:val="center"/>
    </w:pPr>
    <w:rPr>
      <w:i/>
      <w:iCs/>
      <w:color w:val="404040" w:themeColor="text1" w:themeTint="BF"/>
    </w:rPr>
  </w:style>
  <w:style w:type="character" w:customStyle="1" w:styleId="QuoteChar">
    <w:name w:val="Quote Char"/>
    <w:basedOn w:val="DefaultParagraphFont"/>
    <w:link w:val="Quote"/>
    <w:uiPriority w:val="29"/>
    <w:rsid w:val="00F612C7"/>
    <w:rPr>
      <w:i/>
      <w:iCs/>
      <w:color w:val="404040" w:themeColor="text1" w:themeTint="BF"/>
    </w:rPr>
  </w:style>
  <w:style w:type="paragraph" w:styleId="ListParagraph">
    <w:name w:val="List Paragraph"/>
    <w:basedOn w:val="Normal"/>
    <w:uiPriority w:val="34"/>
    <w:qFormat/>
    <w:rsid w:val="00F612C7"/>
    <w:pPr>
      <w:ind w:left="720"/>
      <w:contextualSpacing/>
    </w:pPr>
  </w:style>
  <w:style w:type="character" w:styleId="IntenseEmphasis">
    <w:name w:val="Intense Emphasis"/>
    <w:basedOn w:val="DefaultParagraphFont"/>
    <w:uiPriority w:val="21"/>
    <w:qFormat/>
    <w:rsid w:val="00F612C7"/>
    <w:rPr>
      <w:i/>
      <w:iCs/>
      <w:color w:val="0F4761" w:themeColor="accent1" w:themeShade="BF"/>
    </w:rPr>
  </w:style>
  <w:style w:type="paragraph" w:styleId="IntenseQuote">
    <w:name w:val="Intense Quote"/>
    <w:basedOn w:val="Normal"/>
    <w:next w:val="Normal"/>
    <w:link w:val="IntenseQuoteChar"/>
    <w:uiPriority w:val="30"/>
    <w:qFormat/>
    <w:rsid w:val="00F61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2C7"/>
    <w:rPr>
      <w:i/>
      <w:iCs/>
      <w:color w:val="0F4761" w:themeColor="accent1" w:themeShade="BF"/>
    </w:rPr>
  </w:style>
  <w:style w:type="character" w:styleId="IntenseReference">
    <w:name w:val="Intense Reference"/>
    <w:basedOn w:val="DefaultParagraphFont"/>
    <w:uiPriority w:val="32"/>
    <w:qFormat/>
    <w:rsid w:val="00F612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3218</Words>
  <Characters>18347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1</cp:revision>
  <dcterms:created xsi:type="dcterms:W3CDTF">2026-03-09T22:55:00Z</dcterms:created>
  <dcterms:modified xsi:type="dcterms:W3CDTF">2026-03-10T00:10:00Z</dcterms:modified>
</cp:coreProperties>
</file>