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14C5" w14:textId="66DEA3ED" w:rsidR="007E2A17" w:rsidRDefault="002D18E3" w:rsidP="0001203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Emailed Thomas Phillips – Message Marked High Importance. No Response.</w:t>
      </w:r>
    </w:p>
    <w:p w14:paraId="1FC17ED7" w14:textId="0E4E134A" w:rsidR="0001203C" w:rsidRPr="0001203C" w:rsidRDefault="007E2A17" w:rsidP="007E2A1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</w:rPr>
        <w:drawing>
          <wp:inline distT="0" distB="0" distL="0" distR="0" wp14:anchorId="43B9C86E" wp14:editId="75C3B7BE">
            <wp:extent cx="5943600" cy="6724015"/>
            <wp:effectExtent l="0" t="0" r="0" b="0"/>
            <wp:docPr id="1332179570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9570" name="Picture 1" descr="A screenshot of a emai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CD23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F06B1A0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69C85E6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CF75C63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1AADBC2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D2BD0AD" w14:textId="1D5FB370" w:rsidR="0001203C" w:rsidRPr="007E2A17" w:rsidRDefault="007E2A17" w:rsidP="0001203C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 xml:space="preserve">EMAIL </w:t>
      </w:r>
      <w:r w:rsidRPr="007E2A17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ATTACHMENT: </w:t>
      </w:r>
    </w:p>
    <w:p w14:paraId="2E8F0FF6" w14:textId="77777777" w:rsidR="007E2A17" w:rsidRPr="00E86190" w:rsidRDefault="007E2A17" w:rsidP="007E2A17">
      <w:pPr>
        <w:jc w:val="center"/>
        <w:rPr>
          <w:b/>
          <w:bCs/>
          <w:sz w:val="32"/>
          <w:szCs w:val="32"/>
        </w:rPr>
      </w:pPr>
      <w:r w:rsidRPr="00E86190">
        <w:rPr>
          <w:b/>
          <w:bCs/>
          <w:sz w:val="32"/>
          <w:szCs w:val="32"/>
        </w:rPr>
        <w:t>Reputational Risk Tookit – Control and Contain</w:t>
      </w:r>
    </w:p>
    <w:p w14:paraId="41640DA9" w14:textId="77777777" w:rsidR="007E2A17" w:rsidRPr="00CC3FE0" w:rsidRDefault="007E2A17" w:rsidP="007E2A17">
      <w:pPr>
        <w:rPr>
          <w:sz w:val="20"/>
          <w:szCs w:val="20"/>
        </w:rPr>
      </w:pPr>
      <w:r w:rsidRPr="00CC3FE0">
        <w:rPr>
          <w:sz w:val="20"/>
          <w:szCs w:val="20"/>
        </w:rPr>
        <w:t>These documents are drafted to be professionally detached, legally cautious, and focused entirely on protecting the current business assets (Contender and Blackstream) from the allegations surrounding the L3 Funds.</w:t>
      </w:r>
    </w:p>
    <w:p w14:paraId="366CD633" w14:textId="77777777" w:rsidR="007E2A17" w:rsidRPr="00E86190" w:rsidRDefault="007E2A17" w:rsidP="007E2A17">
      <w:pPr>
        <w:rPr>
          <w:b/>
          <w:bCs/>
        </w:rPr>
      </w:pPr>
      <w:r w:rsidRPr="00E86190">
        <w:rPr>
          <w:b/>
          <w:bCs/>
          <w:color w:val="EE0000"/>
        </w:rPr>
        <w:t xml:space="preserve">Item 1: </w:t>
      </w:r>
      <w:r w:rsidRPr="00E86190">
        <w:rPr>
          <w:b/>
          <w:bCs/>
        </w:rPr>
        <w:t xml:space="preserve">The </w:t>
      </w:r>
      <w:r>
        <w:rPr>
          <w:b/>
          <w:bCs/>
        </w:rPr>
        <w:t xml:space="preserve">Reactive Media </w:t>
      </w:r>
      <w:r w:rsidRPr="00E86190">
        <w:rPr>
          <w:b/>
          <w:bCs/>
        </w:rPr>
        <w:t>Statement (For Media/External Use)</w:t>
      </w:r>
    </w:p>
    <w:p w14:paraId="08623926" w14:textId="77777777" w:rsidR="007E2A17" w:rsidRPr="00FD6ED8" w:rsidRDefault="007E2A17" w:rsidP="007E2A17">
      <w:pPr>
        <w:rPr>
          <w:sz w:val="20"/>
          <w:szCs w:val="20"/>
        </w:rPr>
      </w:pPr>
      <w:r w:rsidRPr="00FD6ED8">
        <w:rPr>
          <w:i/>
          <w:iCs/>
          <w:sz w:val="20"/>
          <w:szCs w:val="20"/>
        </w:rPr>
        <w:t>This is a "reactive" statement. It should never be sent out proactively, but kept for when a reporter, or an external party, calls and demands a comment. Think of this as our ‘break glass in case of emergency’ response. It is a legally-cautious ‘no-comment’ that still defends the integrity of the firm without opening us up to further questioning.</w:t>
      </w:r>
    </w:p>
    <w:p w14:paraId="3B371962" w14:textId="77777777" w:rsidR="007E2A17" w:rsidRPr="00116183" w:rsidRDefault="007E2A17" w:rsidP="007E2A17">
      <w:pPr>
        <w:rPr>
          <w:color w:val="215E99" w:themeColor="text2" w:themeTint="BF"/>
        </w:rPr>
      </w:pPr>
      <w:r w:rsidRPr="00116183">
        <w:rPr>
          <w:color w:val="215E99" w:themeColor="text2" w:themeTint="BF"/>
        </w:rPr>
        <w:t>"</w:t>
      </w:r>
      <w:r w:rsidRPr="00116183">
        <w:rPr>
          <w:rStyle w:val="citation-72"/>
          <w:color w:val="215E99" w:themeColor="text2" w:themeTint="BF"/>
        </w:rPr>
        <w:t>We are aware of the civil filing in the Southern District of Florida regarding historical fund structures</w:t>
      </w:r>
      <w:r w:rsidRPr="00116183">
        <w:rPr>
          <w:color w:val="215E99" w:themeColor="text2" w:themeTint="BF"/>
        </w:rPr>
        <w:t xml:space="preserve">. </w:t>
      </w:r>
      <w:r w:rsidRPr="00116183">
        <w:rPr>
          <w:rStyle w:val="citation-71"/>
          <w:color w:val="215E99" w:themeColor="text2" w:themeTint="BF"/>
        </w:rPr>
        <w:t>The allegations involve complex legal matters that are currently being addressed through the proper judicial channels</w:t>
      </w:r>
      <w:r w:rsidRPr="00116183">
        <w:rPr>
          <w:color w:val="215E99" w:themeColor="text2" w:themeTint="BF"/>
        </w:rPr>
        <w:t xml:space="preserve">. </w:t>
      </w:r>
      <w:r w:rsidRPr="00116183">
        <w:rPr>
          <w:rStyle w:val="citation-70"/>
          <w:color w:val="215E99" w:themeColor="text2" w:themeTint="BF"/>
        </w:rPr>
        <w:t>While we do not comment on active litigation, the leadership of Contender and the Blackstream entities categorically denies these claims and intends to defend their professional reputations vigorously</w:t>
      </w:r>
      <w:r w:rsidRPr="00116183">
        <w:rPr>
          <w:color w:val="215E99" w:themeColor="text2" w:themeTint="BF"/>
        </w:rPr>
        <w:t>. Our focus remains entirely on our current operations and our commitment to our partners and the success of our active projects."</w:t>
      </w:r>
    </w:p>
    <w:p w14:paraId="4BD58F61" w14:textId="77777777" w:rsidR="007E2A17" w:rsidRPr="00E86190" w:rsidRDefault="007B1A4D" w:rsidP="007E2A17">
      <w:r>
        <w:rPr>
          <w:noProof/>
        </w:rPr>
        <w:pict w14:anchorId="22A485E9">
          <v:rect id="_x0000_i1026" alt="" style="width:466.15pt;height:.05pt;mso-width-percent:0;mso-height-percent:0;mso-width-percent:0;mso-height-percent:0" o:hrpct="996" o:hralign="center" o:hrstd="t" o:hr="t" fillcolor="#a0a0a0" stroked="f"/>
        </w:pict>
      </w:r>
    </w:p>
    <w:p w14:paraId="5AEA60B7" w14:textId="77777777" w:rsidR="007E2A17" w:rsidRPr="00E86190" w:rsidRDefault="007E2A17" w:rsidP="007E2A17">
      <w:pPr>
        <w:rPr>
          <w:b/>
          <w:bCs/>
        </w:rPr>
      </w:pPr>
      <w:r w:rsidRPr="00E86190">
        <w:rPr>
          <w:b/>
          <w:bCs/>
          <w:color w:val="EE0000"/>
        </w:rPr>
        <w:t xml:space="preserve">Item 2: </w:t>
      </w:r>
      <w:r w:rsidRPr="00E86190">
        <w:rPr>
          <w:b/>
          <w:bCs/>
        </w:rPr>
        <w:t>The Staff Protocol (Internal "Lockdown" Guide)</w:t>
      </w:r>
    </w:p>
    <w:p w14:paraId="6C8D3C92" w14:textId="77777777" w:rsidR="007E2A17" w:rsidRPr="00FD6ED8" w:rsidRDefault="007E2A17" w:rsidP="007E2A17">
      <w:pPr>
        <w:rPr>
          <w:sz w:val="20"/>
          <w:szCs w:val="20"/>
        </w:rPr>
      </w:pPr>
      <w:r w:rsidRPr="00FD6ED8">
        <w:rPr>
          <w:i/>
          <w:iCs/>
          <w:sz w:val="20"/>
          <w:szCs w:val="20"/>
        </w:rPr>
        <w:t>This is for your internal use to ensure no employee inadvertently creates "discoverable" evidence or fuels a news story. This ensures our team doesn’t inadvertently fuel a story or say something that complicates the legal defense. It is a polite way to hang up the phone and route the caller to a single, controlled point of contact.</w:t>
      </w:r>
    </w:p>
    <w:p w14:paraId="0159A30E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MEMORANDUM: PROTOCOL FOR EXTERNAL INQUIRIES</w:t>
      </w:r>
    </w:p>
    <w:p w14:paraId="66D106DB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Purpose:</w:t>
      </w:r>
      <w:r w:rsidRPr="00E86190">
        <w:rPr>
          <w:color w:val="215E99" w:themeColor="text2" w:themeTint="BF"/>
        </w:rPr>
        <w:t xml:space="preserve"> To ensure that all company communications are accurate, unified, and legally protected.</w:t>
      </w:r>
    </w:p>
    <w:p w14:paraId="7C00F74B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The Directive:</w:t>
      </w:r>
      <w:r w:rsidRPr="00E86190">
        <w:rPr>
          <w:color w:val="215E99" w:themeColor="text2" w:themeTint="BF"/>
        </w:rPr>
        <w:t xml:space="preserve"> Effective immediately, no employee is authorized to discuss, comment on, or provide information regarding any pending legal matters involving the company or its leadership.</w:t>
      </w:r>
    </w:p>
    <w:p w14:paraId="4C1BE797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Standard Response Procedure:</w:t>
      </w:r>
      <w:r w:rsidRPr="00E86190">
        <w:rPr>
          <w:color w:val="215E99" w:themeColor="text2" w:themeTint="BF"/>
        </w:rPr>
        <w:t xml:space="preserve"> If you receive a phone call or email from a reporter, an investigator, or an unknown party asking about "the Florida lawsuit" or "L3 Funds," please use the following script:</w:t>
      </w:r>
    </w:p>
    <w:p w14:paraId="6590628C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i/>
          <w:iCs/>
          <w:color w:val="215E99" w:themeColor="text2" w:themeTint="BF"/>
        </w:rPr>
        <w:lastRenderedPageBreak/>
        <w:t>"Thank you for reaching out. I am not the authorized spokesperson for that matter. I can take your name, organization, and contact information and ensure it is directed to the appropriate department for a formal response."</w:t>
      </w:r>
    </w:p>
    <w:p w14:paraId="6F2174C4" w14:textId="77777777" w:rsidR="007E2A17" w:rsidRPr="00FD6ED8" w:rsidRDefault="007E2A17" w:rsidP="007E2A17">
      <w:pPr>
        <w:rPr>
          <w:i/>
          <w:iCs/>
          <w:sz w:val="20"/>
          <w:szCs w:val="20"/>
        </w:rPr>
      </w:pPr>
      <w:r w:rsidRPr="00FD6ED8">
        <w:rPr>
          <w:i/>
          <w:iCs/>
          <w:sz w:val="20"/>
          <w:szCs w:val="20"/>
        </w:rPr>
        <w:t>Additional Requirements:</w:t>
      </w:r>
    </w:p>
    <w:p w14:paraId="71897039" w14:textId="77777777" w:rsidR="007E2A17" w:rsidRPr="00FD6ED8" w:rsidRDefault="007E2A17" w:rsidP="007E2A17">
      <w:pPr>
        <w:rPr>
          <w:i/>
          <w:iCs/>
          <w:sz w:val="20"/>
          <w:szCs w:val="20"/>
        </w:rPr>
      </w:pPr>
      <w:r w:rsidRPr="00FD6ED8">
        <w:rPr>
          <w:i/>
          <w:iCs/>
          <w:sz w:val="20"/>
          <w:szCs w:val="20"/>
        </w:rPr>
        <w:t>Do Not Speculate: Do not offer personal opinions on the "fairness" of the claims or the characters involved.</w:t>
      </w:r>
    </w:p>
    <w:p w14:paraId="40A31FA3" w14:textId="77777777" w:rsidR="007E2A17" w:rsidRPr="00FD6ED8" w:rsidRDefault="007E2A17" w:rsidP="007E2A17">
      <w:pPr>
        <w:rPr>
          <w:i/>
          <w:iCs/>
          <w:sz w:val="20"/>
          <w:szCs w:val="20"/>
        </w:rPr>
      </w:pPr>
      <w:r w:rsidRPr="00FD6ED8">
        <w:rPr>
          <w:i/>
          <w:iCs/>
          <w:sz w:val="20"/>
          <w:szCs w:val="20"/>
        </w:rPr>
        <w:t>Social Media Silence: Do not engage with, "like," or comment on any news articles or social media posts related to the litigation.</w:t>
      </w:r>
    </w:p>
    <w:p w14:paraId="4D017D77" w14:textId="77777777" w:rsidR="007E2A17" w:rsidRPr="00FD6ED8" w:rsidRDefault="007E2A17" w:rsidP="007E2A17">
      <w:pPr>
        <w:rPr>
          <w:i/>
          <w:iCs/>
          <w:sz w:val="20"/>
          <w:szCs w:val="20"/>
        </w:rPr>
      </w:pPr>
      <w:r w:rsidRPr="00FD6ED8">
        <w:rPr>
          <w:i/>
          <w:iCs/>
          <w:sz w:val="20"/>
          <w:szCs w:val="20"/>
        </w:rPr>
        <w:t>Report All Contact: Immediately notify Elizabeth Lord, Director of Marketing of any inquiry received, including the name of the caller and the nature of their questions.</w:t>
      </w:r>
    </w:p>
    <w:p w14:paraId="4D37227C" w14:textId="77777777" w:rsidR="007E2A17" w:rsidRPr="00E86190" w:rsidRDefault="007B1A4D" w:rsidP="007E2A17">
      <w:r>
        <w:rPr>
          <w:noProof/>
        </w:rPr>
        <w:pict w14:anchorId="233AF7F5">
          <v:rect id="_x0000_i1025" alt="" style="width:466.15pt;height:.05pt;mso-width-percent:0;mso-height-percent:0;mso-width-percent:0;mso-height-percent:0" o:hrpct="996" o:hralign="center" o:hrstd="t" o:hr="t" fillcolor="#a0a0a0" stroked="f"/>
        </w:pict>
      </w:r>
    </w:p>
    <w:p w14:paraId="5732CA3C" w14:textId="77777777" w:rsidR="007E2A17" w:rsidRPr="00E86190" w:rsidRDefault="007E2A17" w:rsidP="007E2A17">
      <w:pPr>
        <w:rPr>
          <w:b/>
          <w:bCs/>
        </w:rPr>
      </w:pPr>
      <w:r w:rsidRPr="00E86190">
        <w:rPr>
          <w:b/>
          <w:bCs/>
          <w:color w:val="EE0000"/>
        </w:rPr>
        <w:t>Item 3</w:t>
      </w:r>
      <w:r w:rsidRPr="00E86190">
        <w:rPr>
          <w:b/>
          <w:bCs/>
        </w:rPr>
        <w:t xml:space="preserve">: </w:t>
      </w:r>
      <w:r>
        <w:rPr>
          <w:b/>
          <w:bCs/>
        </w:rPr>
        <w:t>Stakeholder</w:t>
      </w:r>
      <w:r w:rsidRPr="00E86190">
        <w:rPr>
          <w:b/>
          <w:bCs/>
        </w:rPr>
        <w:t xml:space="preserve"> Fact Sheet (Distinction &amp; Insulation)</w:t>
      </w:r>
    </w:p>
    <w:p w14:paraId="52853BCF" w14:textId="77777777" w:rsidR="007E2A17" w:rsidRPr="00FD6ED8" w:rsidRDefault="007E2A17" w:rsidP="007E2A17">
      <w:pPr>
        <w:rPr>
          <w:sz w:val="20"/>
          <w:szCs w:val="20"/>
        </w:rPr>
      </w:pPr>
      <w:r w:rsidRPr="00FD6ED8">
        <w:rPr>
          <w:i/>
          <w:iCs/>
          <w:sz w:val="20"/>
          <w:szCs w:val="20"/>
        </w:rPr>
        <w:t>Stakeholder FAQs: This is a high-level document intended for your most important capital partners or lenders who may see the $150M figure and react. It focuses on "Asset Insulation."</w:t>
      </w:r>
    </w:p>
    <w:p w14:paraId="5C545023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STRATEGIC UPDATE: LITIGATION OVERVIEW &amp; OPERATIONAL CONTINUITY</w:t>
      </w:r>
    </w:p>
    <w:p w14:paraId="299323AF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Core Distinction:</w:t>
      </w:r>
      <w:r w:rsidRPr="00E86190">
        <w:rPr>
          <w:color w:val="215E99" w:themeColor="text2" w:themeTint="BF"/>
        </w:rPr>
        <w:t xml:space="preserve"> The civil litigation filed on February 2, 2026, concerns the historical management and fee structures of the </w:t>
      </w:r>
      <w:r w:rsidRPr="00E86190">
        <w:rPr>
          <w:b/>
          <w:bCs/>
          <w:color w:val="215E99" w:themeColor="text2" w:themeTint="BF"/>
        </w:rPr>
        <w:t>L3 Capital Income Fund, L3 Capital Hotel Fund, and L3 Capital Special Opportunity Fund</w:t>
      </w:r>
      <w:r w:rsidRPr="00E86190">
        <w:rPr>
          <w:color w:val="215E99" w:themeColor="text2" w:themeTint="BF"/>
        </w:rPr>
        <w:t xml:space="preserve">. It is critical to note that these funds are distinct and separate legal entities from the ongoing operations of </w:t>
      </w:r>
      <w:r w:rsidRPr="00E86190">
        <w:rPr>
          <w:b/>
          <w:bCs/>
          <w:color w:val="215E99" w:themeColor="text2" w:themeTint="BF"/>
        </w:rPr>
        <w:t>Contender and the Blackstream entities</w:t>
      </w:r>
      <w:r w:rsidRPr="00E86190">
        <w:rPr>
          <w:color w:val="215E99" w:themeColor="text2" w:themeTint="BF"/>
        </w:rPr>
        <w:t>.</w:t>
      </w:r>
    </w:p>
    <w:p w14:paraId="0CCCC9AB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Key Mitigating Factors:</w:t>
      </w:r>
    </w:p>
    <w:p w14:paraId="2761577A" w14:textId="77777777" w:rsidR="007E2A17" w:rsidRPr="00E86190" w:rsidRDefault="007E2A17" w:rsidP="007E2A17">
      <w:pPr>
        <w:numPr>
          <w:ilvl w:val="0"/>
          <w:numId w:val="2"/>
        </w:num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Entity Separation:</w:t>
      </w:r>
      <w:r w:rsidRPr="00E86190">
        <w:rPr>
          <w:color w:val="215E99" w:themeColor="text2" w:themeTint="BF"/>
        </w:rPr>
        <w:t xml:space="preserve"> The assets and management of our current projects are not commingled with the L3 Funds named in the suit.</w:t>
      </w:r>
    </w:p>
    <w:p w14:paraId="5C659931" w14:textId="77777777" w:rsidR="007E2A17" w:rsidRPr="00E86190" w:rsidRDefault="007E2A17" w:rsidP="007E2A17">
      <w:pPr>
        <w:numPr>
          <w:ilvl w:val="0"/>
          <w:numId w:val="2"/>
        </w:num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Professional Integrity:</w:t>
      </w:r>
      <w:r w:rsidRPr="00E86190">
        <w:rPr>
          <w:color w:val="215E99" w:themeColor="text2" w:themeTint="BF"/>
        </w:rPr>
        <w:t xml:space="preserve"> Ford Elliott, Carlos Salgado, and Joshua Howard have built a track record of operational success. They deny the allegations in the Florida filing and are represented by counsel to resolve the matter through the federal court system.</w:t>
      </w:r>
    </w:p>
    <w:p w14:paraId="40B2DDA5" w14:textId="77777777" w:rsidR="007E2A17" w:rsidRPr="00E86190" w:rsidRDefault="007E2A17" w:rsidP="007E2A17">
      <w:pPr>
        <w:numPr>
          <w:ilvl w:val="0"/>
          <w:numId w:val="2"/>
        </w:num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Operational Stability:</w:t>
      </w:r>
      <w:r w:rsidRPr="00E86190">
        <w:rPr>
          <w:color w:val="215E99" w:themeColor="text2" w:themeTint="BF"/>
        </w:rPr>
        <w:t xml:space="preserve"> There are no planned changes to the management, staffing, or strategic direction of our current entities. Our fiduciary duty to our current partners remains our highest priority.</w:t>
      </w:r>
    </w:p>
    <w:p w14:paraId="6647398D" w14:textId="1D6D9E14" w:rsidR="0001203C" w:rsidRPr="007E2A17" w:rsidRDefault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Conclusion:</w:t>
      </w:r>
      <w:r w:rsidRPr="00E86190">
        <w:rPr>
          <w:color w:val="215E99" w:themeColor="text2" w:themeTint="BF"/>
        </w:rPr>
        <w:t xml:space="preserve"> We remain transparent with our partners and are committed to ensuring that external legal disputes do not distract from the performance and security of our shared asset</w:t>
      </w:r>
      <w:r>
        <w:rPr>
          <w:color w:val="215E99" w:themeColor="text2" w:themeTint="BF"/>
        </w:rPr>
        <w:t>s.</w:t>
      </w:r>
    </w:p>
    <w:sectPr w:rsidR="0001203C" w:rsidRPr="007E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48E"/>
    <w:multiLevelType w:val="multilevel"/>
    <w:tmpl w:val="E7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63EFE"/>
    <w:multiLevelType w:val="multilevel"/>
    <w:tmpl w:val="C708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627925">
    <w:abstractNumId w:val="1"/>
  </w:num>
  <w:num w:numId="2" w16cid:durableId="55793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3C"/>
    <w:rsid w:val="0001203C"/>
    <w:rsid w:val="002D18E3"/>
    <w:rsid w:val="00654500"/>
    <w:rsid w:val="007B1A4D"/>
    <w:rsid w:val="007E2A17"/>
    <w:rsid w:val="00810626"/>
    <w:rsid w:val="0087029A"/>
    <w:rsid w:val="00A67945"/>
    <w:rsid w:val="00B10FFC"/>
    <w:rsid w:val="00B3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B283"/>
  <w15:chartTrackingRefBased/>
  <w15:docId w15:val="{B02A843D-3552-BD44-849D-7AAE60D4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1203C"/>
  </w:style>
  <w:style w:type="character" w:styleId="Hyperlink">
    <w:name w:val="Hyperlink"/>
    <w:basedOn w:val="DefaultParagraphFont"/>
    <w:uiPriority w:val="99"/>
    <w:semiHidden/>
    <w:unhideWhenUsed/>
    <w:rsid w:val="0001203C"/>
    <w:rPr>
      <w:color w:val="0000FF"/>
      <w:u w:val="single"/>
    </w:rPr>
  </w:style>
  <w:style w:type="character" w:customStyle="1" w:styleId="citation-72">
    <w:name w:val="citation-72"/>
    <w:basedOn w:val="DefaultParagraphFont"/>
    <w:rsid w:val="007E2A17"/>
  </w:style>
  <w:style w:type="character" w:customStyle="1" w:styleId="citation-71">
    <w:name w:val="citation-71"/>
    <w:basedOn w:val="DefaultParagraphFont"/>
    <w:rsid w:val="007E2A17"/>
  </w:style>
  <w:style w:type="character" w:customStyle="1" w:styleId="citation-70">
    <w:name w:val="citation-70"/>
    <w:basedOn w:val="DefaultParagraphFont"/>
    <w:rsid w:val="007E2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2026-07-02T13:31:00Z</dcterms:created>
  <dcterms:modified xsi:type="dcterms:W3CDTF">2026-07-02T13:31:00Z</dcterms:modified>
</cp:coreProperties>
</file>