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1F7713E2" w:rsidR="003062C8" w:rsidRDefault="00457F19"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Global meta-analysis of marine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7C94E011" w14:textId="1863E221" w:rsidR="00EA792A"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 xml:space="preserve">NC), i.e. metabolic waste products of animals 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Using multi-level mixed-effect models, we investigated the effects of latitude and background chlorophyll a concentration (a proxy for ambient nutrients) on effect sizes. We found that latitude was a poor predictor, but the relative boost in productivity seen in provisioned systems decreased with increasing ambient chlorophyll a concentration. Our results reinforce the conventional wisdom that </w:t>
      </w:r>
      <w:r>
        <w:rPr>
          <w:rFonts w:ascii="Times New Roman" w:hAnsi="Times New Roman" w:cs="Times New Roman"/>
          <w:lang w:val="en-CA"/>
        </w:rPr>
        <w:t>C</w:t>
      </w:r>
      <w:r w:rsidR="00EA792A">
        <w:rPr>
          <w:rFonts w:ascii="Times New Roman" w:hAnsi="Times New Roman" w:cs="Times New Roman"/>
          <w:lang w:val="en-CA"/>
        </w:rPr>
        <w:t xml:space="preserve">NC has a larger effect when background nutrients are limited but challenges the notion that these conditions are limited to tropical latitudes. </w:t>
      </w:r>
      <w:r w:rsidR="00EA792A" w:rsidRPr="00B748E3">
        <w:rPr>
          <w:rFonts w:ascii="Times New Roman" w:hAnsi="Times New Roman" w:cs="Times New Roman"/>
          <w:lang w:val="en-CA"/>
        </w:rPr>
        <w:t xml:space="preserve">This research will strengthen our understanding of </w:t>
      </w:r>
      <w:r w:rsidR="00EA792A">
        <w:rPr>
          <w:rFonts w:ascii="Times New Roman" w:hAnsi="Times New Roman" w:cs="Times New Roman"/>
          <w:lang w:val="en-CA"/>
        </w:rPr>
        <w:t>animals</w:t>
      </w:r>
      <w:r w:rsidR="00EA792A" w:rsidRPr="00B748E3">
        <w:rPr>
          <w:rFonts w:ascii="Times New Roman" w:hAnsi="Times New Roman" w:cs="Times New Roman"/>
          <w:lang w:val="en-CA"/>
        </w:rPr>
        <w:t xml:space="preserve"> in mediating not just top</w:t>
      </w:r>
      <w:r w:rsidR="00EA792A">
        <w:rPr>
          <w:rFonts w:ascii="Times New Roman" w:hAnsi="Times New Roman" w:cs="Times New Roman"/>
          <w:lang w:val="en-CA"/>
        </w:rPr>
        <w:t>-</w:t>
      </w:r>
      <w:r w:rsidR="00EA792A" w:rsidRPr="00B748E3">
        <w:rPr>
          <w:rFonts w:ascii="Times New Roman" w:hAnsi="Times New Roman" w:cs="Times New Roman"/>
          <w:lang w:val="en-CA"/>
        </w:rPr>
        <w:t>down processes, but also bottom</w:t>
      </w:r>
      <w:r w:rsidR="00EA792A">
        <w:rPr>
          <w:rFonts w:ascii="Times New Roman" w:hAnsi="Times New Roman" w:cs="Times New Roman"/>
          <w:lang w:val="en-CA"/>
        </w:rPr>
        <w:t>-</w:t>
      </w:r>
      <w:r w:rsidR="00EA792A" w:rsidRPr="00B748E3">
        <w:rPr>
          <w:rFonts w:ascii="Times New Roman" w:hAnsi="Times New Roman" w:cs="Times New Roman"/>
          <w:lang w:val="en-CA"/>
        </w:rPr>
        <w:t>up processes on a global</w:t>
      </w:r>
      <w:r w:rsidR="00EA792A">
        <w:rPr>
          <w:rFonts w:ascii="Times New Roman" w:hAnsi="Times New Roman" w:cs="Times New Roman"/>
          <w:lang w:val="en-CA"/>
        </w:rPr>
        <w:t xml:space="preserve"> scale</w:t>
      </w:r>
      <w:r w:rsidR="00EA792A" w:rsidRPr="00B748E3">
        <w:rPr>
          <w:rFonts w:ascii="Times New Roman" w:hAnsi="Times New Roman" w:cs="Times New Roman"/>
          <w:lang w:val="en-CA"/>
        </w:rPr>
        <w:t xml:space="preserve">. </w:t>
      </w:r>
    </w:p>
    <w:p w14:paraId="5B8CFCD4" w14:textId="7809808D" w:rsidR="006A2C8D" w:rsidRDefault="006A2C8D" w:rsidP="000D389D">
      <w:pPr>
        <w:spacing w:line="360" w:lineRule="auto"/>
        <w:rPr>
          <w:rFonts w:ascii="Times New Roman" w:hAnsi="Times New Roman" w:cs="Times New Roman"/>
          <w:lang w:val="en-CA"/>
        </w:rPr>
      </w:pPr>
    </w:p>
    <w:p w14:paraId="1F95907E" w14:textId="77777777" w:rsidR="006E1FC0" w:rsidRPr="00B748E3" w:rsidRDefault="006E1FC0" w:rsidP="000D389D">
      <w:pPr>
        <w:spacing w:line="360" w:lineRule="auto"/>
        <w:rPr>
          <w:rFonts w:ascii="Times New Roman" w:hAnsi="Times New Roman" w:cs="Times New Roman"/>
          <w:lang w:val="en-CA"/>
        </w:rPr>
      </w:pPr>
    </w:p>
    <w:p w14:paraId="4ACC29CE" w14:textId="3AF8C38E" w:rsidR="001438DD" w:rsidRDefault="00696A7B" w:rsidP="000D389D">
      <w:pPr>
        <w:spacing w:line="360" w:lineRule="auto"/>
        <w:rPr>
          <w:rFonts w:ascii="Times New Roman" w:hAnsi="Times New Roman" w:cs="Times New Roman"/>
          <w:u w:val="single"/>
          <w:lang w:val="en-CA"/>
        </w:rPr>
      </w:pPr>
      <w:commentRangeStart w:id="0"/>
      <w:r w:rsidRPr="00B748E3">
        <w:rPr>
          <w:rFonts w:ascii="Times New Roman" w:hAnsi="Times New Roman" w:cs="Times New Roman"/>
          <w:u w:val="single"/>
          <w:lang w:val="en-CA"/>
        </w:rPr>
        <w:t>Introduction</w:t>
      </w:r>
      <w:commentRangeEnd w:id="0"/>
      <w:r w:rsidR="00546199">
        <w:rPr>
          <w:rStyle w:val="CommentReference"/>
        </w:rPr>
        <w:commentReference w:id="0"/>
      </w:r>
    </w:p>
    <w:p w14:paraId="7472F979" w14:textId="5BFBAA92" w:rsidR="00EA5986" w:rsidRDefault="00EA5986" w:rsidP="000D389D">
      <w:pPr>
        <w:spacing w:line="360" w:lineRule="auto"/>
        <w:rPr>
          <w:rFonts w:ascii="Times New Roman" w:hAnsi="Times New Roman" w:cs="Times New Roman"/>
          <w:u w:val="single"/>
          <w:lang w:val="en-CA"/>
        </w:rPr>
      </w:pPr>
    </w:p>
    <w:p w14:paraId="10FFD905" w14:textId="2B30BB3D" w:rsidR="009F68C5" w:rsidRDefault="00533DDC" w:rsidP="000D389D">
      <w:pPr>
        <w:spacing w:line="360" w:lineRule="auto"/>
        <w:rPr>
          <w:rFonts w:ascii="Times New Roman" w:hAnsi="Times New Roman" w:cs="Times New Roman"/>
          <w:lang w:val="en-CA"/>
        </w:rPr>
      </w:pPr>
      <w:r>
        <w:rPr>
          <w:rFonts w:ascii="Times New Roman" w:hAnsi="Times New Roman" w:cs="Times New Roman"/>
          <w:lang w:val="en-CA"/>
        </w:rPr>
        <w:t>Define animal-mediated nutrient dynamics?</w:t>
      </w:r>
      <w:r w:rsidR="009F68C5">
        <w:rPr>
          <w:rFonts w:ascii="Times New Roman" w:hAnsi="Times New Roman" w:cs="Times New Roman"/>
          <w:lang w:val="en-CA"/>
        </w:rPr>
        <w:t xml:space="preserve"> Although often thought of in the context of top-down, consumptive impacts, consumers hold a remarkable impact on bottom-up nutrient provisioning through the storage and cycling of nutrients through their tissues. </w:t>
      </w:r>
      <w:r>
        <w:rPr>
          <w:rFonts w:ascii="Times New Roman" w:hAnsi="Times New Roman" w:cs="Times New Roman"/>
          <w:lang w:val="en-CA"/>
        </w:rPr>
        <w:t>Such c</w:t>
      </w:r>
      <w:r w:rsidRPr="00B748E3">
        <w:rPr>
          <w:rFonts w:ascii="Times New Roman" w:hAnsi="Times New Roman" w:cs="Times New Roman"/>
          <w:lang w:val="en-CA"/>
        </w:rPr>
        <w:t>onsumer-</w:t>
      </w:r>
      <w:r w:rsidRPr="00B748E3">
        <w:rPr>
          <w:rFonts w:ascii="Times New Roman" w:hAnsi="Times New Roman" w:cs="Times New Roman"/>
          <w:lang w:val="en-CA"/>
        </w:rPr>
        <w:lastRenderedPageBreak/>
        <w:t xml:space="preserve">mediated nutrient </w:t>
      </w:r>
      <w:r w:rsidR="009F68C5">
        <w:rPr>
          <w:rFonts w:ascii="Times New Roman" w:hAnsi="Times New Roman" w:cs="Times New Roman"/>
          <w:lang w:val="en-CA"/>
        </w:rPr>
        <w:t>dynamics</w:t>
      </w:r>
      <w:r w:rsidRPr="00B748E3">
        <w:rPr>
          <w:rFonts w:ascii="Times New Roman" w:hAnsi="Times New Roman" w:cs="Times New Roman"/>
          <w:lang w:val="en-CA"/>
        </w:rPr>
        <w:t xml:space="preserve"> (CND) has been shown to affect primary </w:t>
      </w:r>
      <w:r>
        <w:rPr>
          <w:rFonts w:ascii="Times New Roman" w:hAnsi="Times New Roman" w:cs="Times New Roman"/>
          <w:lang w:val="en-CA"/>
        </w:rPr>
        <w:t>productivity</w:t>
      </w:r>
      <w:r w:rsidRPr="00B748E3">
        <w:rPr>
          <w:rFonts w:ascii="Times New Roman" w:hAnsi="Times New Roman" w:cs="Times New Roman"/>
          <w:lang w:val="en-CA"/>
        </w:rPr>
        <w:t xml:space="preserve"> and community functioning in aquatic </w:t>
      </w:r>
      <w:r w:rsidRPr="00B748E3">
        <w:rPr>
          <w:rFonts w:ascii="Times New Roman" w:hAnsi="Times New Roman" w:cs="Times New Roman"/>
          <w:lang w:val="en-CA"/>
        </w:rPr>
        <w:fldChar w:fldCharType="begin"/>
      </w:r>
      <w:r w:rsidRPr="00B748E3">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2002)","noteIndex":0},"citationItems":[{"id":1368,"uris":["http://zotero.org/users/local/idKDtb7T/items/GT9KCULB"],"uri":["http://zotero.org/users/local/idKDtb7T/items/GT9KCULB"],"itemData":{"id":1368,"type":"article-journal","abstract":"The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J."}],"issued":{"date-parts":[["2017"]]}}},{"id":1600,"uris":["http://zotero.org/users/local/idKDtb7T/items/657HQEDK"],"uri":["http://zotero.org/users/local/idKDtb7T/items/657HQEDK"],"itemData":{"id":1600,"type":"article-journal","abstract":"Animals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(Atkinson et al., 2017; Vanni, 2002)</w:t>
      </w:r>
      <w:r w:rsidRPr="00B748E3">
        <w:rPr>
          <w:rFonts w:ascii="Times New Roman" w:hAnsi="Times New Roman" w:cs="Times New Roman"/>
          <w:lang w:val="en-CA"/>
        </w:rPr>
        <w:fldChar w:fldCharType="end"/>
      </w:r>
      <w:r w:rsidRPr="00B748E3">
        <w:rPr>
          <w:rFonts w:ascii="Times New Roman" w:hAnsi="Times New Roman" w:cs="Times New Roman"/>
          <w:lang w:val="en-CA"/>
        </w:rPr>
        <w:t xml:space="preserve">, terrestrial </w:t>
      </w:r>
      <w:r w:rsidRPr="00B748E3">
        <w:rPr>
          <w:rFonts w:ascii="Times New Roman" w:hAnsi="Times New Roman" w:cs="Times New Roman"/>
          <w:lang w:val="en-CA"/>
        </w:rPr>
        <w:fldChar w:fldCharType="begin"/>
      </w:r>
      <w:r w:rsidRPr="00B748E3">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uri":["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W."}],"issued":{"date-parts":[["1988"]]}}},{"id":1611,"uris":["http://zotero.org/users/local/idKDtb7T/items/49GGZTDW"],"uri":["http://zotero.org/users/local/idKDtb7T/items/49GGZTDW"],"itemData":{"id":1611,"type":"article-journal","abstract":"It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(McNaughton et al., 1988; Sitters et al., 2017)</w:t>
      </w:r>
      <w:r w:rsidRPr="00B748E3">
        <w:rPr>
          <w:rFonts w:ascii="Times New Roman" w:hAnsi="Times New Roman" w:cs="Times New Roman"/>
          <w:lang w:val="en-CA"/>
        </w:rPr>
        <w:fldChar w:fldCharType="end"/>
      </w:r>
      <w:r w:rsidRPr="00B748E3">
        <w:rPr>
          <w:rFonts w:ascii="Times New Roman" w:hAnsi="Times New Roman" w:cs="Times New Roman"/>
          <w:lang w:val="en-CA"/>
        </w:rPr>
        <w:t xml:space="preserve">, and marine ecosystems </w:t>
      </w:r>
      <w:r w:rsidRPr="00B748E3">
        <w:rPr>
          <w:rFonts w:ascii="Times New Roman" w:hAnsi="Times New Roman" w:cs="Times New Roman"/>
          <w:lang w:val="en-CA"/>
        </w:rPr>
        <w:fldChar w:fldCharType="begin"/>
      </w:r>
      <w:r w:rsidRPr="00B748E3">
        <w:rPr>
          <w:rFonts w:ascii="Times New Roman" w:hAnsi="Times New Roman" w:cs="Times New Roman"/>
          <w:lang w:val="en-CA"/>
        </w:rPr>
        <w:instrText xml:space="preserve"> ADDIN ZOTERO_ITEM CSL_CITATION {"citationID":"MRRtZVsQ","properties":{"formattedCitation":"(Allgeier et al., 2017; Meyer et al., 1983)","plainCitation":"(Allgeier et al., 2017; Meyer et al., 1983)","noteIndex":0},"citationItems":[{"id":1353,"uris":["http://zotero.org/users/local/idKDtb7T/items/MX8X9VD8"],"uri":["http://zotero.org/users/local/idKDtb7T/items/MX8X9VD8"],"itemData":{"id":1353,"type":"article-journal","abstract":"Humans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A."}],"issued":{"date-parts":[["2017"]]}}},{"id":1608,"uris":["http://zotero.org/users/local/idKDtb7T/items/I64UAYPC"],"uri":["http://zotero.org/users/local/idKDtb7T/items/I64UAYPC"],"itemData":{"id":1608,"type":"article-journal","abstract":"Schools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(Allgeier et al., 2017; Meyer et al., 1983)</w:t>
      </w:r>
      <w:r w:rsidRPr="00B748E3">
        <w:rPr>
          <w:rFonts w:ascii="Times New Roman" w:hAnsi="Times New Roman" w:cs="Times New Roman"/>
          <w:lang w:val="en-CA"/>
        </w:rPr>
        <w:fldChar w:fldCharType="end"/>
      </w:r>
      <w:r w:rsidRPr="00B748E3">
        <w:rPr>
          <w:rFonts w:ascii="Times New Roman" w:hAnsi="Times New Roman" w:cs="Times New Roman"/>
          <w:lang w:val="en-CA"/>
        </w:rPr>
        <w:t>.</w:t>
      </w:r>
      <w:r>
        <w:rPr>
          <w:rFonts w:ascii="Times New Roman" w:hAnsi="Times New Roman" w:cs="Times New Roman"/>
          <w:lang w:val="en-CA"/>
        </w:rPr>
        <w:t xml:space="preserve"> </w:t>
      </w:r>
      <w:r w:rsidR="009F68C5">
        <w:rPr>
          <w:rFonts w:ascii="Times New Roman" w:hAnsi="Times New Roman" w:cs="Times New Roman"/>
          <w:lang w:val="en-CA"/>
        </w:rPr>
        <w:t>CND is dependent on a d</w:t>
      </w:r>
      <w:r>
        <w:rPr>
          <w:rFonts w:ascii="Times New Roman" w:hAnsi="Times New Roman" w:cs="Times New Roman"/>
          <w:lang w:val="en-CA"/>
        </w:rPr>
        <w:t xml:space="preserve">onor </w:t>
      </w:r>
      <w:r w:rsidR="009F68C5">
        <w:rPr>
          <w:rFonts w:ascii="Times New Roman" w:hAnsi="Times New Roman" w:cs="Times New Roman"/>
          <w:lang w:val="en-CA"/>
        </w:rPr>
        <w:t>(individual, population, or community of consumers) and the</w:t>
      </w:r>
      <w:r>
        <w:rPr>
          <w:rFonts w:ascii="Times New Roman" w:hAnsi="Times New Roman" w:cs="Times New Roman"/>
          <w:lang w:val="en-CA"/>
        </w:rPr>
        <w:t xml:space="preserve"> recipient </w:t>
      </w:r>
      <w:r w:rsidR="009F68C5">
        <w:rPr>
          <w:rFonts w:ascii="Times New Roman" w:hAnsi="Times New Roman" w:cs="Times New Roman"/>
          <w:lang w:val="en-CA"/>
        </w:rPr>
        <w:t>(direct beneficiary of this provisioning, generally a primary producer). At the donor level, processes that effect the rate of storage and cycling effect the magnitude of this service</w:t>
      </w:r>
      <w:r>
        <w:rPr>
          <w:rFonts w:ascii="Times New Roman" w:hAnsi="Times New Roman" w:cs="Times New Roman"/>
          <w:lang w:val="en-CA"/>
        </w:rPr>
        <w:t>.</w:t>
      </w:r>
      <w:r w:rsidR="009F68C5">
        <w:rPr>
          <w:rFonts w:ascii="Times New Roman" w:hAnsi="Times New Roman" w:cs="Times New Roman"/>
          <w:lang w:val="en-CA"/>
        </w:rPr>
        <w:t xml:space="preserve"> Much research has been done on the factors that alter cycling rates from the individual level to the community level. </w:t>
      </w:r>
    </w:p>
    <w:p w14:paraId="078BDA0C" w14:textId="77777777" w:rsidR="009F68C5" w:rsidRDefault="009F68C5" w:rsidP="000D389D">
      <w:pPr>
        <w:spacing w:line="360" w:lineRule="auto"/>
        <w:rPr>
          <w:rFonts w:ascii="Times New Roman" w:hAnsi="Times New Roman" w:cs="Times New Roman"/>
          <w:lang w:val="en-CA"/>
        </w:rPr>
      </w:pPr>
    </w:p>
    <w:p w14:paraId="369E22A8" w14:textId="5E989F9C" w:rsidR="009F68C5" w:rsidRDefault="009F68C5" w:rsidP="009F68C5">
      <w:pPr>
        <w:spacing w:line="360" w:lineRule="auto"/>
        <w:ind w:firstLine="720"/>
        <w:rPr>
          <w:rFonts w:ascii="Times New Roman" w:hAnsi="Times New Roman" w:cs="Times New Roman"/>
          <w:lang w:val="en-CA"/>
        </w:rPr>
      </w:pPr>
      <w:r>
        <w:rPr>
          <w:rFonts w:ascii="Times New Roman" w:hAnsi="Times New Roman" w:cs="Times New Roman"/>
          <w:lang w:val="en-CA"/>
        </w:rPr>
        <w:t>The relative i</w:t>
      </w:r>
      <w:r w:rsidR="00533DDC" w:rsidRPr="00533DDC">
        <w:rPr>
          <w:rFonts w:ascii="Times New Roman" w:hAnsi="Times New Roman" w:cs="Times New Roman"/>
          <w:lang w:val="en-CA"/>
        </w:rPr>
        <w:t>mportance of</w:t>
      </w:r>
      <w:r w:rsidR="00533DDC">
        <w:rPr>
          <w:rFonts w:ascii="Times New Roman" w:hAnsi="Times New Roman" w:cs="Times New Roman"/>
          <w:lang w:val="en-CA"/>
        </w:rPr>
        <w:t xml:space="preserve"> consumer-mediated nutrient dynamics </w:t>
      </w:r>
      <w:r>
        <w:rPr>
          <w:rFonts w:ascii="Times New Roman" w:hAnsi="Times New Roman" w:cs="Times New Roman"/>
          <w:lang w:val="en-CA"/>
        </w:rPr>
        <w:t>is</w:t>
      </w:r>
      <w:r w:rsidR="00533DDC">
        <w:rPr>
          <w:rFonts w:ascii="Times New Roman" w:hAnsi="Times New Roman" w:cs="Times New Roman"/>
          <w:lang w:val="en-CA"/>
        </w:rPr>
        <w:t xml:space="preserve"> dictated by the demands of the recipient</w:t>
      </w:r>
      <w:r>
        <w:rPr>
          <w:rFonts w:ascii="Times New Roman" w:hAnsi="Times New Roman" w:cs="Times New Roman"/>
          <w:lang w:val="en-CA"/>
        </w:rPr>
        <w:t>, d</w:t>
      </w:r>
      <w:r>
        <w:rPr>
          <w:rFonts w:ascii="Times New Roman" w:hAnsi="Times New Roman" w:cs="Times New Roman"/>
          <w:lang w:val="en-CA"/>
        </w:rPr>
        <w:t xml:space="preserve">espite </w:t>
      </w:r>
      <w:r>
        <w:rPr>
          <w:rFonts w:ascii="Times New Roman" w:hAnsi="Times New Roman" w:cs="Times New Roman"/>
          <w:lang w:val="en-CA"/>
        </w:rPr>
        <w:t>a</w:t>
      </w:r>
      <w:r>
        <w:rPr>
          <w:rFonts w:ascii="Times New Roman" w:hAnsi="Times New Roman" w:cs="Times New Roman"/>
          <w:lang w:val="en-CA"/>
        </w:rPr>
        <w:t xml:space="preserve"> focus on the consumers</w:t>
      </w:r>
      <w:r w:rsidR="00533DDC">
        <w:rPr>
          <w:rFonts w:ascii="Times New Roman" w:hAnsi="Times New Roman" w:cs="Times New Roman"/>
          <w:lang w:val="en-CA"/>
        </w:rPr>
        <w:t xml:space="preserve">. At a broad scale, these demands relate to nutrient availability. Terrestrial </w:t>
      </w:r>
      <w:proofErr w:type="spellStart"/>
      <w:r w:rsidR="00533DDC">
        <w:rPr>
          <w:rFonts w:ascii="Times New Roman" w:hAnsi="Times New Roman" w:cs="Times New Roman"/>
          <w:lang w:val="en-CA"/>
        </w:rPr>
        <w:t xml:space="preserve">example. </w:t>
      </w:r>
      <w:proofErr w:type="spellEnd"/>
      <w:r w:rsidR="00533DDC">
        <w:rPr>
          <w:rFonts w:ascii="Times New Roman" w:hAnsi="Times New Roman" w:cs="Times New Roman"/>
          <w:lang w:val="en-CA"/>
        </w:rPr>
        <w:t>Aquatic example</w:t>
      </w:r>
      <w:r>
        <w:rPr>
          <w:rFonts w:ascii="Times New Roman" w:hAnsi="Times New Roman" w:cs="Times New Roman"/>
          <w:lang w:val="en-CA"/>
        </w:rPr>
        <w:t xml:space="preserve"> with phosphorus</w:t>
      </w:r>
      <w:r w:rsidR="00533DDC">
        <w:rPr>
          <w:rFonts w:ascii="Times New Roman" w:hAnsi="Times New Roman" w:cs="Times New Roman"/>
          <w:lang w:val="en-CA"/>
        </w:rPr>
        <w:t xml:space="preserve">. </w:t>
      </w:r>
      <w:r w:rsidRPr="00B748E3">
        <w:rPr>
          <w:rFonts w:ascii="Times New Roman" w:hAnsi="Times New Roman" w:cs="Times New Roman"/>
          <w:lang w:val="en-CA"/>
        </w:rPr>
        <w:t>In 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commentRangeStart w:id="1"/>
      <w:r w:rsidRPr="00B748E3">
        <w:rPr>
          <w:rFonts w:ascii="Times New Roman" w:hAnsi="Times New Roman" w:cs="Times New Roman"/>
          <w:lang w:val="en-CA"/>
        </w:rPr>
        <w:fldChar w:fldCharType="begin"/>
      </w:r>
      <w:r w:rsidRPr="00B748E3">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1971)","noteIndex":0},"citationItems":[{"id":1591,"uris":["http://zotero.org/users/local/idKDtb7T/items/MGX8SE2A"],"uri":["http://zotero.org/users/local/idKDtb7T/items/MGX8SE2A"],"itemData":{"id":1591,"type":"article-journal","abstract":"The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commentRangeEnd w:id="1"/>
      <w:r>
        <w:rPr>
          <w:rStyle w:val="CommentReference"/>
        </w:rPr>
        <w:commentReference w:id="1"/>
      </w:r>
      <w:r w:rsidRPr="00B748E3">
        <w:rPr>
          <w:rFonts w:ascii="Times New Roman" w:hAnsi="Times New Roman" w:cs="Times New Roman"/>
          <w:lang w:val="en-CA"/>
        </w:rPr>
        <w:t>.</w:t>
      </w:r>
      <w:r>
        <w:rPr>
          <w:rFonts w:ascii="Times New Roman" w:hAnsi="Times New Roman" w:cs="Times New Roman"/>
          <w:lang w:val="en-CA"/>
        </w:rPr>
        <w:t xml:space="preserve"> Specifically, the growth of many species of algae </w:t>
      </w:r>
      <w:r w:rsidRPr="00B748E3">
        <w:rPr>
          <w:rFonts w:ascii="Times New Roman" w:hAnsi="Times New Roman" w:cs="Times New Roman"/>
          <w:lang w:val="en-CA"/>
        </w:rPr>
        <w:fldChar w:fldCharType="begin"/>
      </w:r>
      <w:r w:rsidRPr="00B748E3">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1977)","noteIndex":0},"citationItems":[{"id":1620,"uris":["http://zotero.org/users/local/idKDtb7T/items/3QLLVAAC"],"uri":["http://zotero.org/users/local/idKDtb7T/items/3QLLVAAC"],"itemData":{"id":1620,"type":"article-journal","abstract":"Concentrations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(Jackson, 1977)</w:t>
      </w:r>
      <w:r w:rsidRPr="00B748E3">
        <w:rPr>
          <w:rFonts w:ascii="Times New Roman" w:hAnsi="Times New Roman" w:cs="Times New Roman"/>
          <w:lang w:val="en-CA"/>
        </w:rPr>
        <w:fldChar w:fldCharType="end"/>
      </w:r>
      <w:r>
        <w:rPr>
          <w:rFonts w:ascii="Times New Roman" w:hAnsi="Times New Roman" w:cs="Times New Roman"/>
          <w:lang w:val="en-CA"/>
        </w:rPr>
        <w:t xml:space="preserve">, seagrasses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1989)","noteIndex":0},"citationItems":[{"id":1630,"uris":["http://zotero.org/users/local/idKDtb7T/items/W9U7R77I"],"uri":["http://zotero.org/users/local/idKDtb7T/items/W9U7R77I"],"itemData":{"id":1630,"type":"chapter","abstract":"Research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(Hillman et al., 1989)</w:t>
      </w:r>
      <w:r>
        <w:rPr>
          <w:rFonts w:ascii="Times New Roman" w:hAnsi="Times New Roman" w:cs="Times New Roman"/>
          <w:lang w:val="en-CA"/>
        </w:rPr>
        <w:fldChar w:fldCharType="end"/>
      </w:r>
      <w:r>
        <w:rPr>
          <w:rFonts w:ascii="Times New Roman" w:hAnsi="Times New Roman" w:cs="Times New Roman"/>
          <w:lang w:val="en-CA"/>
        </w:rPr>
        <w:t xml:space="preserve">, and phytoplankton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2013)","noteIndex":0},"citationItems":[{"id":1632,"uris":["http://zotero.org/users/local/idKDtb7T/items/94ARLAAI"],"uri":["http://zotero.org/users/local/idKDtb7T/items/94ARLAAI"],"itemData":{"id":1632,"type":"article-journal","abstract":"Microbial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(Moore et al., 2013)</w:t>
      </w:r>
      <w:r>
        <w:rPr>
          <w:rFonts w:ascii="Times New Roman" w:hAnsi="Times New Roman" w:cs="Times New Roman"/>
          <w:lang w:val="en-CA"/>
        </w:rPr>
        <w:fldChar w:fldCharType="end"/>
      </w:r>
      <w:r>
        <w:rPr>
          <w:rFonts w:ascii="Times New Roman" w:hAnsi="Times New Roman" w:cs="Times New Roman"/>
          <w:lang w:val="en-CA"/>
        </w:rPr>
        <w:t xml:space="preserve"> is</w:t>
      </w:r>
      <w:r w:rsidRPr="00B748E3">
        <w:rPr>
          <w:rFonts w:ascii="Times New Roman" w:hAnsi="Times New Roman" w:cs="Times New Roman"/>
          <w:lang w:val="en-CA"/>
        </w:rPr>
        <w:t xml:space="preserve"> limited by the availability of </w:t>
      </w:r>
      <w:r>
        <w:rPr>
          <w:rFonts w:ascii="Times New Roman" w:hAnsi="Times New Roman" w:cs="Times New Roman"/>
          <w:lang w:val="en-CA"/>
        </w:rPr>
        <w:t xml:space="preserve">inorganic </w:t>
      </w:r>
      <w:r w:rsidRPr="00B748E3">
        <w:rPr>
          <w:rFonts w:ascii="Times New Roman" w:hAnsi="Times New Roman" w:cs="Times New Roman"/>
          <w:lang w:val="en-CA"/>
        </w:rPr>
        <w:t xml:space="preserve">nitrogen. </w:t>
      </w:r>
      <w:r>
        <w:rPr>
          <w:rFonts w:ascii="Times New Roman" w:hAnsi="Times New Roman" w:cs="Times New Roman"/>
          <w:lang w:val="en-CA"/>
        </w:rPr>
        <w:t>Consequently</w:t>
      </w:r>
      <w:r w:rsidRPr="00B748E3">
        <w:rPr>
          <w:rFonts w:ascii="Times New Roman" w:hAnsi="Times New Roman" w:cs="Times New Roman"/>
          <w:lang w:val="en-CA"/>
        </w:rPr>
        <w:t xml:space="preserve">, </w:t>
      </w:r>
      <w:r w:rsidRPr="00090008">
        <w:rPr>
          <w:rFonts w:ascii="Times New Roman" w:hAnsi="Times New Roman" w:cs="Times New Roman"/>
        </w:rPr>
        <w:t xml:space="preserve">the total </w:t>
      </w:r>
      <w:r>
        <w:rPr>
          <w:rFonts w:ascii="Times New Roman" w:hAnsi="Times New Roman" w:cs="Times New Roman"/>
        </w:rPr>
        <w:t xml:space="preserve">available </w:t>
      </w:r>
      <w:r w:rsidRPr="00090008">
        <w:rPr>
          <w:rFonts w:ascii="Times New Roman" w:hAnsi="Times New Roman" w:cs="Times New Roman"/>
        </w:rPr>
        <w:t xml:space="preserve">nitrogen content in marine </w:t>
      </w:r>
      <w:r>
        <w:rPr>
          <w:rFonts w:ascii="Times New Roman" w:hAnsi="Times New Roman" w:cs="Times New Roman"/>
        </w:rPr>
        <w:t>systems can dictate trophic energy transfer and therefore total ecosystem biomass</w:t>
      </w:r>
      <w:r w:rsidRPr="00090008">
        <w:rPr>
          <w:rFonts w:ascii="Times New Roman" w:hAnsi="Times New Roman" w:cs="Times New Roman"/>
        </w:rPr>
        <w:t xml:space="preserve"> </w:t>
      </w:r>
      <w:r>
        <w:rPr>
          <w:rFonts w:ascii="Times New Roman" w:hAnsi="Times New Roman" w:cs="Times New Roman"/>
        </w:rPr>
        <w:t>mainly through</w:t>
      </w:r>
      <w:r w:rsidRPr="00090008">
        <w:rPr>
          <w:rFonts w:ascii="Times New Roman" w:hAnsi="Times New Roman" w:cs="Times New Roman"/>
        </w:rPr>
        <w:t xml:space="preserve"> bottom-up </w:t>
      </w:r>
      <w:r>
        <w:rPr>
          <w:rFonts w:ascii="Times New Roman" w:hAnsi="Times New Roman" w:cs="Times New Roman"/>
        </w:rPr>
        <w:t>processes.</w:t>
      </w:r>
      <w:r w:rsidRPr="009F68C5">
        <w:rPr>
          <w:rFonts w:ascii="Times New Roman" w:hAnsi="Times New Roman" w:cs="Times New Roman"/>
          <w:lang w:val="en-CA"/>
        </w:rPr>
        <w:t xml:space="preserve"> </w:t>
      </w:r>
      <w:r>
        <w:rPr>
          <w:rFonts w:ascii="Times New Roman" w:hAnsi="Times New Roman" w:cs="Times New Roman"/>
          <w:lang w:val="en-CA"/>
        </w:rPr>
        <w:t>Therefore, in contexts where nutrients are present in overabundance, we wouldn’t expect CND to have a large impact.</w:t>
      </w:r>
    </w:p>
    <w:p w14:paraId="6059F454" w14:textId="77777777" w:rsidR="009F68C5" w:rsidRDefault="009F68C5" w:rsidP="009F68C5">
      <w:pPr>
        <w:spacing w:line="360" w:lineRule="auto"/>
        <w:rPr>
          <w:rFonts w:ascii="Times New Roman" w:hAnsi="Times New Roman" w:cs="Times New Roman"/>
          <w:lang w:val="en-CA"/>
        </w:rPr>
      </w:pPr>
    </w:p>
    <w:p w14:paraId="61F7FD7A" w14:textId="2ED38900" w:rsidR="00B354F3" w:rsidRDefault="00533DDC"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marine environments, nitrogen is limiting. Nitrogen sources include upwelling, run-off, nitrification, and CND.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B354F3">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1999)","noteIndex":0},"citationItems":[{"id":1616,"uris":["http://zotero.org/users/local/idKDtb7T/items/3H5IWUK6"],"uri":["http://zotero.org/users/local/idKDtb7T/items/3H5IWUK6"],"itemData":{"id":1616,"type":"article-journal","abstract":"Nitrogen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D."}],"issued":{"date-parts":[["1985",8,1]]}}},{"id":1635,"uris":["http://zotero.org/users/local/idKDtb7T/items/RAJGZEVA"],"uri":["http://zotero.org/users/local/idKDtb7T/items/RAJGZEVA"],"itemData":{"id":1635,"type":"article-journal","abstract":"In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upwelling </w:t>
      </w:r>
      <w:r w:rsidR="00B354F3" w:rsidRPr="00A913E6">
        <w:rPr>
          <w:rFonts w:ascii="Times New Roman" w:hAnsi="Times New Roman" w:cs="Times New Roman"/>
          <w:b/>
          <w:bCs/>
          <w:lang w:val="en-CA"/>
        </w:rPr>
        <w:t>– define it here –</w:t>
      </w:r>
      <w:r w:rsidR="00B354F3">
        <w:rPr>
          <w:rFonts w:ascii="Times New Roman" w:hAnsi="Times New Roman" w:cs="Times New Roman"/>
          <w:lang w:val="en-CA"/>
        </w:rPr>
        <w:t xml:space="preserve"> can be an important source of nitrogen that drives the productivity of temperate marine </w:t>
      </w:r>
      <w:r w:rsidR="00B354F3">
        <w:rPr>
          <w:rFonts w:ascii="Times New Roman" w:hAnsi="Times New Roman" w:cs="Times New Roman"/>
          <w:lang w:val="en-CA"/>
        </w:rPr>
        <w:fldChar w:fldCharType="begin"/>
      </w:r>
      <w:r w:rsidR="00B354F3">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2007)","noteIndex":0},"citationItems":[{"id":1639,"uris":["http://zotero.org/users/local/idKDtb7T/items/J5CANTR3"],"uri":["http://zotero.org/users/local/idKDtb7T/items/J5CANTR3"],"itemData":{"id":1639,"type":"article-journal","abstract":"Oceanic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 terrestrial sources – natural weathering of rocks and agricultural run-off – can also</w:t>
      </w:r>
      <w:r w:rsidR="00B354F3">
        <w:rPr>
          <w:rFonts w:ascii="Times New Roman" w:hAnsi="Times New Roman" w:cs="Times New Roman"/>
          <w:lang w:val="en-CA"/>
        </w:rPr>
        <w:t xml:space="preserve">. </w:t>
      </w:r>
      <w:r>
        <w:rPr>
          <w:rFonts w:ascii="Times New Roman" w:hAnsi="Times New Roman" w:cs="Times New Roman"/>
          <w:lang w:val="en-CA"/>
        </w:rPr>
        <w:t>Therefore, conventional wisdom tells us</w:t>
      </w:r>
      <w:r w:rsidR="00B354F3">
        <w:rPr>
          <w:rFonts w:ascii="Times New Roman" w:hAnsi="Times New Roman" w:cs="Times New Roman"/>
          <w:lang w:val="en-CA"/>
        </w:rPr>
        <w:t xml:space="preserve"> that areas with low nitrogen, and thus a high recipient demand, are where CND is most important. Case in point: coral reefs.</w:t>
      </w:r>
    </w:p>
    <w:p w14:paraId="00EDA805" w14:textId="77777777" w:rsidR="00B354F3" w:rsidRDefault="00B354F3" w:rsidP="00B354F3">
      <w:pPr>
        <w:spacing w:line="360" w:lineRule="auto"/>
        <w:rPr>
          <w:rFonts w:ascii="Times New Roman" w:hAnsi="Times New Roman" w:cs="Times New Roman"/>
          <w:lang w:val="en-CA"/>
        </w:rPr>
      </w:pPr>
    </w:p>
    <w:p w14:paraId="64834E45" w14:textId="09D93321" w:rsidR="002A3E77" w:rsidRDefault="00B354F3" w:rsidP="00B354F3">
      <w:pPr>
        <w:spacing w:line="360" w:lineRule="auto"/>
        <w:ind w:firstLine="720"/>
        <w:rPr>
          <w:rFonts w:ascii="Times New Roman" w:hAnsi="Times New Roman" w:cs="Times New Roman"/>
          <w:lang w:val="en-CA"/>
        </w:rPr>
      </w:pPr>
      <w:r>
        <w:rPr>
          <w:rFonts w:ascii="Times New Roman" w:hAnsi="Times New Roman" w:cs="Times New Roman"/>
          <w:lang w:val="en-CA"/>
        </w:rPr>
        <w:t>There is a</w:t>
      </w:r>
      <w:r w:rsidRPr="00B748E3">
        <w:rPr>
          <w:rFonts w:ascii="Times New Roman" w:hAnsi="Times New Roman" w:cs="Times New Roman"/>
          <w:lang w:val="en-CA"/>
        </w:rPr>
        <w:t xml:space="preserve"> widespread</w:t>
      </w:r>
      <w:r>
        <w:rPr>
          <w:rFonts w:ascii="Times New Roman" w:hAnsi="Times New Roman" w:cs="Times New Roman"/>
          <w:lang w:val="en-CA"/>
        </w:rPr>
        <w:t>, though untested,</w:t>
      </w:r>
      <w:r w:rsidRPr="00B748E3">
        <w:rPr>
          <w:rFonts w:ascii="Times New Roman" w:hAnsi="Times New Roman" w:cs="Times New Roman"/>
          <w:lang w:val="en-CA"/>
        </w:rPr>
        <w:t xml:space="preserve"> assumption that CND </w:t>
      </w:r>
      <w:r>
        <w:rPr>
          <w:rFonts w:ascii="Times New Roman" w:hAnsi="Times New Roman" w:cs="Times New Roman"/>
          <w:lang w:val="en-CA"/>
        </w:rPr>
        <w:t xml:space="preserve">should </w:t>
      </w:r>
      <w:r w:rsidRPr="00B748E3">
        <w:rPr>
          <w:rFonts w:ascii="Times New Roman" w:hAnsi="Times New Roman" w:cs="Times New Roman"/>
          <w:lang w:val="en-CA"/>
        </w:rPr>
        <w:t xml:space="preserve">less important </w:t>
      </w:r>
      <w:r>
        <w:rPr>
          <w:rFonts w:ascii="Times New Roman" w:hAnsi="Times New Roman" w:cs="Times New Roman"/>
          <w:lang w:val="en-CA"/>
        </w:rPr>
        <w:t xml:space="preserve">to ecosystems </w:t>
      </w:r>
      <w:r w:rsidRPr="00B748E3">
        <w:rPr>
          <w:rFonts w:ascii="Times New Roman" w:hAnsi="Times New Roman" w:cs="Times New Roman"/>
          <w:lang w:val="en-CA"/>
        </w:rPr>
        <w:t>in nutrient</w:t>
      </w:r>
      <w:r>
        <w:rPr>
          <w:rFonts w:ascii="Times New Roman" w:hAnsi="Times New Roman" w:cs="Times New Roman"/>
          <w:lang w:val="en-CA"/>
        </w:rPr>
        <w:t>-rich</w:t>
      </w:r>
      <w:r w:rsidRPr="00B748E3">
        <w:rPr>
          <w:rFonts w:ascii="Times New Roman" w:hAnsi="Times New Roman" w:cs="Times New Roman"/>
          <w:lang w:val="en-CA"/>
        </w:rPr>
        <w:t xml:space="preserve"> waters</w:t>
      </w:r>
      <w:r>
        <w:rPr>
          <w:rFonts w:ascii="Times New Roman" w:hAnsi="Times New Roman" w:cs="Times New Roman"/>
          <w:lang w:val="en-CA"/>
        </w:rPr>
        <w:t>, such as those found in temperate latitudes (refs).</w:t>
      </w:r>
      <w:r w:rsidRPr="00B748E3">
        <w:rPr>
          <w:rFonts w:ascii="Times New Roman" w:hAnsi="Times New Roman" w:cs="Times New Roman"/>
          <w:lang w:val="en-CA"/>
        </w:rPr>
        <w:t xml:space="preserve"> </w:t>
      </w:r>
      <w:r w:rsidR="00533DDC">
        <w:rPr>
          <w:rFonts w:ascii="Times New Roman" w:hAnsi="Times New Roman" w:cs="Times New Roman"/>
          <w:lang w:val="en-CA"/>
        </w:rPr>
        <w:t xml:space="preserve">However, </w:t>
      </w:r>
      <w:r w:rsidR="00533DDC">
        <w:rPr>
          <w:rFonts w:ascii="Times New Roman" w:hAnsi="Times New Roman" w:cs="Times New Roman"/>
          <w:lang w:val="en-CA"/>
        </w:rPr>
        <w:lastRenderedPageBreak/>
        <w:t xml:space="preserve">CND can have large effects when it complements timing or nutrient deficiencies even in high abiotic areas. </w:t>
      </w:r>
      <w:r>
        <w:rPr>
          <w:rFonts w:ascii="Times New Roman" w:hAnsi="Times New Roman" w:cs="Times New Roman"/>
          <w:lang w:val="en-CA"/>
        </w:rPr>
        <w:t xml:space="preserve">For example, </w:t>
      </w:r>
      <w:r w:rsidRPr="00B748E3">
        <w:rPr>
          <w:rFonts w:ascii="Times New Roman" w:hAnsi="Times New Roman" w:cs="Times New Roman"/>
          <w:noProof/>
          <w:lang w:val="en-CA"/>
        </w:rPr>
        <w:t>Pfister et al.</w:t>
      </w:r>
      <w:r>
        <w:rPr>
          <w:rFonts w:ascii="Times New Roman" w:hAnsi="Times New Roman" w:cs="Times New Roman"/>
          <w:noProof/>
          <w:lang w:val="en-CA"/>
        </w:rPr>
        <w:t xml:space="preserve">  (</w:t>
      </w:r>
      <w:r w:rsidRPr="00B748E3">
        <w:rPr>
          <w:rFonts w:ascii="Times New Roman" w:hAnsi="Times New Roman" w:cs="Times New Roman"/>
          <w:noProof/>
          <w:lang w:val="en-CA"/>
        </w:rPr>
        <w:t>2014</w:t>
      </w:r>
      <w:r>
        <w:rPr>
          <w:rFonts w:ascii="Times New Roman" w:hAnsi="Times New Roman" w:cs="Times New Roman"/>
          <w:noProof/>
          <w:lang w:val="en-CA"/>
        </w:rPr>
        <w:t xml:space="preserve">) </w:t>
      </w:r>
      <w:r>
        <w:rPr>
          <w:rFonts w:ascii="Times New Roman" w:hAnsi="Times New Roman" w:cs="Times New Roman"/>
          <w:lang w:val="en-CA"/>
        </w:rPr>
        <w:t xml:space="preserve">found that </w:t>
      </w:r>
      <w:r w:rsidRPr="00B748E3">
        <w:rPr>
          <w:rFonts w:ascii="Times New Roman" w:hAnsi="Times New Roman" w:cs="Times New Roman"/>
          <w:lang w:val="en-CA"/>
        </w:rPr>
        <w:t>animal</w:t>
      </w:r>
      <w:r>
        <w:rPr>
          <w:rFonts w:ascii="Times New Roman" w:hAnsi="Times New Roman" w:cs="Times New Roman"/>
          <w:lang w:val="en-CA"/>
        </w:rPr>
        <w:t>-</w:t>
      </w:r>
      <w:r w:rsidRPr="00B748E3">
        <w:rPr>
          <w:rFonts w:ascii="Times New Roman" w:hAnsi="Times New Roman" w:cs="Times New Roman"/>
          <w:lang w:val="en-CA"/>
        </w:rPr>
        <w:t xml:space="preserve">derived ammonium </w:t>
      </w:r>
      <w:r>
        <w:rPr>
          <w:rFonts w:ascii="Times New Roman" w:hAnsi="Times New Roman" w:cs="Times New Roman"/>
          <w:lang w:val="en-CA"/>
        </w:rPr>
        <w:t xml:space="preserve">contributed more </w:t>
      </w:r>
      <w:r w:rsidRPr="00B748E3">
        <w:rPr>
          <w:rFonts w:ascii="Times New Roman" w:hAnsi="Times New Roman" w:cs="Times New Roman"/>
          <w:lang w:val="en-CA"/>
        </w:rPr>
        <w:t xml:space="preserve">to </w:t>
      </w:r>
      <w:r>
        <w:rPr>
          <w:rFonts w:ascii="Times New Roman" w:hAnsi="Times New Roman" w:cs="Times New Roman"/>
          <w:lang w:val="en-CA"/>
        </w:rPr>
        <w:t xml:space="preserve">the </w:t>
      </w:r>
      <w:r w:rsidRPr="00B748E3">
        <w:rPr>
          <w:rFonts w:ascii="Times New Roman" w:hAnsi="Times New Roman" w:cs="Times New Roman"/>
          <w:lang w:val="en-CA"/>
        </w:rPr>
        <w:t xml:space="preserve">overall nitrogen budget </w:t>
      </w:r>
      <w:r>
        <w:rPr>
          <w:rFonts w:ascii="Times New Roman" w:hAnsi="Times New Roman" w:cs="Times New Roman"/>
          <w:lang w:val="en-CA"/>
        </w:rPr>
        <w:t xml:space="preserve">of a temperate </w:t>
      </w:r>
      <w:r w:rsidRPr="00B748E3">
        <w:rPr>
          <w:rFonts w:ascii="Times New Roman" w:hAnsi="Times New Roman" w:cs="Times New Roman"/>
          <w:lang w:val="en-CA"/>
        </w:rPr>
        <w:t xml:space="preserve">rocky reef </w:t>
      </w:r>
      <w:r>
        <w:rPr>
          <w:rFonts w:ascii="Times New Roman" w:hAnsi="Times New Roman" w:cs="Times New Roman"/>
          <w:lang w:val="en-CA"/>
        </w:rPr>
        <w:t>eco</w:t>
      </w:r>
      <w:r w:rsidRPr="00B748E3">
        <w:rPr>
          <w:rFonts w:ascii="Times New Roman" w:hAnsi="Times New Roman" w:cs="Times New Roman"/>
          <w:lang w:val="en-CA"/>
        </w:rPr>
        <w:t>system</w:t>
      </w:r>
      <w:r>
        <w:rPr>
          <w:rFonts w:ascii="Times New Roman" w:hAnsi="Times New Roman" w:cs="Times New Roman"/>
          <w:lang w:val="en-CA"/>
        </w:rPr>
        <w:t xml:space="preserve"> </w:t>
      </w:r>
      <w:r w:rsidRPr="00B748E3">
        <w:rPr>
          <w:rFonts w:ascii="Times New Roman" w:hAnsi="Times New Roman" w:cs="Times New Roman"/>
          <w:lang w:val="en-CA"/>
        </w:rPr>
        <w:t xml:space="preserve">than nitrates from </w:t>
      </w:r>
      <w:commentRangeStart w:id="2"/>
      <w:r w:rsidRPr="00B748E3">
        <w:rPr>
          <w:rFonts w:ascii="Times New Roman" w:hAnsi="Times New Roman" w:cs="Times New Roman"/>
          <w:lang w:val="en-CA"/>
        </w:rPr>
        <w:t>upwelling</w:t>
      </w:r>
      <w:commentRangeEnd w:id="2"/>
      <w:r>
        <w:rPr>
          <w:rStyle w:val="CommentReference"/>
        </w:rPr>
        <w:commentReference w:id="2"/>
      </w:r>
      <w:r w:rsidRPr="00B748E3">
        <w:rPr>
          <w:rFonts w:ascii="Times New Roman" w:hAnsi="Times New Roman" w:cs="Times New Roman"/>
          <w:lang w:val="en-CA"/>
        </w:rPr>
        <w:t>.</w:t>
      </w:r>
      <w:r>
        <w:rPr>
          <w:rFonts w:ascii="Times New Roman" w:hAnsi="Times New Roman" w:cs="Times New Roman"/>
          <w:lang w:val="en-CA"/>
        </w:rPr>
        <w:t xml:space="preserve"> </w:t>
      </w:r>
      <w:r w:rsidR="00533DDC">
        <w:rPr>
          <w:rFonts w:ascii="Times New Roman" w:hAnsi="Times New Roman" w:cs="Times New Roman"/>
          <w:lang w:val="en-CA"/>
        </w:rPr>
        <w:t>Tidepool example</w:t>
      </w:r>
      <w:r w:rsidR="009F68C5">
        <w:rPr>
          <w:rFonts w:ascii="Times New Roman" w:hAnsi="Times New Roman" w:cs="Times New Roman"/>
          <w:lang w:val="en-CA"/>
        </w:rPr>
        <w:t>.</w:t>
      </w:r>
      <w:r>
        <w:rPr>
          <w:rFonts w:ascii="Times New Roman" w:hAnsi="Times New Roman" w:cs="Times New Roman"/>
          <w:lang w:val="en-CA"/>
        </w:rPr>
        <w:t xml:space="preserve"> Kelp timing of nitrates vs ammonium example. Some forms of nitrogen are more preferred as well. </w:t>
      </w:r>
      <w:commentRangeStart w:id="3"/>
      <w:r w:rsidR="009F68C5">
        <w:rPr>
          <w:rFonts w:ascii="Times New Roman" w:hAnsi="Times New Roman" w:cs="Times New Roman"/>
          <w:lang w:val="en-CA"/>
        </w:rPr>
        <w:t>Via</w:t>
      </w:r>
      <w:commentRangeEnd w:id="3"/>
      <w:r w:rsidR="009F68C5">
        <w:rPr>
          <w:rStyle w:val="CommentReference"/>
        </w:rPr>
        <w:commentReference w:id="3"/>
      </w:r>
      <w:r w:rsidR="009F68C5">
        <w:rPr>
          <w:rFonts w:ascii="Times New Roman" w:hAnsi="Times New Roman" w:cs="Times New Roman"/>
          <w:lang w:val="en-CA"/>
        </w:rPr>
        <w:t xml:space="preserve"> their metabolic processes, animals such as fish and invertebrates </w:t>
      </w:r>
      <w:r w:rsidR="009F68C5" w:rsidRPr="00B748E3">
        <w:rPr>
          <w:rFonts w:ascii="Times New Roman" w:hAnsi="Times New Roman" w:cs="Times New Roman"/>
          <w:lang w:val="en-CA"/>
        </w:rPr>
        <w:t xml:space="preserve">contribute </w:t>
      </w:r>
      <w:r>
        <w:rPr>
          <w:rFonts w:ascii="Times New Roman" w:hAnsi="Times New Roman" w:cs="Times New Roman"/>
          <w:lang w:val="en-CA"/>
        </w:rPr>
        <w:t>nitrogen</w:t>
      </w:r>
      <w:r w:rsidR="009F68C5" w:rsidRPr="00B748E3">
        <w:rPr>
          <w:rFonts w:ascii="Times New Roman" w:hAnsi="Times New Roman" w:cs="Times New Roman"/>
          <w:lang w:val="en-CA"/>
        </w:rPr>
        <w:t xml:space="preserve"> in the form of ammonium</w:t>
      </w:r>
      <w:r w:rsidR="009F68C5">
        <w:rPr>
          <w:rFonts w:ascii="Times New Roman" w:hAnsi="Times New Roman" w:cs="Times New Roman"/>
          <w:lang w:val="en-CA"/>
        </w:rPr>
        <w:t>;</w:t>
      </w:r>
      <w:r>
        <w:rPr>
          <w:rFonts w:ascii="Times New Roman" w:hAnsi="Times New Roman" w:cs="Times New Roman"/>
          <w:lang w:val="en-CA" w:eastAsia="zh-TW"/>
        </w:rPr>
        <w:t xml:space="preserve"> which </w:t>
      </w:r>
      <w:r w:rsidR="009F68C5" w:rsidRPr="00B748E3">
        <w:rPr>
          <w:rFonts w:ascii="Times New Roman" w:hAnsi="Times New Roman" w:cs="Times New Roman"/>
          <w:lang w:val="en-CA"/>
        </w:rPr>
        <w:t>is available for direct uptake</w:t>
      </w:r>
      <w:r w:rsidR="009F68C5">
        <w:rPr>
          <w:rFonts w:ascii="Times New Roman" w:hAnsi="Times New Roman" w:cs="Times New Roman"/>
          <w:lang w:val="en-CA"/>
        </w:rPr>
        <w:t xml:space="preserve"> </w:t>
      </w:r>
      <w:r w:rsidR="009F68C5">
        <w:rPr>
          <w:rFonts w:ascii="Times New Roman" w:hAnsi="Times New Roman" w:cs="Times New Roman" w:hint="eastAsia"/>
          <w:lang w:val="en-CA" w:eastAsia="zh-TW"/>
        </w:rPr>
        <w:t>by</w:t>
      </w:r>
      <w:r w:rsidR="009F68C5" w:rsidRPr="00B748E3">
        <w:rPr>
          <w:rFonts w:ascii="Times New Roman" w:hAnsi="Times New Roman" w:cs="Times New Roman"/>
          <w:lang w:val="en-CA"/>
        </w:rPr>
        <w:t xml:space="preserve"> primary producers </w:t>
      </w:r>
      <w:commentRangeStart w:id="4"/>
      <w:r w:rsidR="009F68C5" w:rsidRPr="00B748E3">
        <w:rPr>
          <w:rFonts w:ascii="Times New Roman" w:hAnsi="Times New Roman" w:cs="Times New Roman"/>
          <w:lang w:val="en-CA"/>
        </w:rPr>
        <w:fldChar w:fldCharType="begin"/>
      </w:r>
      <w:r w:rsidR="009F68C5" w:rsidRPr="00B748E3">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2004)","noteIndex":0},"citationItems":[{"id":1613,"uris":["http://zotero.org/users/local/idKDtb7T/items/VEZZGSKC"],"uri":["http://zotero.org/users/local/idKDtb7T/items/VEZZGSKC"],"itemData":{"id":1613,"type":"article-journal","abstract":"The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Zealand1","volume":"40","author":[{"family":"Phillips","given":"Julia C."},{"family":"Hurd","given":"Catriona L."}],"issued":{"date-parts":[["2004"]]}}}],"schema":"https://github.com/citation-style-language/schema/raw/master/csl-citation.json"} </w:instrText>
      </w:r>
      <w:r w:rsidR="009F68C5" w:rsidRPr="00B748E3">
        <w:rPr>
          <w:rFonts w:ascii="Times New Roman" w:hAnsi="Times New Roman" w:cs="Times New Roman"/>
          <w:lang w:val="en-CA"/>
        </w:rPr>
        <w:fldChar w:fldCharType="separate"/>
      </w:r>
      <w:r w:rsidR="009F68C5" w:rsidRPr="00B748E3">
        <w:rPr>
          <w:rFonts w:ascii="Times New Roman" w:hAnsi="Times New Roman" w:cs="Times New Roman"/>
          <w:noProof/>
          <w:lang w:val="en-CA"/>
        </w:rPr>
        <w:t>(Phillips and Hurd, 2004)</w:t>
      </w:r>
      <w:r w:rsidR="009F68C5" w:rsidRPr="00B748E3">
        <w:rPr>
          <w:rFonts w:ascii="Times New Roman" w:hAnsi="Times New Roman" w:cs="Times New Roman"/>
          <w:lang w:val="en-CA"/>
        </w:rPr>
        <w:fldChar w:fldCharType="end"/>
      </w:r>
      <w:commentRangeEnd w:id="4"/>
      <w:r w:rsidR="009F68C5">
        <w:rPr>
          <w:rStyle w:val="CommentReference"/>
        </w:rPr>
        <w:commentReference w:id="4"/>
      </w:r>
      <w:r w:rsidR="009F68C5" w:rsidRPr="00B748E3">
        <w:rPr>
          <w:rFonts w:ascii="Times New Roman" w:hAnsi="Times New Roman" w:cs="Times New Roman"/>
          <w:lang w:val="en-CA"/>
        </w:rPr>
        <w:t>.</w:t>
      </w:r>
      <w:r>
        <w:rPr>
          <w:rFonts w:ascii="Times New Roman" w:hAnsi="Times New Roman" w:cs="Times New Roman"/>
          <w:lang w:val="en-CA"/>
        </w:rPr>
        <w:t xml:space="preserve"> This has led to a growing appreciation for the fertilization potential of ammonium, even when nitrates are present in abundance</w:t>
      </w:r>
      <w:r w:rsidR="00533DDC">
        <w:rPr>
          <w:rFonts w:ascii="Times New Roman" w:hAnsi="Times New Roman" w:cs="Times New Roman"/>
          <w:lang w:val="en-CA"/>
        </w:rPr>
        <w:t xml:space="preserve">. </w:t>
      </w:r>
      <w:r>
        <w:rPr>
          <w:rFonts w:ascii="Times New Roman" w:hAnsi="Times New Roman" w:cs="Times New Roman"/>
          <w:lang w:val="en-CA"/>
        </w:rPr>
        <w:t xml:space="preserve">Consumer-mediated nutrients might therefore be important for ecosystems in oligotrophic waters, such as coral reefs, but might also be an overlooked source of nitrogen that drives bottom-up processes in temperate </w:t>
      </w:r>
      <w:commentRangeStart w:id="5"/>
      <w:r>
        <w:rPr>
          <w:rFonts w:ascii="Times New Roman" w:hAnsi="Times New Roman" w:cs="Times New Roman"/>
          <w:lang w:val="en-CA"/>
        </w:rPr>
        <w:t>systems</w:t>
      </w:r>
      <w:commentRangeEnd w:id="5"/>
      <w:r>
        <w:rPr>
          <w:rStyle w:val="CommentReference"/>
        </w:rPr>
        <w:commentReference w:id="5"/>
      </w:r>
      <w:r>
        <w:rPr>
          <w:rFonts w:ascii="Times New Roman" w:hAnsi="Times New Roman" w:cs="Times New Roman"/>
          <w:lang w:val="en-CA"/>
        </w:rPr>
        <w:t>. Therefore, the importance of CND may be much more context dependent and less generalizable on a global scale</w:t>
      </w:r>
      <w:r>
        <w:rPr>
          <w:rFonts w:ascii="Times New Roman" w:hAnsi="Times New Roman" w:cs="Times New Roman"/>
          <w:lang w:val="en-CA"/>
        </w:rPr>
        <w:t>.</w:t>
      </w:r>
      <w:r w:rsidR="00A51B2F">
        <w:rPr>
          <w:rFonts w:ascii="Times New Roman" w:hAnsi="Times New Roman" w:cs="Times New Roman"/>
          <w:lang w:val="en-CA"/>
        </w:rPr>
        <w:tab/>
      </w:r>
      <w:commentRangeStart w:id="6"/>
      <w:commentRangeEnd w:id="6"/>
    </w:p>
    <w:p w14:paraId="35F9C70A" w14:textId="1C5EA029" w:rsidR="008B5AEA" w:rsidRDefault="008B5AEA" w:rsidP="003A29CA">
      <w:pPr>
        <w:spacing w:line="360" w:lineRule="auto"/>
        <w:rPr>
          <w:rFonts w:ascii="Times New Roman" w:hAnsi="Times New Roman" w:cs="Times New Roman"/>
          <w:lang w:val="en-CA"/>
        </w:rPr>
      </w:pPr>
    </w:p>
    <w:p w14:paraId="521ACD0F" w14:textId="44863348" w:rsidR="00212B39" w:rsidRPr="00B748E3" w:rsidRDefault="004811EE" w:rsidP="000D389D">
      <w:pPr>
        <w:spacing w:line="360" w:lineRule="auto"/>
        <w:ind w:firstLine="720"/>
        <w:rPr>
          <w:rFonts w:ascii="Times New Roman" w:hAnsi="Times New Roman" w:cs="Times New Roman"/>
          <w:lang w:val="en-CA"/>
        </w:rPr>
      </w:pPr>
      <w:r>
        <w:rPr>
          <w:rFonts w:ascii="Times New Roman" w:hAnsi="Times New Roman" w:cs="Times New Roman"/>
          <w:lang w:val="en-CA"/>
        </w:rPr>
        <w:t>In this study,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the published literature, w</w:t>
      </w:r>
      <w:r w:rsidR="00212B39" w:rsidRPr="00B748E3">
        <w:rPr>
          <w:rFonts w:ascii="Times New Roman" w:hAnsi="Times New Roman" w:cs="Times New Roman"/>
          <w:lang w:val="en-CA"/>
        </w:rPr>
        <w:t xml:space="preserve">e sought to quantify and compare the effect sizes between temperate and tropical regions to </w:t>
      </w:r>
      <w:r w:rsidR="006A03DF">
        <w:rPr>
          <w:rFonts w:ascii="Times New Roman" w:hAnsi="Times New Roman" w:cs="Times New Roman"/>
          <w:lang w:val="en-CA"/>
        </w:rPr>
        <w:t xml:space="preserve">determine if </w:t>
      </w:r>
      <w:r w:rsidR="006A03DF" w:rsidRPr="00B748E3">
        <w:rPr>
          <w:rFonts w:ascii="Times New Roman" w:hAnsi="Times New Roman" w:cs="Times New Roman"/>
          <w:lang w:val="en-CA"/>
        </w:rPr>
        <w:t>animal</w:t>
      </w:r>
      <w:r w:rsidR="006A03DF">
        <w:rPr>
          <w:rFonts w:ascii="Times New Roman" w:hAnsi="Times New Roman" w:cs="Times New Roman"/>
          <w:lang w:val="en-CA"/>
        </w:rPr>
        <w:t>s contribute more to the total nutrient availability</w:t>
      </w:r>
      <w:r w:rsidR="00212B39" w:rsidRPr="00B748E3">
        <w:rPr>
          <w:rFonts w:ascii="Times New Roman" w:hAnsi="Times New Roman" w:cs="Times New Roman"/>
          <w:lang w:val="en-CA"/>
        </w:rPr>
        <w:t xml:space="preserve"> in </w:t>
      </w:r>
      <w:r w:rsidR="00F5124D" w:rsidRPr="00B748E3">
        <w:rPr>
          <w:rFonts w:ascii="Times New Roman" w:hAnsi="Times New Roman" w:cs="Times New Roman"/>
          <w:lang w:val="en-CA"/>
        </w:rPr>
        <w:t>oligotrophic</w:t>
      </w:r>
      <w:r w:rsidR="00212B39" w:rsidRPr="00B748E3">
        <w:rPr>
          <w:rFonts w:ascii="Times New Roman" w:hAnsi="Times New Roman" w:cs="Times New Roman"/>
          <w:lang w:val="en-CA"/>
        </w:rPr>
        <w:t xml:space="preserve"> waters</w:t>
      </w:r>
      <w:r w:rsidR="006A03DF">
        <w:rPr>
          <w:rFonts w:ascii="Times New Roman" w:hAnsi="Times New Roman" w:cs="Times New Roman"/>
          <w:lang w:val="en-CA"/>
        </w:rPr>
        <w:t xml:space="preserve"> than external </w:t>
      </w:r>
      <w:r w:rsidR="00932DB1">
        <w:rPr>
          <w:rFonts w:ascii="Times New Roman" w:hAnsi="Times New Roman" w:cs="Times New Roman"/>
          <w:lang w:val="en-CA"/>
        </w:rPr>
        <w:t xml:space="preserve">abiotic </w:t>
      </w:r>
      <w:r w:rsidR="006A03DF">
        <w:rPr>
          <w:rFonts w:ascii="Times New Roman" w:hAnsi="Times New Roman" w:cs="Times New Roman"/>
          <w:lang w:val="en-CA"/>
        </w:rPr>
        <w:t>sources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472977" w:rsidRPr="00B748E3">
        <w:rPr>
          <w:rFonts w:ascii="Times New Roman" w:hAnsi="Times New Roman" w:cs="Times New Roman"/>
          <w:lang w:val="en-CA"/>
        </w:rPr>
        <w:t>Th</w:t>
      </w:r>
      <w:r w:rsidR="00F5124D" w:rsidRPr="00B748E3">
        <w:rPr>
          <w:rFonts w:ascii="Times New Roman" w:hAnsi="Times New Roman" w:cs="Times New Roman"/>
          <w:lang w:val="en-CA"/>
        </w:rPr>
        <w:t>is resea</w:t>
      </w:r>
      <w:bookmarkStart w:id="7" w:name="_GoBack"/>
      <w:bookmarkEnd w:id="7"/>
      <w:r w:rsidR="00F5124D" w:rsidRPr="00B748E3">
        <w:rPr>
          <w:rFonts w:ascii="Times New Roman" w:hAnsi="Times New Roman" w:cs="Times New Roman"/>
          <w:lang w:val="en-CA"/>
        </w:rPr>
        <w:t>rch will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 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marine animals in ecosystem nutrient </w:t>
      </w:r>
      <w:commentRangeStart w:id="8"/>
      <w:r w:rsidR="00090008">
        <w:rPr>
          <w:rFonts w:ascii="Times New Roman" w:hAnsi="Times New Roman" w:cs="Times New Roman"/>
          <w:lang w:val="en-CA"/>
        </w:rPr>
        <w:t>dynamics</w:t>
      </w:r>
      <w:commentRangeEnd w:id="8"/>
      <w:r w:rsidR="00F83D2C">
        <w:rPr>
          <w:rStyle w:val="CommentReference"/>
        </w:rPr>
        <w:commentReference w:id="8"/>
      </w:r>
      <w:r w:rsidR="00090008">
        <w:rPr>
          <w:rFonts w:ascii="Times New Roman" w:hAnsi="Times New Roman" w:cs="Times New Roman"/>
          <w:lang w:val="en-CA"/>
        </w:rPr>
        <w:t>.</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Methods</w:t>
      </w:r>
    </w:p>
    <w:p w14:paraId="19467FEF" w14:textId="1A471F66" w:rsidR="006E1049" w:rsidRDefault="00D622A8" w:rsidP="00B47A3A">
      <w:pPr>
        <w:spacing w:line="360" w:lineRule="auto"/>
        <w:ind w:firstLine="720"/>
        <w:rPr>
          <w:rFonts w:ascii="Times New Roman" w:hAnsi="Times New Roman" w:cs="Times New Roman"/>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 xml:space="preserve">We conducted two consecutive searches, first from 1990 - </w:t>
      </w:r>
      <w:r w:rsidR="006E1049" w:rsidRPr="00BC2A13">
        <w:rPr>
          <w:rFonts w:ascii="Times New Roman" w:hAnsi="Times New Roman" w:cs="Times New Roman"/>
        </w:rPr>
        <w:t>August 13, 2020</w:t>
      </w:r>
      <w:r w:rsidR="006E1049">
        <w:rPr>
          <w:rFonts w:ascii="Times New Roman" w:hAnsi="Times New Roman" w:cs="Times New Roman"/>
        </w:rPr>
        <w:t xml:space="preserve">, then from August 14, 2020 – January 3, 2022 using the same search strings and limits on August 13, 2020 and January 3, 2022 respectively. </w:t>
      </w:r>
      <w:r w:rsidR="002F72F3">
        <w:rPr>
          <w:rFonts w:ascii="Times New Roman" w:hAnsi="Times New Roman" w:cs="Times New Roman"/>
          <w:lang w:val="en-CA"/>
        </w:rPr>
        <w:t>We searched the databases Web of Science Core Collection (Web of Science) and Aquatic Sciences and Fisheries Abstracts (ProQuest</w:t>
      </w:r>
      <w:r w:rsidR="00004E70">
        <w:rPr>
          <w:rFonts w:ascii="Times New Roman" w:hAnsi="Times New Roman" w:cs="Times New Roman"/>
          <w:lang w:val="en-CA"/>
        </w:rPr>
        <w:t>)</w:t>
      </w:r>
      <w:r w:rsidR="002F72F3">
        <w:rPr>
          <w:rFonts w:ascii="Times New Roman" w:hAnsi="Times New Roman" w:cs="Times New Roman"/>
          <w:lang w:val="en-CA"/>
        </w:rPr>
        <w:t>, and added two additional papers from our personal files.</w:t>
      </w:r>
      <w:r w:rsidR="00212B39" w:rsidRPr="00B748E3">
        <w:rPr>
          <w:rFonts w:ascii="Times New Roman" w:hAnsi="Times New Roman" w:cs="Times New Roman"/>
          <w:lang w:val="en-CA"/>
        </w:rPr>
        <w:t xml:space="preserve"> In Web of Science</w:t>
      </w:r>
      <w:r w:rsidR="00D37B45">
        <w:rPr>
          <w:rFonts w:ascii="Times New Roman" w:hAnsi="Times New Roman" w:cs="Times New Roman"/>
          <w:lang w:val="en-CA"/>
        </w:rPr>
        <w:sym w:font="Symbol" w:char="F0E4"/>
      </w:r>
      <w:r w:rsidR="00212B39" w:rsidRPr="00B748E3">
        <w:rPr>
          <w:rFonts w:ascii="Times New Roman" w:hAnsi="Times New Roman" w:cs="Times New Roman"/>
          <w:lang w:val="en-CA"/>
        </w:rPr>
        <w:t xml:space="preserve">, we used the search string </w:t>
      </w:r>
      <w:r w:rsidR="00212B39" w:rsidRPr="00B748E3">
        <w:rPr>
          <w:rFonts w:ascii="Times New Roman" w:hAnsi="Times New Roman" w:cs="Times New Roman"/>
        </w:rPr>
        <w:t>(</w:t>
      </w:r>
      <w:proofErr w:type="spellStart"/>
      <w:r w:rsidR="00212B39" w:rsidRPr="00B748E3">
        <w:rPr>
          <w:rFonts w:ascii="Times New Roman" w:hAnsi="Times New Roman" w:cs="Times New Roman"/>
        </w:rPr>
        <w:t>ammon</w:t>
      </w:r>
      <w:proofErr w:type="spellEnd"/>
      <w:r w:rsidR="00212B39" w:rsidRPr="00B748E3">
        <w:rPr>
          <w:rFonts w:ascii="Times New Roman" w:hAnsi="Times New Roman" w:cs="Times New Roman"/>
        </w:rPr>
        <w:t xml:space="preserve">* OR </w:t>
      </w:r>
      <w:proofErr w:type="spellStart"/>
      <w:r w:rsidR="00212B39" w:rsidRPr="00B748E3">
        <w:rPr>
          <w:rFonts w:ascii="Times New Roman" w:hAnsi="Times New Roman" w:cs="Times New Roman"/>
        </w:rPr>
        <w:t>nitrog</w:t>
      </w:r>
      <w:proofErr w:type="spellEnd"/>
      <w:r w:rsidR="00212B39" w:rsidRPr="00B748E3">
        <w:rPr>
          <w:rFonts w:ascii="Times New Roman" w:hAnsi="Times New Roman" w:cs="Times New Roman"/>
        </w:rPr>
        <w:t xml:space="preserve">* OR </w:t>
      </w:r>
      <w:proofErr w:type="spellStart"/>
      <w:r w:rsidR="00212B39" w:rsidRPr="00B748E3">
        <w:rPr>
          <w:rFonts w:ascii="Times New Roman" w:hAnsi="Times New Roman" w:cs="Times New Roman"/>
        </w:rPr>
        <w:t>phosph</w:t>
      </w:r>
      <w:proofErr w:type="spellEnd"/>
      <w:r w:rsidR="00212B39" w:rsidRPr="00B748E3">
        <w:rPr>
          <w:rFonts w:ascii="Times New Roman" w:hAnsi="Times New Roman" w:cs="Times New Roman"/>
        </w:rPr>
        <w:t xml:space="preserve">* OR nutrient) AND </w:t>
      </w:r>
      <w:r w:rsidR="00212B39" w:rsidRPr="00B748E3">
        <w:rPr>
          <w:rFonts w:ascii="Times New Roman" w:hAnsi="Times New Roman" w:cs="Times New Roman"/>
        </w:rPr>
        <w:lastRenderedPageBreak/>
        <w:t>(</w:t>
      </w:r>
      <w:proofErr w:type="spellStart"/>
      <w:r w:rsidR="00212B39" w:rsidRPr="00B748E3">
        <w:rPr>
          <w:rFonts w:ascii="Times New Roman" w:hAnsi="Times New Roman" w:cs="Times New Roman"/>
        </w:rPr>
        <w:t>excret</w:t>
      </w:r>
      <w:proofErr w:type="spellEnd"/>
      <w:r w:rsidR="00212B39" w:rsidRPr="00B748E3">
        <w:rPr>
          <w:rFonts w:ascii="Times New Roman" w:hAnsi="Times New Roman" w:cs="Times New Roman"/>
        </w:rPr>
        <w:t xml:space="preserve">* OR egest* OR mutual* OR </w:t>
      </w:r>
      <w:proofErr w:type="spellStart"/>
      <w:r w:rsidR="00212B39" w:rsidRPr="00B748E3">
        <w:rPr>
          <w:rFonts w:ascii="Times New Roman" w:hAnsi="Times New Roman" w:cs="Times New Roman"/>
        </w:rPr>
        <w:t>symbio</w:t>
      </w:r>
      <w:proofErr w:type="spellEnd"/>
      <w:r w:rsidR="00212B39" w:rsidRPr="00B748E3">
        <w:rPr>
          <w:rFonts w:ascii="Times New Roman" w:hAnsi="Times New Roman" w:cs="Times New Roman"/>
        </w:rPr>
        <w:t>* OR subsid* OR consumer-</w:t>
      </w:r>
      <w:proofErr w:type="spellStart"/>
      <w:r w:rsidR="00212B39" w:rsidRPr="00B748E3">
        <w:rPr>
          <w:rFonts w:ascii="Times New Roman" w:hAnsi="Times New Roman" w:cs="Times New Roman"/>
        </w:rPr>
        <w:t>mediat</w:t>
      </w:r>
      <w:proofErr w:type="spellEnd"/>
      <w:r w:rsidR="00212B39" w:rsidRPr="00B748E3">
        <w:rPr>
          <w:rFonts w:ascii="Times New Roman" w:hAnsi="Times New Roman" w:cs="Times New Roman"/>
        </w:rPr>
        <w:t xml:space="preserve">*) AND (coral* OR kelp* OR alga* OR macroalgae OR microalgae OR phytoplankton OR </w:t>
      </w:r>
      <w:proofErr w:type="spellStart"/>
      <w:r w:rsidR="00212B39" w:rsidRPr="00B748E3">
        <w:rPr>
          <w:rFonts w:ascii="Times New Roman" w:hAnsi="Times New Roman" w:cs="Times New Roman"/>
        </w:rPr>
        <w:t>zooxanthell</w:t>
      </w:r>
      <w:proofErr w:type="spellEnd"/>
      <w:r w:rsidR="00212B39"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sidR="004F7961">
        <w:rPr>
          <w:rFonts w:ascii="Times New Roman" w:hAnsi="Times New Roman" w:cs="Times New Roman"/>
        </w:rPr>
        <w:t>. In total, this search yielded</w:t>
      </w:r>
      <w:r w:rsidR="00212B39" w:rsidRPr="00B748E3">
        <w:rPr>
          <w:rFonts w:ascii="Times New Roman" w:hAnsi="Times New Roman" w:cs="Times New Roman"/>
        </w:rPr>
        <w:t xml:space="preserve"> 1,257 publications. We </w:t>
      </w:r>
      <w:commentRangeStart w:id="9"/>
      <w:r w:rsidR="00212B39" w:rsidRPr="00B748E3">
        <w:rPr>
          <w:rFonts w:ascii="Times New Roman" w:hAnsi="Times New Roman" w:cs="Times New Roman"/>
        </w:rPr>
        <w:t xml:space="preserve">refined </w:t>
      </w:r>
      <w:commentRangeEnd w:id="9"/>
      <w:r w:rsidR="002F72F3">
        <w:rPr>
          <w:rStyle w:val="CommentReference"/>
        </w:rPr>
        <w:commentReference w:id="9"/>
      </w:r>
      <w:r w:rsidR="00212B39" w:rsidRPr="00B748E3">
        <w:rPr>
          <w:rFonts w:ascii="Times New Roman" w:hAnsi="Times New Roman" w:cs="Times New Roman"/>
        </w:rPr>
        <w:t xml:space="preserve">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w:t>
      </w:r>
      <w:commentRangeStart w:id="10"/>
      <w:r w:rsidR="00212B39" w:rsidRPr="00B748E3">
        <w:rPr>
          <w:rFonts w:ascii="Times New Roman" w:hAnsi="Times New Roman" w:cs="Times New Roman"/>
        </w:rPr>
        <w:t>papers</w:t>
      </w:r>
      <w:commentRangeEnd w:id="10"/>
      <w:r w:rsidR="0060588D">
        <w:rPr>
          <w:rStyle w:val="CommentReference"/>
        </w:rPr>
        <w:commentReference w:id="10"/>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commentRangeStart w:id="11"/>
      <w:r w:rsidR="001509B4" w:rsidRPr="00B748E3">
        <w:rPr>
          <w:rFonts w:ascii="Times New Roman" w:hAnsi="Times New Roman" w:cs="Times New Roman"/>
        </w:rPr>
        <w:t>removed</w:t>
      </w:r>
      <w:r w:rsidRPr="00B748E3">
        <w:rPr>
          <w:rFonts w:ascii="Times New Roman" w:hAnsi="Times New Roman" w:cs="Times New Roman"/>
        </w:rPr>
        <w:t xml:space="preserve"> </w:t>
      </w:r>
      <w:commentRangeEnd w:id="11"/>
      <w:r w:rsidR="002F72F3">
        <w:rPr>
          <w:rStyle w:val="CommentReference"/>
        </w:rPr>
        <w:commentReference w:id="11"/>
      </w:r>
      <w:r w:rsidRPr="00B748E3">
        <w:rPr>
          <w:rFonts w:ascii="Times New Roman" w:hAnsi="Times New Roman" w:cs="Times New Roman"/>
        </w:rPr>
        <w:t>publications that were not included in the Web of Science</w:t>
      </w:r>
      <w:r w:rsidR="00D37B45">
        <w:rPr>
          <w:rFonts w:ascii="Times New Roman" w:hAnsi="Times New Roman" w:cs="Times New Roman"/>
          <w:lang w:val="en-CA"/>
        </w:rPr>
        <w:sym w:font="Symbol" w:char="F0E4"/>
      </w:r>
      <w:r w:rsidRPr="00B748E3">
        <w:rPr>
          <w:rFonts w:ascii="Times New Roman" w:hAnsi="Times New Roman" w:cs="Times New Roman"/>
        </w:rPr>
        <w:t xml:space="preserve"> categories: Marine Freshwater Biology, Environmental Engineering, Ecology, Oceanography, Zoology, Environmental Studies, Limnology, Multidisciplinary Sciences, Biology, Plant Sciences, Fisheries, or Biodiversity Conservation,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D37B45">
        <w:rPr>
          <w:rFonts w:ascii="Times New Roman" w:hAnsi="Times New Roman" w:cs="Times New Roman"/>
        </w:rPr>
        <w:t>,</w:t>
      </w:r>
      <w:r w:rsidRPr="00B748E3">
        <w:rPr>
          <w:rFonts w:ascii="Times New Roman" w:hAnsi="Times New Roman" w:cs="Times New Roman"/>
        </w:rPr>
        <w:t xml:space="preserve"> once we included only </w:t>
      </w:r>
      <w:r w:rsidR="00200640">
        <w:rPr>
          <w:rFonts w:ascii="Times New Roman" w:hAnsi="Times New Roman" w:cs="Times New Roman"/>
        </w:rPr>
        <w:t>published</w:t>
      </w:r>
      <w:r w:rsidR="00200640" w:rsidRPr="00B748E3">
        <w:rPr>
          <w:rFonts w:ascii="Times New Roman" w:hAnsi="Times New Roman" w:cs="Times New Roman"/>
        </w:rPr>
        <w:t xml:space="preserve"> </w:t>
      </w:r>
      <w:r w:rsidRPr="00B748E3">
        <w:rPr>
          <w:rFonts w:ascii="Times New Roman" w:hAnsi="Times New Roman" w:cs="Times New Roman"/>
        </w:rPr>
        <w:t>literature and reports</w:t>
      </w:r>
      <w:r w:rsidR="00D37B45">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We merged these two searches to result in 1429 publications once duplicates were removed</w:t>
      </w:r>
      <w:r w:rsidR="00116CE7">
        <w:rPr>
          <w:rFonts w:ascii="Times New Roman" w:hAnsi="Times New Roman" w:cs="Times New Roman"/>
        </w:rPr>
        <w:t xml:space="preserve"> using </w:t>
      </w:r>
      <w:proofErr w:type="spellStart"/>
      <w:proofErr w:type="gramStart"/>
      <w:r w:rsidR="00116CE7">
        <w:rPr>
          <w:rFonts w:ascii="Times New Roman" w:hAnsi="Times New Roman" w:cs="Times New Roman"/>
        </w:rPr>
        <w:t>revtools</w:t>
      </w:r>
      <w:proofErr w:type="spellEnd"/>
      <w:r w:rsidR="00116CE7">
        <w:rPr>
          <w:rFonts w:ascii="Times New Roman" w:hAnsi="Times New Roman" w:cs="Times New Roman"/>
        </w:rPr>
        <w:t>::</w:t>
      </w:r>
      <w:proofErr w:type="spellStart"/>
      <w:proofErr w:type="gramEnd"/>
      <w:r w:rsidR="00116CE7">
        <w:rPr>
          <w:rFonts w:ascii="Times New Roman" w:hAnsi="Times New Roman" w:cs="Times New Roman"/>
        </w:rPr>
        <w:t>find_duplicates</w:t>
      </w:r>
      <w:proofErr w:type="spellEnd"/>
      <w:r w:rsidR="00116CE7">
        <w:rPr>
          <w:rFonts w:ascii="Times New Roman" w:hAnsi="Times New Roman" w:cs="Times New Roman"/>
        </w:rPr>
        <w:t>()</w:t>
      </w:r>
      <w:r w:rsidRPr="00B748E3">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4F64C1CA"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a marine environment, 2) </w:t>
      </w:r>
      <w:r w:rsidR="00AF5B20">
        <w:rPr>
          <w:rFonts w:ascii="Times New Roman" w:hAnsi="Times New Roman" w:cs="Times New Roman"/>
        </w:rPr>
        <w:t>animals were the primary driver of manipulated or observed nutrient levels</w:t>
      </w:r>
      <w:r w:rsidR="00D622A8" w:rsidRPr="00B748E3">
        <w:rPr>
          <w:rFonts w:ascii="Times New Roman" w:hAnsi="Times New Roman" w:cs="Times New Roman"/>
        </w:rPr>
        <w:t>, 3) primary producers were measured in response to this nutrient provisioning</w:t>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r w:rsidR="00977A10" w:rsidRPr="00E448D3">
        <w:rPr>
          <w:rFonts w:ascii="Times New Roman" w:hAnsi="Times New Roman" w:cs="Times New Roman"/>
        </w:rPr>
        <w:t>38</w:t>
      </w:r>
      <w:r w:rsidR="00FB3754">
        <w:rPr>
          <w:rFonts w:ascii="Times New Roman" w:hAnsi="Times New Roman" w:cs="Times New Roman"/>
        </w:rPr>
        <w:t xml:space="preserve"> </w:t>
      </w:r>
      <w:r>
        <w:rPr>
          <w:rFonts w:ascii="Times New Roman" w:hAnsi="Times New Roman" w:cs="Times New Roman"/>
        </w:rPr>
        <w:t>records</w:t>
      </w:r>
      <w:r w:rsidR="00FB3754">
        <w:rPr>
          <w:rFonts w:ascii="Times New Roman" w:hAnsi="Times New Roman" w:cs="Times New Roman"/>
        </w:rPr>
        <w:t xml:space="preserve"> (Fig. 1). We extracted meta-data from these records in order to compute effect sizes as log-transformed response ratios</w:t>
      </w:r>
      <w:r>
        <w:rPr>
          <w:rFonts w:ascii="Times New Roman" w:hAnsi="Times New Roman" w:cs="Times New Roman"/>
        </w:rPr>
        <w:t xml:space="preserve"> (mean, standard </w:t>
      </w:r>
      <w:r w:rsidR="00661C52">
        <w:rPr>
          <w:rFonts w:ascii="Times New Roman" w:hAnsi="Times New Roman" w:cs="Times New Roman"/>
        </w:rPr>
        <w:t>deviation</w:t>
      </w:r>
      <w:r>
        <w:rPr>
          <w:rFonts w:ascii="Times New Roman" w:hAnsi="Times New Roman" w:cs="Times New Roman"/>
        </w:rPr>
        <w:t>, and sample size for both the control and treatment)</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When studies included multiple treatment levels, we ignored intermediate treatments and only compared control and maximum treatment levels. For time series data we compared growth between the first and last measurements (see Table X in Supplemental for full list of the types of growth data)</w:t>
      </w:r>
      <w:r w:rsidR="00BF51E8">
        <w:rPr>
          <w:rFonts w:ascii="Times New Roman" w:hAnsi="Times New Roman" w:cs="Times New Roman"/>
        </w:rPr>
        <w:t xml:space="preserve">. </w:t>
      </w:r>
      <w:r w:rsidR="00661C52">
        <w:rPr>
          <w:rFonts w:ascii="Times New Roman" w:hAnsi="Times New Roman" w:cs="Times New Roman"/>
        </w:rPr>
        <w:t xml:space="preserve">When standard error or confidence intervals were provided, we computed standard deviation from these values. </w:t>
      </w:r>
      <w:r>
        <w:rPr>
          <w:rFonts w:ascii="Times New Roman" w:hAnsi="Times New Roman" w:cs="Times New Roman"/>
        </w:rPr>
        <w:t xml:space="preserve">When data were only available in graph form, we used the program </w:t>
      </w:r>
      <w:proofErr w:type="spellStart"/>
      <w:r>
        <w:rPr>
          <w:rFonts w:ascii="Times New Roman" w:hAnsi="Times New Roman" w:cs="Times New Roman"/>
        </w:rPr>
        <w:lastRenderedPageBreak/>
        <w:t>WebPlotDigitizer</w:t>
      </w:r>
      <w:proofErr w:type="spellEnd"/>
      <w:r>
        <w:rPr>
          <w:rFonts w:ascii="Times New Roman" w:hAnsi="Times New Roman" w:cs="Times New Roman"/>
        </w:rPr>
        <w:t xml:space="preserve">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 and standard deviation</w:t>
      </w:r>
      <w:r w:rsidR="006964FC">
        <w:rPr>
          <w:rFonts w:ascii="Times New Roman" w:hAnsi="Times New Roman" w:cs="Times New Roman"/>
        </w:rPr>
        <w:t xml:space="preserve">. </w:t>
      </w:r>
    </w:p>
    <w:p w14:paraId="3C909B38" w14:textId="77777777" w:rsidR="00B47A3A" w:rsidRDefault="00B47A3A" w:rsidP="000D389D">
      <w:pPr>
        <w:spacing w:line="360" w:lineRule="auto"/>
        <w:ind w:firstLine="720"/>
        <w:rPr>
          <w:rFonts w:ascii="Times New Roman" w:hAnsi="Times New Roman" w:cs="Times New Roman"/>
        </w:rPr>
      </w:pPr>
    </w:p>
    <w:p w14:paraId="07C64F54" w14:textId="72089CD6" w:rsidR="00DA5219" w:rsidRDefault="006E1049" w:rsidP="00BE5778">
      <w:pPr>
        <w:spacing w:line="360" w:lineRule="auto"/>
        <w:ind w:firstLine="720"/>
        <w:rPr>
          <w:rFonts w:ascii="Times New Roman" w:hAnsi="Times New Roman" w:cs="Times New Roman"/>
        </w:rPr>
      </w:pPr>
      <w:r>
        <w:rPr>
          <w:rFonts w:ascii="Times New Roman" w:hAnsi="Times New Roman" w:cs="Times New Roman"/>
        </w:rPr>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the </w:t>
      </w:r>
      <w:r>
        <w:rPr>
          <w:rFonts w:ascii="Times New Roman" w:hAnsi="Times New Roman" w:cs="Times New Roman"/>
        </w:rPr>
        <w:t xml:space="preserve">openness of the experiment, </w:t>
      </w:r>
      <w:r w:rsidR="00DA5219">
        <w:rPr>
          <w:rFonts w:ascii="Times New Roman" w:hAnsi="Times New Roman" w:cs="Times New Roman"/>
        </w:rPr>
        <w:t xml:space="preserve">and primary producer taxa </w:t>
      </w:r>
      <w:r w:rsidR="00DA5219">
        <w:rPr>
          <w:rFonts w:ascii="Times New Roman" w:hAnsi="Times New Roman" w:cs="Times New Roman"/>
        </w:rPr>
        <w:t>as potential moderators of the effect of animal-mediated fertilization</w:t>
      </w:r>
      <w:r w:rsidR="00DA5219">
        <w:rPr>
          <w:rFonts w:ascii="Times New Roman" w:hAnsi="Times New Roman" w:cs="Times New Roman"/>
        </w:rPr>
        <w:t xml:space="preserve">.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CD60B3">
        <w:rPr>
          <w:rFonts w:ascii="Times New Roman" w:hAnsi="Times New Roman" w:cs="Times New Roman"/>
        </w:rPr>
        <w:t xml:space="preserve">, </w:t>
      </w:r>
      <w:r w:rsidR="007B4D9D">
        <w:rPr>
          <w:rFonts w:ascii="Times New Roman" w:hAnsi="Times New Roman" w:cs="Times New Roman"/>
        </w:rPr>
        <w:t>which provides information about the ___. We estimated mean water temperature during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 </w:t>
      </w:r>
      <w:r w:rsidR="007B4D9D">
        <w:rPr>
          <w:rFonts w:ascii="Times New Roman" w:hAnsi="Times New Roman" w:cs="Times New Roman"/>
        </w:rPr>
        <w:t xml:space="preserve">We classified background nutrient levels as the total nitrogen present in the ambient or control treatment, which could include any combination of nitrate, nitrite and ammonium. When this data wasn’t available, we used background nutrient levels from nearby studies. </w:t>
      </w:r>
      <w:r w:rsidR="00CD60B3">
        <w:rPr>
          <w:rFonts w:ascii="Times New Roman" w:hAnsi="Times New Roman" w:cs="Times New Roman"/>
        </w:rPr>
        <w:t xml:space="preserve">We </w:t>
      </w:r>
      <w:r w:rsidR="00F02A2B">
        <w:rPr>
          <w:rFonts w:ascii="Times New Roman" w:hAnsi="Times New Roman" w:cs="Times New Roman"/>
        </w:rPr>
        <w:t xml:space="preserve">scored each experiment </w:t>
      </w:r>
      <w:r w:rsidR="00AF5B20">
        <w:rPr>
          <w:rFonts w:ascii="Times New Roman" w:hAnsi="Times New Roman" w:cs="Times New Roman"/>
        </w:rPr>
        <w:t xml:space="preserve">for openness </w:t>
      </w:r>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r w:rsidR="00CD60B3">
        <w:rPr>
          <w:rFonts w:ascii="Times New Roman" w:hAnsi="Times New Roman" w:cs="Times New Roman"/>
        </w:rPr>
        <w:t xml:space="preserve">Primary producers were grouped into either (1) Algae, (2) Coral, (3) Phytoplankton, or (4) Vascular plant. </w:t>
      </w:r>
      <w:r w:rsidR="00977A10">
        <w:rPr>
          <w:rFonts w:ascii="Times New Roman" w:hAnsi="Times New Roman" w:cs="Times New Roman"/>
        </w:rPr>
        <w:t xml:space="preserve">We also collected data quantifying the level of provisioning by animals to primary producers, but this information was unavailable for the majority of studies.  </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B0D0983" w14:textId="2DD5F255" w:rsidR="00D21C19" w:rsidRDefault="000A592D" w:rsidP="000D389D">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 xml:space="preserve">log transformed ratio of means </w:t>
      </w:r>
      <w:r>
        <w:rPr>
          <w:rFonts w:ascii="Times New Roman" w:hAnsi="Times New Roman" w:cs="Times New Roman"/>
        </w:rPr>
        <w:t xml:space="preserve">using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mean treatment</w:t>
      </w:r>
      <w:r w:rsidR="00E01152">
        <w:rPr>
          <w:rFonts w:ascii="Times New Roman" w:hAnsi="Times New Roman" w:cs="Times New Roman"/>
        </w:rPr>
        <w:t xml:space="preserve"> divided by the </w:t>
      </w:r>
      <w:r w:rsidR="007D1CA4">
        <w:rPr>
          <w:rFonts w:ascii="Times New Roman" w:hAnsi="Times New Roman" w:cs="Times New Roman"/>
        </w:rPr>
        <w:t>mean control.</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4A7E98">
        <w:rPr>
          <w:rFonts w:ascii="Times New Roman" w:hAnsi="Times New Roman" w:cs="Times New Roman"/>
        </w:rPr>
        <w:t>cannon be computed 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E01152">
        <w:rPr>
          <w:rFonts w:ascii="Times New Roman" w:hAnsi="Times New Roman" w:cs="Times New Roman"/>
        </w:rPr>
        <w:t xml:space="preserve">We constructed </w:t>
      </w:r>
      <w:r w:rsidR="00D21C19">
        <w:rPr>
          <w:rFonts w:ascii="Times New Roman" w:hAnsi="Times New Roman" w:cs="Times New Roman"/>
        </w:rPr>
        <w:t xml:space="preserve">a full </w:t>
      </w:r>
      <w:r w:rsidR="00E01152">
        <w:rPr>
          <w:rFonts w:ascii="Times New Roman" w:hAnsi="Times New Roman" w:cs="Times New Roman"/>
        </w:rPr>
        <w:t>multilevel model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including all</w:t>
      </w:r>
      <w:r w:rsidR="00E01152">
        <w:rPr>
          <w:rFonts w:ascii="Times New Roman" w:hAnsi="Times New Roman" w:cs="Times New Roman"/>
        </w:rPr>
        <w:t xml:space="preserve"> moderator</w:t>
      </w:r>
      <w:r w:rsidR="00D21C19">
        <w:rPr>
          <w:rFonts w:ascii="Times New Roman" w:hAnsi="Times New Roman" w:cs="Times New Roman"/>
        </w:rPr>
        <w:t>s</w:t>
      </w:r>
      <w:r w:rsidR="00E01152">
        <w:rPr>
          <w:rFonts w:ascii="Times New Roman" w:hAnsi="Times New Roman" w:cs="Times New Roman"/>
        </w:rPr>
        <w:t xml:space="preserve"> (</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background nutrients, </w:t>
      </w:r>
      <w:r w:rsidR="00E01152">
        <w:rPr>
          <w:rFonts w:ascii="Times New Roman" w:hAnsi="Times New Roman" w:cs="Times New Roman"/>
        </w:rPr>
        <w:t xml:space="preserve">openness, and </w:t>
      </w:r>
      <w:r w:rsidR="00D21C19">
        <w:rPr>
          <w:rFonts w:ascii="Times New Roman" w:hAnsi="Times New Roman" w:cs="Times New Roman"/>
        </w:rPr>
        <w:t>primary producer taxa</w:t>
      </w:r>
      <w:r w:rsidR="00E01152">
        <w:rPr>
          <w:rFonts w:ascii="Times New Roman" w:hAnsi="Times New Roman" w:cs="Times New Roman"/>
        </w:rPr>
        <w:t xml:space="preserve">) with paper ID included as a random effect. </w:t>
      </w:r>
      <w:r w:rsidR="004A7E98">
        <w:rPr>
          <w:rFonts w:ascii="Times New Roman" w:hAnsi="Times New Roman" w:cs="Times New Roman"/>
        </w:rPr>
        <w:t xml:space="preserve">We used the restricted maximum likelihood estimator </w:t>
      </w:r>
      <w:r w:rsidR="004A7E98" w:rsidRPr="00E01152">
        <w:rPr>
          <w:rFonts w:ascii="Times New Roman" w:hAnsi="Times New Roman" w:cs="Times New Roman"/>
        </w:rPr>
        <w:t>τ</w:t>
      </w:r>
      <w:r w:rsidR="004A7E98" w:rsidRPr="00E01152">
        <w:rPr>
          <w:rFonts w:ascii="Times New Roman" w:hAnsi="Times New Roman" w:cs="Times New Roman"/>
          <w:vertAlign w:val="superscript"/>
        </w:rPr>
        <w:t>2</w:t>
      </w:r>
      <w:r w:rsidR="004A7E98">
        <w:rPr>
          <w:rFonts w:ascii="Times New Roman" w:hAnsi="Times New Roman" w:cs="Times New Roman"/>
        </w:rPr>
        <w:t xml:space="preserve"> to estimate residual heterogeneity and used </w:t>
      </w:r>
      <w:r w:rsidR="004A7E98" w:rsidRPr="00E01152">
        <w:rPr>
          <w:rFonts w:ascii="Times New Roman" w:hAnsi="Times New Roman" w:cs="Times New Roman"/>
        </w:rPr>
        <w:t>Q</w:t>
      </w:r>
      <w:r w:rsidR="004A7E98" w:rsidRPr="00E01152">
        <w:rPr>
          <w:rFonts w:ascii="Times New Roman" w:hAnsi="Times New Roman" w:cs="Times New Roman"/>
          <w:vertAlign w:val="subscript"/>
        </w:rPr>
        <w:t>E</w:t>
      </w:r>
      <w:r w:rsidR="004A7E98">
        <w:rPr>
          <w:rFonts w:ascii="Times New Roman" w:hAnsi="Times New Roman" w:cs="Times New Roman"/>
        </w:rPr>
        <w:t xml:space="preserve"> to test for significance for all models. </w:t>
      </w:r>
      <w:r w:rsidR="00D21C19">
        <w:rPr>
          <w:rFonts w:ascii="Times New Roman" w:hAnsi="Times New Roman" w:cs="Times New Roman"/>
        </w:rPr>
        <w:t xml:space="preserve">We </w:t>
      </w:r>
      <w:r w:rsidR="0005645D">
        <w:rPr>
          <w:rFonts w:ascii="Times New Roman" w:hAnsi="Times New Roman" w:cs="Times New Roman"/>
        </w:rPr>
        <w:t>determined that</w:t>
      </w:r>
      <w:r w:rsidR="00D21C19">
        <w:rPr>
          <w:rFonts w:ascii="Times New Roman" w:hAnsi="Times New Roman" w:cs="Times New Roman"/>
        </w:rPr>
        <w:t xml:space="preserve"> absolute latitude, temperature, and background nutrients are correlated</w:t>
      </w:r>
      <w:r w:rsidR="0005645D">
        <w:rPr>
          <w:rFonts w:ascii="Times New Roman" w:hAnsi="Times New Roman" w:cs="Times New Roman"/>
        </w:rPr>
        <w:t xml:space="preserve"> using a correlation matrix</w:t>
      </w:r>
      <w:r w:rsidR="00D21C19">
        <w:rPr>
          <w:rFonts w:ascii="Times New Roman" w:hAnsi="Times New Roman" w:cs="Times New Roman"/>
        </w:rPr>
        <w:t xml:space="preserve">, </w:t>
      </w:r>
      <w:r w:rsidR="0005645D">
        <w:rPr>
          <w:rFonts w:ascii="Times New Roman" w:hAnsi="Times New Roman" w:cs="Times New Roman"/>
        </w:rPr>
        <w:t>so we</w:t>
      </w:r>
      <w:r w:rsidR="00D21C19">
        <w:rPr>
          <w:rFonts w:ascii="Times New Roman" w:hAnsi="Times New Roman" w:cs="Times New Roman"/>
        </w:rPr>
        <w:t xml:space="preserve"> then constructed three reduced models that each contained only one of the correlated moderators</w:t>
      </w:r>
      <w:r w:rsidR="0005645D">
        <w:rPr>
          <w:rFonts w:ascii="Times New Roman" w:hAnsi="Times New Roman" w:cs="Times New Roman"/>
        </w:rPr>
        <w:t xml:space="preserve"> and competed them against a null model using AIC</w:t>
      </w:r>
      <w:r w:rsidR="00D21C19">
        <w:rPr>
          <w:rFonts w:ascii="Times New Roman" w:hAnsi="Times New Roman" w:cs="Times New Roman"/>
        </w:rPr>
        <w:t xml:space="preserve">. </w:t>
      </w:r>
    </w:p>
    <w:p w14:paraId="03BE8584" w14:textId="77777777" w:rsidR="00BE5778" w:rsidRDefault="00BE5778" w:rsidP="000D389D">
      <w:pPr>
        <w:spacing w:line="360" w:lineRule="auto"/>
        <w:ind w:firstLine="720"/>
        <w:rPr>
          <w:rFonts w:ascii="Times New Roman" w:hAnsi="Times New Roman" w:cs="Times New Roman"/>
        </w:rPr>
      </w:pPr>
    </w:p>
    <w:p w14:paraId="0A82BD95" w14:textId="6B33AD0D" w:rsidR="00B47A3A" w:rsidRDefault="00457F19" w:rsidP="00457F19">
      <w:pPr>
        <w:spacing w:line="360" w:lineRule="auto"/>
        <w:rPr>
          <w:rFonts w:ascii="Times New Roman" w:hAnsi="Times New Roman" w:cs="Times New Roman"/>
        </w:rPr>
      </w:pPr>
      <w:r>
        <w:rPr>
          <w:rFonts w:ascii="Times New Roman" w:hAnsi="Times New Roman" w:cs="Times New Roman"/>
        </w:rPr>
        <w:lastRenderedPageBreak/>
        <w:tab/>
        <w:t xml:space="preserve">We calculated the </w:t>
      </w:r>
      <w:r w:rsidRPr="00457F19">
        <w:rPr>
          <w:rFonts w:ascii="Times New Roman" w:hAnsi="Times New Roman" w:cs="Times New Roman"/>
        </w:rPr>
        <w:t>Rosenthal</w:t>
      </w:r>
      <w:r>
        <w:rPr>
          <w:rFonts w:ascii="Times New Roman" w:hAnsi="Times New Roman" w:cs="Times New Roman"/>
        </w:rPr>
        <w:t xml:space="preserve"> number as </w:t>
      </w:r>
      <w:r w:rsidRPr="00457F19">
        <w:rPr>
          <w:rFonts w:ascii="Times New Roman" w:hAnsi="Times New Roman" w:cs="Times New Roman"/>
        </w:rPr>
        <w:t>13962</w:t>
      </w:r>
    </w:p>
    <w:p w14:paraId="3882AA0F" w14:textId="4F75B986" w:rsidR="00F86E69" w:rsidRDefault="00F86E69" w:rsidP="00457F19">
      <w:pPr>
        <w:spacing w:line="360" w:lineRule="auto"/>
        <w:rPr>
          <w:rFonts w:ascii="Times New Roman" w:hAnsi="Times New Roman" w:cs="Times New Roman"/>
        </w:rPr>
      </w:pPr>
      <w:r>
        <w:rPr>
          <w:rFonts w:ascii="Times New Roman" w:hAnsi="Times New Roman" w:cs="Times New Roman"/>
        </w:rPr>
        <w:t>BRETT: “</w:t>
      </w:r>
      <w:r w:rsidRPr="00F86E69">
        <w:rPr>
          <w:rFonts w:ascii="Times New Roman" w:hAnsi="Times New Roman" w:cs="Times New Roman"/>
        </w:rPr>
        <w:t xml:space="preserve">To determine if there were significant differences between the levels of the categorical moderators, we used Cochran’s Q-test (Q M) with the ‘mods’ argument in </w:t>
      </w:r>
      <w:proofErr w:type="spellStart"/>
      <w:r w:rsidRPr="00F86E69">
        <w:rPr>
          <w:rFonts w:ascii="Times New Roman" w:hAnsi="Times New Roman" w:cs="Times New Roman"/>
        </w:rPr>
        <w:t>metafor</w:t>
      </w:r>
      <w:proofErr w:type="spellEnd"/>
      <w:r w:rsidRPr="00F86E69">
        <w:rPr>
          <w:rFonts w:ascii="Times New Roman" w:hAnsi="Times New Roman" w:cs="Times New Roman"/>
        </w:rPr>
        <w:t xml:space="preserve"> to ignore the intercept (</w:t>
      </w:r>
      <w:proofErr w:type="spellStart"/>
      <w:r w:rsidRPr="00F86E69">
        <w:rPr>
          <w:rFonts w:ascii="Times New Roman" w:hAnsi="Times New Roman" w:cs="Times New Roman"/>
        </w:rPr>
        <w:t>Viechtbauer</w:t>
      </w:r>
      <w:proofErr w:type="spellEnd"/>
      <w:r w:rsidRPr="00F86E69">
        <w:rPr>
          <w:rFonts w:ascii="Times New Roman" w:hAnsi="Times New Roman" w:cs="Times New Roman"/>
        </w:rPr>
        <w:t xml:space="preserve"> 2010).</w:t>
      </w:r>
      <w:r>
        <w:rPr>
          <w:rFonts w:ascii="Times New Roman" w:hAnsi="Times New Roman" w:cs="Times New Roman"/>
        </w:rPr>
        <w:t>”</w:t>
      </w:r>
    </w:p>
    <w:p w14:paraId="725B2637" w14:textId="2C111047" w:rsidR="00BE5778" w:rsidRDefault="00B17C37" w:rsidP="00457F19">
      <w:pPr>
        <w:spacing w:line="360" w:lineRule="auto"/>
        <w:rPr>
          <w:rFonts w:ascii="Times New Roman" w:hAnsi="Times New Roman" w:cs="Times New Roman"/>
        </w:rPr>
      </w:pPr>
      <w:r>
        <w:rPr>
          <w:rFonts w:ascii="Times New Roman" w:hAnsi="Times New Roman" w:cs="Times New Roman"/>
        </w:rPr>
        <w:t>As some reports contributed multiple observations, we looked for a substantial effect of papers that contributed 10% or greater than the total number of observations. We reran each model without each of these potentially influential studies and found no major differences in effect sizes or p-values (</w:t>
      </w:r>
      <w:proofErr w:type="spellStart"/>
      <w:r>
        <w:rPr>
          <w:rFonts w:ascii="Times New Roman" w:hAnsi="Times New Roman" w:cs="Times New Roman"/>
        </w:rPr>
        <w:t>Supp</w:t>
      </w:r>
      <w:proofErr w:type="spellEnd"/>
      <w:r>
        <w:rPr>
          <w:rFonts w:ascii="Times New Roman" w:hAnsi="Times New Roman" w:cs="Times New Roman"/>
        </w:rPr>
        <w:t xml:space="preserve"> table?)</w:t>
      </w:r>
    </w:p>
    <w:p w14:paraId="25AA4804" w14:textId="77777777" w:rsidR="00B17C37" w:rsidRDefault="00B17C37" w:rsidP="00457F19">
      <w:pPr>
        <w:spacing w:line="360" w:lineRule="auto"/>
        <w:rPr>
          <w:rFonts w:ascii="Times New Roman" w:hAnsi="Times New Roman" w:cs="Times New Roman"/>
        </w:rPr>
      </w:pP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proofErr w:type="spellStart"/>
      <w:r w:rsidRPr="00BE5778">
        <w:rPr>
          <w:rFonts w:ascii="Times New Roman" w:hAnsi="Times New Roman" w:cs="Times New Roman"/>
          <w:u w:val="single"/>
        </w:rPr>
        <w:t>Res</w:t>
      </w:r>
      <w:proofErr w:type="spellEnd"/>
      <w:r w:rsidRPr="00BE5778">
        <w:rPr>
          <w:rFonts w:ascii="Times New Roman" w:hAnsi="Times New Roman" w:cs="Times New Roman"/>
          <w:u w:val="single"/>
        </w:rPr>
        <w:t>ults</w:t>
      </w:r>
    </w:p>
    <w:p w14:paraId="43D72928" w14:textId="77777777" w:rsidR="00BE5778" w:rsidRDefault="00BE5778" w:rsidP="00457F19">
      <w:pPr>
        <w:spacing w:line="360" w:lineRule="auto"/>
        <w:rPr>
          <w:rFonts w:ascii="Times New Roman" w:hAnsi="Times New Roman" w:cs="Times New Roman"/>
        </w:rPr>
      </w:pPr>
    </w:p>
    <w:p w14:paraId="56C70B41" w14:textId="2D07A776" w:rsidR="00D21C19" w:rsidRDefault="00D21C19" w:rsidP="000D389D">
      <w:pPr>
        <w:spacing w:line="360" w:lineRule="auto"/>
        <w:ind w:firstLine="720"/>
        <w:rPr>
          <w:rFonts w:ascii="Times New Roman" w:hAnsi="Times New Roman" w:cs="Times New Roman"/>
        </w:rPr>
      </w:pPr>
    </w:p>
    <w:p w14:paraId="17D93723" w14:textId="77777777" w:rsidR="00D21C19" w:rsidRDefault="00D21C19" w:rsidP="00D21C19">
      <w:pPr>
        <w:spacing w:line="360" w:lineRule="auto"/>
        <w:ind w:firstLine="720"/>
        <w:rPr>
          <w:rFonts w:ascii="Times New Roman" w:hAnsi="Times New Roman" w:cs="Times New Roman"/>
        </w:rPr>
      </w:pPr>
      <w:r>
        <w:rPr>
          <w:rFonts w:ascii="Times New Roman" w:hAnsi="Times New Roman" w:cs="Times New Roman"/>
        </w:rPr>
        <w:t>METHODS GRAVEYARD:</w:t>
      </w:r>
    </w:p>
    <w:p w14:paraId="0324E9E6" w14:textId="77777777" w:rsidR="00D21C19" w:rsidRDefault="00D21C19" w:rsidP="00D21C19">
      <w:pPr>
        <w:spacing w:line="360" w:lineRule="auto"/>
        <w:ind w:firstLine="720"/>
        <w:rPr>
          <w:rFonts w:ascii="Times New Roman" w:hAnsi="Times New Roman" w:cs="Times New Roman"/>
        </w:rPr>
      </w:pPr>
      <w:r>
        <w:rPr>
          <w:rFonts w:ascii="Times New Roman" w:hAnsi="Times New Roman" w:cs="Times New Roman"/>
        </w:rPr>
        <w:t>We grouped latitudes into regions: North Polar (&gt;</w:t>
      </w:r>
      <w:r w:rsidRPr="006E1049">
        <w:rPr>
          <w:rFonts w:ascii="Times New Roman" w:hAnsi="Times New Roman" w:cs="Times New Roman"/>
        </w:rPr>
        <w:t>66°3</w:t>
      </w:r>
      <w:r>
        <w:rPr>
          <w:rFonts w:ascii="Times New Roman" w:hAnsi="Times New Roman" w:cs="Times New Roman"/>
        </w:rPr>
        <w:t>’N), North Temperate ( 35</w:t>
      </w:r>
      <w:r w:rsidRPr="006E1049">
        <w:rPr>
          <w:rFonts w:ascii="Times New Roman" w:hAnsi="Times New Roman" w:cs="Times New Roman"/>
        </w:rPr>
        <w:t>°</w:t>
      </w:r>
      <w:r>
        <w:rPr>
          <w:rFonts w:ascii="Times New Roman" w:hAnsi="Times New Roman" w:cs="Times New Roman"/>
        </w:rPr>
        <w:t xml:space="preserve">N – </w:t>
      </w:r>
      <w:r w:rsidRPr="006E1049">
        <w:rPr>
          <w:rFonts w:ascii="Times New Roman" w:hAnsi="Times New Roman" w:cs="Times New Roman"/>
        </w:rPr>
        <w:t>66°3</w:t>
      </w:r>
      <w:r>
        <w:rPr>
          <w:rFonts w:ascii="Times New Roman" w:hAnsi="Times New Roman" w:cs="Times New Roman"/>
        </w:rPr>
        <w:t>’N), North Subtropics (</w:t>
      </w:r>
      <w:r w:rsidRPr="006E1049">
        <w:rPr>
          <w:rFonts w:ascii="Times New Roman" w:hAnsi="Times New Roman" w:cs="Times New Roman"/>
        </w:rPr>
        <w:t>23°27'</w:t>
      </w:r>
      <w:r>
        <w:rPr>
          <w:rFonts w:ascii="Times New Roman" w:hAnsi="Times New Roman" w:cs="Times New Roman"/>
        </w:rPr>
        <w:t>N</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N), 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xml:space="preserve">- </w:t>
      </w:r>
      <w:r w:rsidRPr="006E1049">
        <w:rPr>
          <w:rFonts w:ascii="Times New Roman" w:hAnsi="Times New Roman" w:cs="Times New Roman"/>
        </w:rPr>
        <w:t>23°27'</w:t>
      </w:r>
      <w:r>
        <w:rPr>
          <w:rFonts w:ascii="Times New Roman" w:hAnsi="Times New Roman" w:cs="Times New Roman"/>
        </w:rPr>
        <w:t>N), South Subtropics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S), South Temperate ( 35</w:t>
      </w:r>
      <w:r w:rsidRPr="006E1049">
        <w:rPr>
          <w:rFonts w:ascii="Times New Roman" w:hAnsi="Times New Roman" w:cs="Times New Roman"/>
        </w:rPr>
        <w:t>°</w:t>
      </w:r>
      <w:r>
        <w:rPr>
          <w:rFonts w:ascii="Times New Roman" w:hAnsi="Times New Roman" w:cs="Times New Roman"/>
        </w:rPr>
        <w:t xml:space="preserve">S – </w:t>
      </w:r>
      <w:r w:rsidRPr="006E1049">
        <w:rPr>
          <w:rFonts w:ascii="Times New Roman" w:hAnsi="Times New Roman" w:cs="Times New Roman"/>
        </w:rPr>
        <w:t>66°3</w:t>
      </w:r>
      <w:r>
        <w:rPr>
          <w:rFonts w:ascii="Times New Roman" w:hAnsi="Times New Roman" w:cs="Times New Roman"/>
        </w:rPr>
        <w:t>’S), and South Polar (&gt;</w:t>
      </w:r>
      <w:r w:rsidRPr="006E1049">
        <w:rPr>
          <w:rFonts w:ascii="Times New Roman" w:hAnsi="Times New Roman" w:cs="Times New Roman"/>
        </w:rPr>
        <w:t>66°3</w:t>
      </w:r>
      <w:r>
        <w:rPr>
          <w:rFonts w:ascii="Times New Roman" w:hAnsi="Times New Roman" w:cs="Times New Roman"/>
        </w:rPr>
        <w:t>’S). We used satellite data from Earth Data (</w:t>
      </w:r>
      <w:r w:rsidRPr="00F02A2B">
        <w:rPr>
          <w:rFonts w:ascii="Times New Roman" w:hAnsi="Times New Roman" w:cs="Times New Roman"/>
        </w:rPr>
        <w:t>https://earthdata.nasa.gov/</w:t>
      </w:r>
      <w:r>
        <w:rPr>
          <w:rFonts w:ascii="Times New Roman" w:hAnsi="Times New Roman" w:cs="Times New Roman"/>
        </w:rPr>
        <w:t>) to estimate the background chlorophyll a concentration at each study site during the period the experiment was conducted. When studies spanned multiple seasons or years, we took an average over the relevant values. We binned these chlorophyll concentrations into 5 equal categories, divided between the minimum and maximum chlorophyll values observed.</w:t>
      </w:r>
      <w:r w:rsidRPr="00CD60B3">
        <w:rPr>
          <w:rFonts w:ascii="Times New Roman" w:hAnsi="Times New Roman" w:cs="Times New Roman"/>
        </w:rPr>
        <w:t xml:space="preserve"> </w:t>
      </w:r>
      <w:r>
        <w:rPr>
          <w:rFonts w:ascii="Times New Roman" w:hAnsi="Times New Roman" w:cs="Times New Roman"/>
        </w:rPr>
        <w:t xml:space="preserve">Activity level of the consumer was either (1) vertebrate, (2) mobile invertebrate, or (3) sessile invertebrate. </w:t>
      </w:r>
    </w:p>
    <w:p w14:paraId="19B03475" w14:textId="77777777" w:rsidR="00D21C19" w:rsidRDefault="00D21C19" w:rsidP="000D389D">
      <w:pPr>
        <w:spacing w:line="360" w:lineRule="auto"/>
        <w:ind w:firstLine="720"/>
        <w:rPr>
          <w:rFonts w:ascii="Times New Roman" w:hAnsi="Times New Roman" w:cs="Times New Roman"/>
        </w:rPr>
      </w:pPr>
    </w:p>
    <w:p w14:paraId="73843710" w14:textId="77777777" w:rsidR="00B47A3A" w:rsidRPr="00E01152" w:rsidRDefault="00B47A3A" w:rsidP="000D389D">
      <w:pPr>
        <w:spacing w:line="360" w:lineRule="auto"/>
        <w:ind w:firstLine="720"/>
        <w:rPr>
          <w:rFonts w:ascii="Times New Roman" w:hAnsi="Times New Roman" w:cs="Times New Roman"/>
        </w:rPr>
      </w:pPr>
    </w:p>
    <w:p w14:paraId="2B3C96DF" w14:textId="77777777" w:rsidR="00C2024C" w:rsidRDefault="00C2024C" w:rsidP="000D389D">
      <w:pPr>
        <w:spacing w:line="360" w:lineRule="auto"/>
        <w:ind w:firstLine="720"/>
        <w:rPr>
          <w:rFonts w:ascii="Times New Roman" w:hAnsi="Times New Roman" w:cs="Times New Roman"/>
        </w:rPr>
      </w:pPr>
    </w:p>
    <w:p w14:paraId="768BB387" w14:textId="3C9F1F1C" w:rsidR="00E448D3" w:rsidRDefault="00E448D3" w:rsidP="00C2024C">
      <w:pPr>
        <w:spacing w:line="360" w:lineRule="auto"/>
        <w:rPr>
          <w:rFonts w:ascii="Times New Roman" w:hAnsi="Times New Roman" w:cs="Times New Roman"/>
          <w:u w:val="single"/>
        </w:rPr>
      </w:pPr>
      <w:r>
        <w:rPr>
          <w:rFonts w:ascii="Times New Roman" w:hAnsi="Times New Roman" w:cs="Times New Roman"/>
          <w:u w:val="single"/>
        </w:rPr>
        <w:t>Figures</w:t>
      </w:r>
    </w:p>
    <w:p w14:paraId="3F79536F" w14:textId="7219A7EA" w:rsidR="00E448D3" w:rsidRDefault="00E448D3" w:rsidP="00C2024C">
      <w:pPr>
        <w:spacing w:line="360" w:lineRule="auto"/>
        <w:rPr>
          <w:rFonts w:ascii="Times New Roman" w:hAnsi="Times New Roman" w:cs="Times New Roman"/>
          <w:u w:val="single"/>
        </w:rPr>
      </w:pPr>
      <w:r>
        <w:rPr>
          <w:rFonts w:ascii="Times New Roman" w:hAnsi="Times New Roman" w:cs="Times New Roman"/>
          <w:noProof/>
          <w:u w:val="single"/>
        </w:rPr>
        <w:lastRenderedPageBreak/>
        <w:drawing>
          <wp:inline distT="0" distB="0" distL="0" distR="0" wp14:anchorId="5D4BBA43" wp14:editId="7CB877FC">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9">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6CB56CA1" w14:textId="4555DA08" w:rsidR="00E448D3" w:rsidRPr="00E448D3" w:rsidRDefault="00E448D3" w:rsidP="00C2024C">
      <w:pPr>
        <w:spacing w:line="360" w:lineRule="auto"/>
        <w:rPr>
          <w:rFonts w:ascii="Times New Roman" w:hAnsi="Times New Roman" w:cs="Times New Roman"/>
        </w:rPr>
      </w:pPr>
      <w:r w:rsidRPr="00E448D3">
        <w:rPr>
          <w:rFonts w:ascii="Times New Roman" w:hAnsi="Times New Roman" w:cs="Times New Roman"/>
        </w:rPr>
        <w:t>Figure 1: PRISMA diagram</w:t>
      </w: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31D684F0" w14:textId="77777777" w:rsidR="00C2024C" w:rsidRPr="00C2024C" w:rsidRDefault="00C2024C" w:rsidP="00C2024C">
      <w:pPr>
        <w:pStyle w:val="Bibliography"/>
        <w:rPr>
          <w:rFonts w:ascii="Times New Roman" w:hAnsi="Times New Roman" w:cs="Times New Roman"/>
        </w:rPr>
      </w:pPr>
      <w:r>
        <w:rPr>
          <w:lang w:val="en-CA"/>
        </w:rPr>
        <w:fldChar w:fldCharType="begin"/>
      </w:r>
      <w:r>
        <w:rPr>
          <w:lang w:val="en-CA"/>
        </w:rPr>
        <w:instrText xml:space="preserve"> ADDIN ZOTERO_BIBL {"uncited":[],"omitted":[],"custom":[]} CSL_BIBLIOGRAPHY </w:instrText>
      </w:r>
      <w:r>
        <w:rPr>
          <w:lang w:val="en-CA"/>
        </w:rPr>
        <w:fldChar w:fldCharType="separate"/>
      </w:r>
      <w:r w:rsidRPr="00C2024C">
        <w:rPr>
          <w:rFonts w:ascii="Times New Roman" w:hAnsi="Times New Roman" w:cs="Times New Roman"/>
        </w:rPr>
        <w:t>Allgeier, J.E., Burkepile, D.E., Layman, C.A., 2017. Animal pee in the sea: consumer-mediated nutrient dynamics in the world’s changing oceans. Global Change Biology 23, 2166–2178. https://doi.org/10.1111/gcb.13625</w:t>
      </w:r>
    </w:p>
    <w:p w14:paraId="0DB6AB68"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Atkinson, C.L., Capps, K.A., Rugenski, A.T., Vanni, M.J., 2017. Consumer-driven nutrient dynamics in freshwater ecosystems: from individuals to ecosystems. Biological Reviews 92, 2003–2023. https://doi.org/10.1111/brv.12318</w:t>
      </w:r>
    </w:p>
    <w:p w14:paraId="33DA5B72"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Darwin, C., 1842. The structure and distribution of coral reefs. Smith, Elder and Co, London  (Reprinted 1962, Univ of  Calif Press).</w:t>
      </w:r>
    </w:p>
    <w:p w14:paraId="5AF2F3C3"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Gruner, D.S., Smith, J.E., Seabloom, E.W., Sandin, S.A., Ngai, J.T., Hillebrand, H., Harpole, W.S., Elser, J.J., Cleland, E.E., Bracken, M.E.S., Borer, E.T., Bolker, B.M., 2008. A cross-system synthesis of consumer and nutrient resource control on producer biomass. Ecology Letters 11, 740–755. https://doi.org/10.1111/j.1461-0248.2008.01192.x</w:t>
      </w:r>
    </w:p>
    <w:p w14:paraId="357E6764"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4D514237"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Jackson, G.A., 1977. Nutrients and Production of Giant Kelp, Macrocystis pyrifera, Off Southern California. Limnology and Oceanography 22, 979–995.</w:t>
      </w:r>
    </w:p>
    <w:p w14:paraId="41661E7C"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McNaughton, S.J., Ruess, R.W., Seagle, S.W., 1988. Large Mammals and Process Dynamics in African Ecosystems. BioScience 38, 794–800. https://doi.org/10.2307/1310789</w:t>
      </w:r>
    </w:p>
    <w:p w14:paraId="05AC411C"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lastRenderedPageBreak/>
        <w:t>McPhee-Shaw, E.E., Siegel, D.A., Washburn, L., Brzezinski, M.A., Jones, J.L., Leydecker, A., Melack, J., 2007. Mechanisms for nutrient delivery to the inner shelf: Observations from the Santa Barbara Channel. Limnology and Oceanography 52, 1748–1766. https://doi.org/10.4319/lo.2007.52.5.1748</w:t>
      </w:r>
    </w:p>
    <w:p w14:paraId="3C4A7C47"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Meyer, J.L., Schultz, E.T., Helfman, G.S., 1983. Fish Schools: An Asset to Corals. Science 220, 1047–1049. https://doi.org/10.1126/science.220.4601.1047</w:t>
      </w:r>
    </w:p>
    <w:p w14:paraId="108E96F9"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49428681"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Pfister, C.A., Altabet, M.A., Post, D., 2014. Animal regeneration and microbial retention of nitrogen along coastal rocky shores. Ecology 95, 2803–2814. https://doi.org/10.1890/13-1825.1</w:t>
      </w:r>
    </w:p>
    <w:p w14:paraId="182ED79C"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Phillips, J.C., Hurd, C.L., 2004. Kinetics of Nitrate, Ammonium, and Urea Uptake by Four Intertidal Seaweeds from New Zealand1. Journal of Phycology 40, 534–545. https://doi.org/10.1111/j.1529-8817.2004.03157.x</w:t>
      </w:r>
    </w:p>
    <w:p w14:paraId="58123FDB"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Polis, G.A., 1999. Why Are Parts of the World Green? Multiple Factors Control Productivity and the Distribution of Biomass. Oikos 86, 3–15. https://doi.org/10.2307/3546565</w:t>
      </w:r>
    </w:p>
    <w:p w14:paraId="4F2899A3"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Poore, A.G.B., Campbell, A.H., Coleman, R.A., Edgar, G.J., Jormalainen, V., Reynolds, P.L., Sotka, E.E., Stachowicz, J.J., Taylor, R.B., Vanderklift, M.A., Duffy, J.E., 2012. Global patterns in the impact of marine herbivores on benthic primary producers. Ecology Letters 15, 912–922. https://doi.org/10.1111/j.1461-0248.2012.01804.x</w:t>
      </w:r>
    </w:p>
    <w:p w14:paraId="639ADD53"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Probyn, T.A., McQuaid, C.D., 1985. In-situ measurements of nitrogenous nutrient uptake by kelp (Ecklonia maxima) and phytoplankton in a nitrate-rich upwelling environment. Mar. Biol. 88, 149–154. https://doi.org/10.1007/BF00397162</w:t>
      </w:r>
    </w:p>
    <w:p w14:paraId="4729B48F"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Ryther, J.H., Dunstan, W.M., 1971. Nitrogen, Phosphorus, and Eutrophication in the Coastal Marine Environment. Science 171, 1008–1013. https://doi.org/10.1126/science.171.3975.1008</w:t>
      </w:r>
    </w:p>
    <w:p w14:paraId="2600B202"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Sarmiento, J.L., Gruber, N., Brzezinski, M.A., Dunne, J.P., 2004. High-latitude controls of thermocline nutrients and low latitude biological productivity. Nature 427, 56–60. https://doi.org/10.1038/nature02127</w:t>
      </w:r>
    </w:p>
    <w:p w14:paraId="03B9CB53"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Sitters, J., Bakker, E.S., Veldhuis, M.P., Veen, G.F., Olde Venterink, H., Vanni, M.J., 2017. The Stoichiometry of Nutrient Release by Terrestrial Herbivores and Its Ecosystem Consequences. Front. Earth Sci. 5. https://doi.org/10.3389/feart.2017.00032</w:t>
      </w:r>
    </w:p>
    <w:p w14:paraId="09B9E567"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Smith, V.H., Tilman, G.D., Nekola, J.C., 1999. Eutrophication: impacts of excess nutrient inputs on freshwater, marine, and terrestrial ecosystems. Environmental Pollution 100, 179–196. https://doi.org/10.1016/S0269-7491(99)00091-3</w:t>
      </w:r>
    </w:p>
    <w:p w14:paraId="3BA26760" w14:textId="77777777" w:rsidR="00C2024C" w:rsidRPr="00C2024C" w:rsidRDefault="00C2024C" w:rsidP="00C2024C">
      <w:pPr>
        <w:pStyle w:val="Bibliography"/>
        <w:rPr>
          <w:rFonts w:ascii="Times New Roman" w:hAnsi="Times New Roman" w:cs="Times New Roman"/>
        </w:rPr>
      </w:pPr>
      <w:r w:rsidRPr="00C2024C">
        <w:rPr>
          <w:rFonts w:ascii="Times New Roman" w:hAnsi="Times New Roman" w:cs="Times New Roman"/>
        </w:rPr>
        <w:t>Vanni, M.J., 2002. Nutrient Cycling by Animals in Freshwater Ecosystems. Annual Review of Ecology and Systematics 33, 341–370. https://doi.org/10.1146/annurev.ecolsys.33.010802.150519</w:t>
      </w:r>
    </w:p>
    <w:p w14:paraId="3B4937E9" w14:textId="7A586F8C" w:rsidR="00CE5E3D" w:rsidRPr="00C2024C" w:rsidRDefault="00C2024C" w:rsidP="00C2024C">
      <w:pPr>
        <w:spacing w:line="360" w:lineRule="auto"/>
        <w:rPr>
          <w:rFonts w:ascii="Times New Roman" w:hAnsi="Times New Roman" w:cs="Times New Roman"/>
          <w:lang w:val="en-CA"/>
        </w:rPr>
      </w:pPr>
      <w:r>
        <w:rPr>
          <w:rFonts w:ascii="Times New Roman" w:hAnsi="Times New Roman" w:cs="Times New Roman"/>
          <w:lang w:val="en-CA"/>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2-11-03T14:19:00Z" w:initials="EL">
    <w:p w14:paraId="7FA23B48" w14:textId="3A1BB498" w:rsidR="00546199" w:rsidRDefault="00546199">
      <w:pPr>
        <w:pStyle w:val="CommentText"/>
      </w:pPr>
      <w:r>
        <w:rPr>
          <w:rStyle w:val="CommentReference"/>
        </w:rPr>
        <w:annotationRef/>
      </w:r>
      <w:r>
        <w:t xml:space="preserve">Work in bit of the CND theory; there’s the donor and the recipient and the importance of the CND </w:t>
      </w:r>
      <w:r w:rsidR="00AF5B20">
        <w:t>is contingent on the demands of the recipient</w:t>
      </w:r>
    </w:p>
  </w:comment>
  <w:comment w:id="1" w:author="Isabelle Cote" w:date="2020-09-01T11:12:00Z" w:initials="IC">
    <w:p w14:paraId="6BA44F56" w14:textId="77777777" w:rsidR="009F68C5" w:rsidRDefault="009F68C5" w:rsidP="009F68C5">
      <w:pPr>
        <w:pStyle w:val="CommentText"/>
      </w:pPr>
      <w:r>
        <w:rPr>
          <w:rStyle w:val="CommentReference"/>
        </w:rPr>
        <w:annotationRef/>
      </w:r>
      <w:r>
        <w:t>For generality, you might want to spell out the difference from other aquatic systems (e.g. P in fresh water)</w:t>
      </w:r>
    </w:p>
  </w:comment>
  <w:comment w:id="2" w:author="Isabelle Cote" w:date="2020-09-01T12:41:00Z" w:initials="IC">
    <w:p w14:paraId="526D8ED5" w14:textId="77777777" w:rsidR="00B354F3" w:rsidRDefault="00B354F3" w:rsidP="00B354F3">
      <w:pPr>
        <w:pStyle w:val="CommentText"/>
      </w:pPr>
      <w:r>
        <w:rPr>
          <w:rStyle w:val="CommentReference"/>
        </w:rPr>
        <w:annotationRef/>
      </w:r>
      <w:r>
        <w:t>Would be good if there were more than one example</w:t>
      </w:r>
    </w:p>
  </w:comment>
  <w:comment w:id="3" w:author="Isabelle Cote" w:date="2020-09-01T11:27:00Z" w:initials="IC">
    <w:p w14:paraId="31D49EC2" w14:textId="77777777" w:rsidR="009F68C5" w:rsidRDefault="009F68C5" w:rsidP="009F68C5">
      <w:pPr>
        <w:pStyle w:val="CommentText"/>
      </w:pPr>
      <w:r>
        <w:rPr>
          <w:rStyle w:val="CommentReference"/>
        </w:rPr>
        <w:annotationRef/>
      </w:r>
      <w:r>
        <w:t>One sentence about nitrogen fixation, then CND</w:t>
      </w:r>
    </w:p>
  </w:comment>
  <w:comment w:id="4" w:author="Isabelle Cote" w:date="2020-09-01T12:28:00Z" w:initials="IC">
    <w:p w14:paraId="75BB9882" w14:textId="77777777" w:rsidR="009F68C5" w:rsidRDefault="009F68C5" w:rsidP="009F68C5">
      <w:pPr>
        <w:pStyle w:val="CommentText"/>
      </w:pPr>
      <w:r>
        <w:rPr>
          <w:rStyle w:val="CommentReference"/>
        </w:rPr>
        <w:annotationRef/>
      </w:r>
      <w:r>
        <w:t xml:space="preserve">Might want to </w:t>
      </w:r>
      <w:proofErr w:type="spellStart"/>
      <w:r>
        <w:t>emphasise</w:t>
      </w:r>
      <w:proofErr w:type="spellEnd"/>
      <w:r>
        <w:t xml:space="preserve"> that there is recent, growing awareness of the importance of this source of N</w:t>
      </w:r>
    </w:p>
  </w:comment>
  <w:comment w:id="5" w:author="Isabelle Cote" w:date="2020-09-01T12:41:00Z" w:initials="IC">
    <w:p w14:paraId="62633807" w14:textId="77777777" w:rsidR="00B354F3" w:rsidRDefault="00B354F3" w:rsidP="00B354F3">
      <w:pPr>
        <w:pStyle w:val="CommentText"/>
      </w:pPr>
      <w:r>
        <w:rPr>
          <w:rStyle w:val="CommentReference"/>
        </w:rPr>
        <w:annotationRef/>
      </w:r>
      <w:r>
        <w:t>We end here with a clear gap that the MA will address.</w:t>
      </w:r>
    </w:p>
  </w:comment>
  <w:comment w:id="8" w:author="Isabelle Cote" w:date="2020-09-01T12:40:00Z" w:initials="IC">
    <w:p w14:paraId="79C42C16" w14:textId="49D46674" w:rsidR="00F83D2C" w:rsidRDefault="00F83D2C">
      <w:pPr>
        <w:pStyle w:val="CommentText"/>
      </w:pPr>
      <w:r>
        <w:rPr>
          <w:rStyle w:val="CommentReference"/>
        </w:rPr>
        <w:annotationRef/>
      </w:r>
      <w:r>
        <w:t>This last paragraph is good.  I usually leave them as is and only polish them at the end.</w:t>
      </w:r>
    </w:p>
  </w:comment>
  <w:comment w:id="9" w:author="Em Lim" w:date="2022-01-20T10:44:00Z" w:initials="EL">
    <w:p w14:paraId="2AD432BF" w14:textId="6CC7A200" w:rsidR="002F72F3" w:rsidRDefault="002F72F3">
      <w:pPr>
        <w:pStyle w:val="CommentText"/>
      </w:pPr>
      <w:r>
        <w:rPr>
          <w:rStyle w:val="CommentReference"/>
        </w:rPr>
        <w:annotationRef/>
      </w:r>
      <w:r>
        <w:t>Justify this choice</w:t>
      </w:r>
    </w:p>
  </w:comment>
  <w:comment w:id="10" w:author="Isabelle Cote" w:date="2020-09-01T11:18:00Z" w:initials="IC">
    <w:p w14:paraId="155D925E" w14:textId="5B5C4D66" w:rsidR="0060588D" w:rsidRDefault="0060588D">
      <w:pPr>
        <w:pStyle w:val="CommentText"/>
      </w:pPr>
      <w:r>
        <w:rPr>
          <w:rStyle w:val="CommentReference"/>
        </w:rPr>
        <w:annotationRef/>
      </w:r>
      <w:r>
        <w:t>Spell out what’s excluded</w:t>
      </w:r>
    </w:p>
  </w:comment>
  <w:comment w:id="11" w:author="Em Lim" w:date="2022-01-20T10:45:00Z" w:initials="EL">
    <w:p w14:paraId="419ED5B5" w14:textId="1365B633" w:rsidR="002F72F3" w:rsidRDefault="002F72F3">
      <w:pPr>
        <w:pStyle w:val="CommentText"/>
      </w:pPr>
      <w:r>
        <w:rPr>
          <w:rStyle w:val="CommentReference"/>
        </w:rPr>
        <w:annotationRef/>
      </w:r>
      <w:r>
        <w:t>Justify this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A23B48" w15:done="0"/>
  <w15:commentEx w15:paraId="6BA44F56" w15:done="0"/>
  <w15:commentEx w15:paraId="526D8ED5" w15:done="0"/>
  <w15:commentEx w15:paraId="31D49EC2" w15:done="0"/>
  <w15:commentEx w15:paraId="75BB9882" w15:done="0"/>
  <w15:commentEx w15:paraId="62633807" w15:done="0"/>
  <w15:commentEx w15:paraId="79C42C16" w15:done="0"/>
  <w15:commentEx w15:paraId="2AD432BF" w15:done="0"/>
  <w15:commentEx w15:paraId="155D925E" w15:done="0"/>
  <w15:commentEx w15:paraId="419ED5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F8AA57" w16cex:dateUtc="2020-09-01T18:09:00Z"/>
  <w16cex:commentExtensible w16cex:durableId="22F8ABFB" w16cex:dateUtc="2020-09-01T18:16:00Z"/>
  <w16cex:commentExtensible w16cex:durableId="22F8AB99" w16cex:dateUtc="2020-09-01T18:14:00Z"/>
  <w16cex:commentExtensible w16cex:durableId="22F8AACC" w16cex:dateUtc="2020-09-01T18:11:00Z"/>
  <w16cex:commentExtensible w16cex:durableId="22F8AB14" w16cex:dateUtc="2020-09-01T18:12:00Z"/>
  <w16cex:commentExtensible w16cex:durableId="22F8BBA7" w16cex:dateUtc="2020-09-01T19:23:00Z"/>
  <w16cex:commentExtensible w16cex:durableId="22F8BAB9" w16cex:dateUtc="2020-09-01T19:19:00Z"/>
  <w16cex:commentExtensible w16cex:durableId="22F8AE8C" w16cex:dateUtc="2020-09-01T18:27:00Z"/>
  <w16cex:commentExtensible w16cex:durableId="22F8BCED" w16cex:dateUtc="2020-09-01T19:28:00Z"/>
  <w16cex:commentExtensible w16cex:durableId="22F8BE19" w16cex:dateUtc="2020-09-01T19:33:00Z"/>
  <w16cex:commentExtensible w16cex:durableId="22F8BFFB" w16cex:dateUtc="2020-09-01T19:41:00Z"/>
  <w16cex:commentExtensible w16cex:durableId="22F8BFE8" w16cex:dateUtc="2020-09-01T19:41:00Z"/>
  <w16cex:commentExtensible w16cex:durableId="22F8BFC9" w16cex:dateUtc="2020-09-01T19:40:00Z"/>
  <w16cex:commentExtensible w16cex:durableId="2593BBA3" w16cex:dateUtc="2022-01-20T18:44:00Z"/>
  <w16cex:commentExtensible w16cex:durableId="22F8AC9D" w16cex:dateUtc="2020-09-01T18:18:00Z"/>
  <w16cex:commentExtensible w16cex:durableId="2593BBB0" w16cex:dateUtc="2022-01-20T1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A23B48" w16cid:durableId="270E4C6C"/>
  <w16cid:commentId w16cid:paraId="6BA44F56" w16cid:durableId="22F8AB14"/>
  <w16cid:commentId w16cid:paraId="526D8ED5" w16cid:durableId="22F8BFFB"/>
  <w16cid:commentId w16cid:paraId="31D49EC2" w16cid:durableId="22F8AE8C"/>
  <w16cid:commentId w16cid:paraId="75BB9882" w16cid:durableId="22F8BCED"/>
  <w16cid:commentId w16cid:paraId="62633807" w16cid:durableId="22F8BFE8"/>
  <w16cid:commentId w16cid:paraId="79C42C16" w16cid:durableId="22F8BFC9"/>
  <w16cid:commentId w16cid:paraId="2AD432BF" w16cid:durableId="2593BBA3"/>
  <w16cid:commentId w16cid:paraId="155D925E" w16cid:durableId="22F8AC9D"/>
  <w16cid:commentId w16cid:paraId="419ED5B5" w16cid:durableId="2593BB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619A6" w14:textId="77777777" w:rsidR="00A93E63" w:rsidRDefault="00A93E63" w:rsidP="00C5123B">
      <w:r>
        <w:separator/>
      </w:r>
    </w:p>
  </w:endnote>
  <w:endnote w:type="continuationSeparator" w:id="0">
    <w:p w14:paraId="02217529" w14:textId="77777777" w:rsidR="00A93E63" w:rsidRDefault="00A93E63"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D1ADAB" w14:textId="77777777" w:rsidR="00A93E63" w:rsidRDefault="00A93E63" w:rsidP="00C5123B">
      <w:r>
        <w:separator/>
      </w:r>
    </w:p>
  </w:footnote>
  <w:footnote w:type="continuationSeparator" w:id="0">
    <w:p w14:paraId="045A2B2A" w14:textId="77777777" w:rsidR="00A93E63" w:rsidRDefault="00A93E63" w:rsidP="00C5123B">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35C2"/>
    <w:rsid w:val="00004E70"/>
    <w:rsid w:val="000368E0"/>
    <w:rsid w:val="0005645D"/>
    <w:rsid w:val="00057311"/>
    <w:rsid w:val="000655AA"/>
    <w:rsid w:val="00090008"/>
    <w:rsid w:val="000A592D"/>
    <w:rsid w:val="000D389D"/>
    <w:rsid w:val="001039E0"/>
    <w:rsid w:val="00116CE7"/>
    <w:rsid w:val="00140638"/>
    <w:rsid w:val="001430E3"/>
    <w:rsid w:val="001438DD"/>
    <w:rsid w:val="001509B4"/>
    <w:rsid w:val="00163860"/>
    <w:rsid w:val="0019580B"/>
    <w:rsid w:val="001C0E84"/>
    <w:rsid w:val="001C1331"/>
    <w:rsid w:val="001C473C"/>
    <w:rsid w:val="001C546F"/>
    <w:rsid w:val="001F514B"/>
    <w:rsid w:val="00200640"/>
    <w:rsid w:val="0020538A"/>
    <w:rsid w:val="002054EC"/>
    <w:rsid w:val="00212B39"/>
    <w:rsid w:val="00244413"/>
    <w:rsid w:val="00250755"/>
    <w:rsid w:val="00262F87"/>
    <w:rsid w:val="00272EE3"/>
    <w:rsid w:val="002813C3"/>
    <w:rsid w:val="0028519A"/>
    <w:rsid w:val="002A1009"/>
    <w:rsid w:val="002A3E77"/>
    <w:rsid w:val="002D3816"/>
    <w:rsid w:val="002F72F3"/>
    <w:rsid w:val="00302D7A"/>
    <w:rsid w:val="00312ACB"/>
    <w:rsid w:val="00364D60"/>
    <w:rsid w:val="00394894"/>
    <w:rsid w:val="003A29CA"/>
    <w:rsid w:val="003D7403"/>
    <w:rsid w:val="003F5B30"/>
    <w:rsid w:val="00432A88"/>
    <w:rsid w:val="00457F19"/>
    <w:rsid w:val="00463839"/>
    <w:rsid w:val="00470685"/>
    <w:rsid w:val="00472977"/>
    <w:rsid w:val="004811EE"/>
    <w:rsid w:val="004A7E98"/>
    <w:rsid w:val="004C5E95"/>
    <w:rsid w:val="004E69C8"/>
    <w:rsid w:val="004F7961"/>
    <w:rsid w:val="00501D7F"/>
    <w:rsid w:val="00523D2E"/>
    <w:rsid w:val="0052618F"/>
    <w:rsid w:val="00533DDC"/>
    <w:rsid w:val="00546199"/>
    <w:rsid w:val="00563494"/>
    <w:rsid w:val="00563F28"/>
    <w:rsid w:val="005814BD"/>
    <w:rsid w:val="00583782"/>
    <w:rsid w:val="005D2978"/>
    <w:rsid w:val="005F380A"/>
    <w:rsid w:val="0060588D"/>
    <w:rsid w:val="0061497D"/>
    <w:rsid w:val="00626F90"/>
    <w:rsid w:val="00647BC6"/>
    <w:rsid w:val="00661C52"/>
    <w:rsid w:val="006964FC"/>
    <w:rsid w:val="00696A7B"/>
    <w:rsid w:val="006A03DF"/>
    <w:rsid w:val="006A2C8D"/>
    <w:rsid w:val="006B0E75"/>
    <w:rsid w:val="006C6357"/>
    <w:rsid w:val="006E1049"/>
    <w:rsid w:val="006E1FC0"/>
    <w:rsid w:val="00706957"/>
    <w:rsid w:val="00790CC8"/>
    <w:rsid w:val="00792DA2"/>
    <w:rsid w:val="007B4D9D"/>
    <w:rsid w:val="007B55F1"/>
    <w:rsid w:val="007C73CA"/>
    <w:rsid w:val="007D1CA4"/>
    <w:rsid w:val="00817E60"/>
    <w:rsid w:val="0084590D"/>
    <w:rsid w:val="00864B7E"/>
    <w:rsid w:val="008B5AEA"/>
    <w:rsid w:val="008B6630"/>
    <w:rsid w:val="008F7310"/>
    <w:rsid w:val="00922C2B"/>
    <w:rsid w:val="00932DB1"/>
    <w:rsid w:val="009366CC"/>
    <w:rsid w:val="009562A3"/>
    <w:rsid w:val="009648FA"/>
    <w:rsid w:val="00977A10"/>
    <w:rsid w:val="00982C03"/>
    <w:rsid w:val="00991DD5"/>
    <w:rsid w:val="009B12A9"/>
    <w:rsid w:val="009B23D7"/>
    <w:rsid w:val="009B5BF5"/>
    <w:rsid w:val="009C2911"/>
    <w:rsid w:val="009C2971"/>
    <w:rsid w:val="009F68C5"/>
    <w:rsid w:val="00A10494"/>
    <w:rsid w:val="00A51B2F"/>
    <w:rsid w:val="00A60B0D"/>
    <w:rsid w:val="00A913E6"/>
    <w:rsid w:val="00A93E63"/>
    <w:rsid w:val="00AA0D89"/>
    <w:rsid w:val="00AC46C7"/>
    <w:rsid w:val="00AD4BFC"/>
    <w:rsid w:val="00AD66D9"/>
    <w:rsid w:val="00AE2CF0"/>
    <w:rsid w:val="00AE6659"/>
    <w:rsid w:val="00AF5B20"/>
    <w:rsid w:val="00B13C80"/>
    <w:rsid w:val="00B17C37"/>
    <w:rsid w:val="00B354F3"/>
    <w:rsid w:val="00B47A3A"/>
    <w:rsid w:val="00B67702"/>
    <w:rsid w:val="00B748E3"/>
    <w:rsid w:val="00B944A0"/>
    <w:rsid w:val="00BB2433"/>
    <w:rsid w:val="00BC0A04"/>
    <w:rsid w:val="00BC2A13"/>
    <w:rsid w:val="00BC7145"/>
    <w:rsid w:val="00BE5778"/>
    <w:rsid w:val="00BF51E8"/>
    <w:rsid w:val="00C2024C"/>
    <w:rsid w:val="00C300D4"/>
    <w:rsid w:val="00C5123B"/>
    <w:rsid w:val="00C53934"/>
    <w:rsid w:val="00C91408"/>
    <w:rsid w:val="00C97FEF"/>
    <w:rsid w:val="00CB375F"/>
    <w:rsid w:val="00CB69EC"/>
    <w:rsid w:val="00CD60B3"/>
    <w:rsid w:val="00CE5E3D"/>
    <w:rsid w:val="00D1627A"/>
    <w:rsid w:val="00D21C19"/>
    <w:rsid w:val="00D35FDD"/>
    <w:rsid w:val="00D37B45"/>
    <w:rsid w:val="00D61619"/>
    <w:rsid w:val="00D622A8"/>
    <w:rsid w:val="00DA5219"/>
    <w:rsid w:val="00DB065D"/>
    <w:rsid w:val="00DE150E"/>
    <w:rsid w:val="00DE23FA"/>
    <w:rsid w:val="00DF1A9E"/>
    <w:rsid w:val="00E01152"/>
    <w:rsid w:val="00E0624E"/>
    <w:rsid w:val="00E42532"/>
    <w:rsid w:val="00E448D3"/>
    <w:rsid w:val="00E622C0"/>
    <w:rsid w:val="00E80FB1"/>
    <w:rsid w:val="00EA5986"/>
    <w:rsid w:val="00EA792A"/>
    <w:rsid w:val="00EB30F5"/>
    <w:rsid w:val="00ED4745"/>
    <w:rsid w:val="00F00740"/>
    <w:rsid w:val="00F02A2B"/>
    <w:rsid w:val="00F041E7"/>
    <w:rsid w:val="00F20017"/>
    <w:rsid w:val="00F340C3"/>
    <w:rsid w:val="00F5124D"/>
    <w:rsid w:val="00F71C05"/>
    <w:rsid w:val="00F83D2C"/>
    <w:rsid w:val="00F86E69"/>
    <w:rsid w:val="00FA60EA"/>
    <w:rsid w:val="00FB3754"/>
    <w:rsid w:val="00FB7F83"/>
    <w:rsid w:val="00FD3CA8"/>
    <w:rsid w:val="00FE5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semiHidden/>
    <w:unhideWhenUsed/>
    <w:rsid w:val="00A60B0D"/>
    <w:rPr>
      <w:sz w:val="20"/>
      <w:szCs w:val="20"/>
    </w:rPr>
  </w:style>
  <w:style w:type="character" w:customStyle="1" w:styleId="CommentTextChar">
    <w:name w:val="Comment Text Char"/>
    <w:basedOn w:val="DefaultParagraphFont"/>
    <w:link w:val="CommentText"/>
    <w:uiPriority w:val="99"/>
    <w:semiHidden/>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8/08/relationships/commentsExtensible" Target="commentsExtensi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8</Pages>
  <Words>7464</Words>
  <Characters>42550</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24</cp:revision>
  <dcterms:created xsi:type="dcterms:W3CDTF">2020-09-01T19:41:00Z</dcterms:created>
  <dcterms:modified xsi:type="dcterms:W3CDTF">2022-11-04T02:29:00Z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zotero-version="5.0.89"&gt;&lt;session id="9zabU1pR"/&gt;&lt;style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