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77209F" w14:textId="77777777" w:rsidR="000D389D" w:rsidRPr="00B748E3" w:rsidRDefault="000D389D" w:rsidP="000D389D">
      <w:pPr>
        <w:spacing w:line="360" w:lineRule="auto"/>
        <w:jc w:val="right"/>
        <w:rPr>
          <w:rFonts w:ascii="Times New Roman" w:hAnsi="Times New Roman" w:cs="Times New Roman"/>
          <w:lang w:val="en-CA"/>
        </w:rPr>
      </w:pPr>
      <w:r w:rsidRPr="00B748E3">
        <w:rPr>
          <w:rFonts w:ascii="Times New Roman" w:hAnsi="Times New Roman" w:cs="Times New Roman"/>
          <w:lang w:val="en-CA"/>
        </w:rPr>
        <w:t>Em Lim</w:t>
      </w:r>
    </w:p>
    <w:p w14:paraId="6A2B60EE" w14:textId="77777777" w:rsidR="00E80FB1" w:rsidRPr="00B748E3" w:rsidRDefault="00E80FB1" w:rsidP="00E80FB1">
      <w:pPr>
        <w:spacing w:line="360" w:lineRule="auto"/>
        <w:jc w:val="right"/>
        <w:rPr>
          <w:rFonts w:ascii="Times New Roman" w:hAnsi="Times New Roman" w:cs="Times New Roman"/>
          <w:lang w:val="en-CA"/>
        </w:rPr>
      </w:pPr>
      <w:r w:rsidRPr="00E80FB1">
        <w:rPr>
          <w:rFonts w:ascii="Times New Roman" w:hAnsi="Times New Roman" w:cs="Times New Roman"/>
          <w:lang w:val="en-CA"/>
        </w:rPr>
        <w:t>301434873</w:t>
      </w:r>
    </w:p>
    <w:p w14:paraId="1D327D54" w14:textId="77777777" w:rsidR="000D389D" w:rsidRPr="00B748E3" w:rsidRDefault="000D389D" w:rsidP="000D389D">
      <w:pPr>
        <w:spacing w:line="360" w:lineRule="auto"/>
        <w:jc w:val="right"/>
        <w:rPr>
          <w:rFonts w:ascii="Times New Roman" w:hAnsi="Times New Roman" w:cs="Times New Roman"/>
          <w:lang w:val="en-CA"/>
        </w:rPr>
      </w:pPr>
      <w:r w:rsidRPr="00B748E3">
        <w:rPr>
          <w:rFonts w:ascii="Times New Roman" w:hAnsi="Times New Roman" w:cs="Times New Roman"/>
          <w:lang w:val="en-CA"/>
        </w:rPr>
        <w:t>Directed Readings</w:t>
      </w:r>
      <w:r w:rsidR="00F340C3" w:rsidRPr="00B748E3">
        <w:rPr>
          <w:rFonts w:ascii="Times New Roman" w:hAnsi="Times New Roman" w:cs="Times New Roman"/>
          <w:lang w:val="en-CA"/>
        </w:rPr>
        <w:t xml:space="preserve"> BISC </w:t>
      </w:r>
      <w:r w:rsidR="00E80FB1" w:rsidRPr="00B748E3">
        <w:rPr>
          <w:rFonts w:ascii="Times New Roman" w:hAnsi="Times New Roman" w:cs="Times New Roman"/>
          <w:lang w:val="en-CA"/>
        </w:rPr>
        <w:t>890</w:t>
      </w:r>
    </w:p>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77777777" w:rsidR="003062C8" w:rsidRPr="00B748E3" w:rsidRDefault="00696A7B" w:rsidP="000D389D">
      <w:pPr>
        <w:spacing w:line="360" w:lineRule="auto"/>
        <w:jc w:val="center"/>
        <w:rPr>
          <w:rFonts w:ascii="Times New Roman" w:hAnsi="Times New Roman" w:cs="Times New Roman"/>
          <w:u w:val="single"/>
          <w:lang w:val="en-CA"/>
        </w:rPr>
      </w:pPr>
      <w:r w:rsidRPr="00B748E3">
        <w:rPr>
          <w:rFonts w:ascii="Times New Roman" w:hAnsi="Times New Roman" w:cs="Times New Roman"/>
          <w:u w:val="single"/>
          <w:lang w:val="en-CA"/>
        </w:rPr>
        <w:t>A comparison of animal-mediated nutrient cycling in temperate and tropical regions</w:t>
      </w:r>
    </w:p>
    <w:p w14:paraId="5B8CFCD4" w14:textId="77777777" w:rsidR="006A2C8D" w:rsidRPr="00B748E3" w:rsidRDefault="006A2C8D" w:rsidP="000D389D">
      <w:pPr>
        <w:spacing w:line="360" w:lineRule="auto"/>
        <w:rPr>
          <w:rFonts w:ascii="Times New Roman" w:hAnsi="Times New Roman" w:cs="Times New Roman"/>
          <w:lang w:val="en-CA"/>
        </w:rPr>
      </w:pPr>
    </w:p>
    <w:p w14:paraId="4ACC29CE" w14:textId="77777777" w:rsidR="001438DD"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3A195AA6" w14:textId="05BD8E7B" w:rsidR="00A51B2F" w:rsidRDefault="008B5AEA" w:rsidP="00A51B2F">
      <w:pPr>
        <w:spacing w:line="360" w:lineRule="auto"/>
        <w:ind w:firstLine="720"/>
        <w:rPr>
          <w:rFonts w:ascii="Times New Roman" w:hAnsi="Times New Roman" w:cs="Times New Roman"/>
          <w:lang w:val="en-CA"/>
        </w:rPr>
      </w:pPr>
      <w:r w:rsidRPr="00B748E3">
        <w:rPr>
          <w:rFonts w:ascii="Times New Roman" w:hAnsi="Times New Roman" w:cs="Times New Roman"/>
          <w:lang w:val="en-CA"/>
        </w:rPr>
        <w:t>Determining the relative importance of consumer mediated “top-down” effects compared to</w:t>
      </w:r>
      <w:r w:rsidRPr="00B748E3">
        <w:rPr>
          <w:rFonts w:ascii="Times New Roman" w:hAnsi="Times New Roman" w:cs="Times New Roman"/>
        </w:rPr>
        <w:t xml:space="preserve"> resource controlled </w:t>
      </w:r>
      <w:r w:rsidRPr="00B748E3">
        <w:rPr>
          <w:rFonts w:ascii="Times New Roman" w:hAnsi="Times New Roman" w:cs="Times New Roman"/>
          <w:lang w:val="en-CA"/>
        </w:rPr>
        <w:t xml:space="preserve">“bottom-up” processes across systems is a longstanding aim of ecology </w:t>
      </w:r>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rPr>
        <w:t>(Gruner et al., 2008; Polis, 1999; Poore et al., 2012)</w:t>
      </w:r>
      <w:r w:rsidRPr="00B748E3">
        <w:rPr>
          <w:rFonts w:ascii="Times New Roman" w:hAnsi="Times New Roman" w:cs="Times New Roman"/>
          <w:lang w:val="en-CA"/>
        </w:rPr>
        <w:fldChar w:fldCharType="end"/>
      </w:r>
      <w:r w:rsidRPr="00B748E3">
        <w:rPr>
          <w:rFonts w:ascii="Times New Roman" w:hAnsi="Times New Roman" w:cs="Times New Roman"/>
          <w:lang w:val="en-CA"/>
        </w:rPr>
        <w:t xml:space="preserve">. </w:t>
      </w:r>
      <w:r w:rsidR="00A51B2F" w:rsidRPr="00626F90">
        <w:rPr>
          <w:rFonts w:ascii="Times New Roman" w:hAnsi="Times New Roman" w:cs="Times New Roman"/>
          <w:lang w:val="en-CA"/>
        </w:rPr>
        <w:t>Paradoxically, despite the fact that temperate marine waters are high in nutrients, we find some of the highest biodiversity in nutrient-scarce tropical coral reefs (cite Darwin’s paradox). We can expect that the mechanisms by which nutrients are released into the ambient environment vary across latitudes, which can have large bottom-up effects on ecosystem functioning.</w:t>
      </w:r>
      <w:r w:rsidR="00A51B2F">
        <w:rPr>
          <w:rFonts w:ascii="Times New Roman" w:hAnsi="Times New Roman" w:cs="Times New Roman"/>
          <w:lang w:val="en-CA"/>
        </w:rPr>
        <w:t xml:space="preserve"> </w:t>
      </w:r>
      <w:r w:rsidR="00A51B2F" w:rsidRPr="00B748E3">
        <w:rPr>
          <w:rFonts w:ascii="Times New Roman" w:hAnsi="Times New Roman" w:cs="Times New Roman"/>
          <w:lang w:val="en-CA"/>
        </w:rPr>
        <w:t>In marine ecosystems, nitrogen is</w:t>
      </w:r>
      <w:r w:rsidR="00A51B2F">
        <w:rPr>
          <w:rFonts w:ascii="Times New Roman" w:hAnsi="Times New Roman" w:cs="Times New Roman"/>
          <w:lang w:val="en-CA"/>
        </w:rPr>
        <w:t xml:space="preserve"> the primary</w:t>
      </w:r>
      <w:r w:rsidR="00A51B2F" w:rsidRPr="00B748E3">
        <w:rPr>
          <w:rFonts w:ascii="Times New Roman" w:hAnsi="Times New Roman" w:cs="Times New Roman"/>
          <w:lang w:val="en-CA"/>
        </w:rPr>
        <w:t xml:space="preserve"> limiting nutrient </w:t>
      </w:r>
      <w:r w:rsidR="00A51B2F">
        <w:rPr>
          <w:rFonts w:ascii="Times New Roman" w:hAnsi="Times New Roman" w:cs="Times New Roman"/>
          <w:lang w:val="en-CA"/>
        </w:rPr>
        <w:t xml:space="preserve">for primary producers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(Ryther and Dunstan, 1971)</w:t>
      </w:r>
      <w:r w:rsidR="00A51B2F" w:rsidRPr="00B748E3">
        <w:rPr>
          <w:rFonts w:ascii="Times New Roman" w:hAnsi="Times New Roman" w:cs="Times New Roman"/>
          <w:lang w:val="en-CA"/>
        </w:rPr>
        <w:fldChar w:fldCharType="end"/>
      </w:r>
      <w:r w:rsidR="00A51B2F" w:rsidRPr="00B748E3">
        <w:rPr>
          <w:rFonts w:ascii="Times New Roman" w:hAnsi="Times New Roman" w:cs="Times New Roman"/>
          <w:lang w:val="en-CA"/>
        </w:rPr>
        <w:t>.</w:t>
      </w:r>
      <w:r w:rsidR="00A51B2F">
        <w:rPr>
          <w:rFonts w:ascii="Times New Roman" w:hAnsi="Times New Roman" w:cs="Times New Roman"/>
          <w:lang w:val="en-CA"/>
        </w:rPr>
        <w:t xml:space="preserve"> Specifically, the growth of many species of algae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(Jackson, 1977)</w:t>
      </w:r>
      <w:r w:rsidR="00A51B2F" w:rsidRPr="00B748E3">
        <w:rPr>
          <w:rFonts w:ascii="Times New Roman" w:hAnsi="Times New Roman" w:cs="Times New Roman"/>
          <w:lang w:val="en-CA"/>
        </w:rPr>
        <w:fldChar w:fldCharType="end"/>
      </w:r>
      <w:r w:rsidR="00A51B2F">
        <w:rPr>
          <w:rFonts w:ascii="Times New Roman" w:hAnsi="Times New Roman" w:cs="Times New Roman"/>
          <w:lang w:val="en-CA"/>
        </w:rPr>
        <w:t>, seagrasses (CITE), and phytoplankton (CITE) are</w:t>
      </w:r>
      <w:r w:rsidR="00A51B2F" w:rsidRPr="00B748E3">
        <w:rPr>
          <w:rFonts w:ascii="Times New Roman" w:hAnsi="Times New Roman" w:cs="Times New Roman"/>
          <w:lang w:val="en-CA"/>
        </w:rPr>
        <w:t xml:space="preserve"> limited by the availability of nitrogen. As such, </w:t>
      </w:r>
      <w:r w:rsidR="00A51B2F" w:rsidRPr="00090008">
        <w:rPr>
          <w:rFonts w:ascii="Times New Roman" w:hAnsi="Times New Roman" w:cs="Times New Roman"/>
        </w:rPr>
        <w:t>the total nitrogen content in the marine realm can have large bottom-up effects on the functioning of the entire ecosystem</w:t>
      </w:r>
      <w:r w:rsidR="00A51B2F">
        <w:rPr>
          <w:rFonts w:ascii="Times New Roman" w:hAnsi="Times New Roman" w:cs="Times New Roman"/>
          <w:lang w:val="en-CA"/>
        </w:rPr>
        <w:t>.</w:t>
      </w:r>
      <w:r w:rsidR="00A51B2F">
        <w:rPr>
          <w:rFonts w:ascii="Times New Roman" w:hAnsi="Times New Roman" w:cs="Times New Roman"/>
          <w:lang w:val="en-CA"/>
        </w:rPr>
        <w:t xml:space="preserve"> E</w:t>
      </w:r>
      <w:r w:rsidR="00A51B2F">
        <w:rPr>
          <w:rFonts w:ascii="Times New Roman" w:hAnsi="Times New Roman" w:cs="Times New Roman"/>
          <w:lang w:val="en-CA"/>
        </w:rPr>
        <w:t>xternal sources of nitrogen in marine ecosystems, including upwelling, terrestrial input, and agricultural run-off</w:t>
      </w:r>
      <w:r w:rsidR="00A51B2F">
        <w:rPr>
          <w:rFonts w:ascii="Times New Roman" w:hAnsi="Times New Roman" w:cs="Times New Roman"/>
          <w:lang w:val="en-CA"/>
        </w:rPr>
        <w:t xml:space="preserve">, </w:t>
      </w:r>
      <w:r w:rsidR="00C5123B">
        <w:rPr>
          <w:rFonts w:ascii="Times New Roman" w:hAnsi="Times New Roman" w:cs="Times New Roman"/>
          <w:lang w:val="en-CA"/>
        </w:rPr>
        <w:t>and internal</w:t>
      </w:r>
      <w:r w:rsidR="00A51B2F">
        <w:rPr>
          <w:rFonts w:ascii="Times New Roman" w:hAnsi="Times New Roman" w:cs="Times New Roman"/>
          <w:lang w:val="en-CA"/>
        </w:rPr>
        <w:t xml:space="preserve"> sources of nitrogen within ecosystems, such as nitrogen fixation and</w:t>
      </w:r>
      <w:r w:rsidR="00B67702">
        <w:rPr>
          <w:rFonts w:ascii="Times New Roman" w:hAnsi="Times New Roman" w:cs="Times New Roman"/>
          <w:lang w:val="en-CA"/>
        </w:rPr>
        <w:t xml:space="preserve"> </w:t>
      </w:r>
      <w:r w:rsidR="0061497D">
        <w:rPr>
          <w:rFonts w:ascii="Times New Roman" w:hAnsi="Times New Roman" w:cs="Times New Roman"/>
          <w:lang w:val="en-CA"/>
        </w:rPr>
        <w:t>consumer-mediated nutrient cycling</w:t>
      </w:r>
      <w:r w:rsidR="00A51B2F">
        <w:rPr>
          <w:rFonts w:ascii="Times New Roman" w:hAnsi="Times New Roman" w:cs="Times New Roman"/>
          <w:lang w:val="en-CA"/>
        </w:rPr>
        <w:t xml:space="preserve">, can profoundly affect primary productivity. </w:t>
      </w:r>
    </w:p>
    <w:p w14:paraId="70B35A05" w14:textId="77777777" w:rsidR="00C5123B" w:rsidRDefault="00C5123B" w:rsidP="00A51B2F">
      <w:pPr>
        <w:spacing w:line="360" w:lineRule="auto"/>
        <w:ind w:firstLine="720"/>
        <w:rPr>
          <w:rFonts w:ascii="Times New Roman" w:hAnsi="Times New Roman" w:cs="Times New Roman"/>
          <w:lang w:val="en-CA"/>
        </w:rPr>
      </w:pPr>
    </w:p>
    <w:p w14:paraId="35F9C70A" w14:textId="28E4FC70" w:rsidR="008B5AEA" w:rsidRPr="003A29CA" w:rsidRDefault="00A51B2F" w:rsidP="003A29CA">
      <w:pPr>
        <w:spacing w:line="360" w:lineRule="auto"/>
        <w:rPr>
          <w:rFonts w:ascii="Times New Roman" w:hAnsi="Times New Roman" w:cs="Times New Roman"/>
          <w:lang w:val="en-CA"/>
        </w:rPr>
      </w:pPr>
      <w:r>
        <w:rPr>
          <w:rFonts w:ascii="Times New Roman" w:hAnsi="Times New Roman" w:cs="Times New Roman"/>
          <w:lang w:val="en-CA"/>
        </w:rPr>
        <w:tab/>
      </w:r>
      <w:r w:rsidR="0061497D">
        <w:rPr>
          <w:rFonts w:ascii="Times New Roman" w:hAnsi="Times New Roman" w:cs="Times New Roman"/>
          <w:lang w:val="en-CA"/>
        </w:rPr>
        <w:t xml:space="preserve">Despite a focus on external sources of nutrients, </w:t>
      </w:r>
      <w:r>
        <w:rPr>
          <w:rFonts w:ascii="Times New Roman" w:hAnsi="Times New Roman" w:cs="Times New Roman"/>
          <w:lang w:val="en-CA"/>
        </w:rPr>
        <w:t xml:space="preserve">internal sources of nitrogen are </w:t>
      </w:r>
      <w:r w:rsidR="0061497D">
        <w:rPr>
          <w:rFonts w:ascii="Times New Roman" w:hAnsi="Times New Roman" w:cs="Times New Roman"/>
          <w:lang w:val="en-CA"/>
        </w:rPr>
        <w:t xml:space="preserve">also </w:t>
      </w:r>
      <w:r>
        <w:rPr>
          <w:rFonts w:ascii="Times New Roman" w:hAnsi="Times New Roman" w:cs="Times New Roman"/>
          <w:lang w:val="en-CA"/>
        </w:rPr>
        <w:t xml:space="preserve">paramount for marine communities and can have massive effects on </w:t>
      </w:r>
      <w:r w:rsidR="0061497D">
        <w:rPr>
          <w:rFonts w:ascii="Times New Roman" w:hAnsi="Times New Roman" w:cs="Times New Roman"/>
          <w:lang w:val="en-CA"/>
        </w:rPr>
        <w:t>primary</w:t>
      </w:r>
      <w:r>
        <w:rPr>
          <w:rFonts w:ascii="Times New Roman" w:hAnsi="Times New Roman" w:cs="Times New Roman"/>
          <w:lang w:val="en-CA"/>
        </w:rPr>
        <w:t xml:space="preserve"> </w:t>
      </w:r>
      <w:r w:rsidR="0061497D">
        <w:rPr>
          <w:rFonts w:ascii="Times New Roman" w:hAnsi="Times New Roman" w:cs="Times New Roman"/>
          <w:lang w:val="en-CA"/>
        </w:rPr>
        <w:t>productivity</w:t>
      </w:r>
      <w:r>
        <w:rPr>
          <w:rFonts w:ascii="Times New Roman" w:hAnsi="Times New Roman" w:cs="Times New Roman"/>
          <w:lang w:val="en-CA"/>
        </w:rPr>
        <w:t xml:space="preserve">. </w:t>
      </w:r>
      <w:r w:rsidR="001039E0" w:rsidRPr="00B748E3">
        <w:rPr>
          <w:rFonts w:ascii="Times New Roman" w:hAnsi="Times New Roman" w:cs="Times New Roman"/>
          <w:lang w:val="en-CA"/>
        </w:rPr>
        <w:t>Consumer-mediated nutrient cycling (CND) has been shown to affect primary produc</w:t>
      </w:r>
      <w:r w:rsidR="00F340C3" w:rsidRPr="00B748E3">
        <w:rPr>
          <w:rFonts w:ascii="Times New Roman" w:hAnsi="Times New Roman" w:cs="Times New Roman"/>
          <w:lang w:val="en-CA"/>
        </w:rPr>
        <w:t xml:space="preserve">tion </w:t>
      </w:r>
      <w:r w:rsidR="001039E0" w:rsidRPr="00B748E3">
        <w:rPr>
          <w:rFonts w:ascii="Times New Roman" w:hAnsi="Times New Roman" w:cs="Times New Roman"/>
          <w:lang w:val="en-CA"/>
        </w:rPr>
        <w:t xml:space="preserve">and 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r w:rsidR="003A29CA">
        <w:rPr>
          <w:rFonts w:ascii="Times New Roman" w:hAnsi="Times New Roman" w:cs="Times New Roman"/>
          <w:lang w:val="en-CA"/>
        </w:rPr>
        <w:t xml:space="preserve"> Some animals, such as fish and many invertebrates, </w:t>
      </w:r>
      <w:r w:rsidR="009B5BF5" w:rsidRPr="00B748E3">
        <w:rPr>
          <w:rFonts w:ascii="Times New Roman" w:hAnsi="Times New Roman" w:cs="Times New Roman"/>
          <w:lang w:val="en-CA"/>
        </w:rPr>
        <w:t>contribute nutrients in the form of ammonium</w:t>
      </w:r>
      <w:r w:rsidR="00DE150E">
        <w:rPr>
          <w:rFonts w:ascii="Times New Roman" w:hAnsi="Times New Roman" w:cs="Times New Roman"/>
          <w:lang w:val="en-CA"/>
        </w:rPr>
        <w:t xml:space="preserve"> via metabolic processes</w:t>
      </w:r>
      <w:r w:rsidR="009B5BF5" w:rsidRPr="00B748E3">
        <w:rPr>
          <w:rFonts w:ascii="Times New Roman" w:hAnsi="Times New Roman" w:cs="Times New Roman"/>
          <w:lang w:val="en-CA"/>
        </w:rPr>
        <w:t>, which</w:t>
      </w:r>
      <w:r w:rsidR="00523D2E">
        <w:rPr>
          <w:rFonts w:ascii="Times New Roman" w:hAnsi="Times New Roman" w:cs="Times New Roman"/>
          <w:lang w:val="en-CA"/>
        </w:rPr>
        <w:t xml:space="preserve"> is both the</w:t>
      </w:r>
      <w:r w:rsidR="009B5BF5" w:rsidRPr="00B748E3">
        <w:rPr>
          <w:rFonts w:ascii="Times New Roman" w:hAnsi="Times New Roman" w:cs="Times New Roman"/>
          <w:lang w:val="en-CA"/>
        </w:rPr>
        <w:t xml:space="preserve"> preferred form of nitrogen </w:t>
      </w:r>
      <w:r w:rsidR="00CB69EC" w:rsidRPr="00B748E3">
        <w:rPr>
          <w:rFonts w:ascii="Times New Roman" w:hAnsi="Times New Roman" w:cs="Times New Roman"/>
          <w:lang w:val="en-CA"/>
        </w:rPr>
        <w:t>and is available for direct uptake</w:t>
      </w:r>
      <w:r w:rsidR="00523D2E">
        <w:rPr>
          <w:rFonts w:ascii="Times New Roman" w:hAnsi="Times New Roman" w:cs="Times New Roman"/>
          <w:lang w:val="en-CA"/>
        </w:rPr>
        <w:t xml:space="preserve"> </w:t>
      </w:r>
      <w:r w:rsidR="00523D2E" w:rsidRPr="00B748E3">
        <w:rPr>
          <w:rFonts w:ascii="Times New Roman" w:hAnsi="Times New Roman" w:cs="Times New Roman"/>
          <w:lang w:val="en-CA"/>
        </w:rPr>
        <w:t>for primary producers</w:t>
      </w:r>
      <w:r w:rsidR="00CB69EC" w:rsidRPr="00B748E3">
        <w:rPr>
          <w:rFonts w:ascii="Times New Roman" w:hAnsi="Times New Roman" w:cs="Times New Roman"/>
          <w:lang w:val="en-CA"/>
        </w:rPr>
        <w:t xml:space="preserve"> </w:t>
      </w:r>
      <w:r w:rsidR="00CB69EC" w:rsidRPr="00B748E3">
        <w:rPr>
          <w:rFonts w:ascii="Times New Roman" w:hAnsi="Times New Roman" w:cs="Times New Roman"/>
          <w:lang w:val="en-CA"/>
        </w:rPr>
        <w:fldChar w:fldCharType="begin"/>
      </w:r>
      <w:r w:rsidR="00CB69EC"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CB69EC" w:rsidRPr="00B748E3">
        <w:rPr>
          <w:rFonts w:ascii="Times New Roman" w:hAnsi="Times New Roman" w:cs="Times New Roman"/>
          <w:lang w:val="en-CA"/>
        </w:rPr>
        <w:fldChar w:fldCharType="separate"/>
      </w:r>
      <w:r w:rsidR="00CB69EC" w:rsidRPr="00B748E3">
        <w:rPr>
          <w:rFonts w:ascii="Times New Roman" w:hAnsi="Times New Roman" w:cs="Times New Roman"/>
          <w:noProof/>
          <w:lang w:val="en-CA"/>
        </w:rPr>
        <w:t>(Phillips and Hurd, 2004)</w:t>
      </w:r>
      <w:r w:rsidR="00CB69EC" w:rsidRPr="00B748E3">
        <w:rPr>
          <w:rFonts w:ascii="Times New Roman" w:hAnsi="Times New Roman" w:cs="Times New Roman"/>
          <w:lang w:val="en-CA"/>
        </w:rPr>
        <w:fldChar w:fldCharType="end"/>
      </w:r>
      <w:r w:rsidR="00CB69EC" w:rsidRPr="00B748E3">
        <w:rPr>
          <w:rFonts w:ascii="Times New Roman" w:hAnsi="Times New Roman" w:cs="Times New Roman"/>
          <w:lang w:val="en-CA"/>
        </w:rPr>
        <w:t xml:space="preserve">. </w:t>
      </w:r>
      <w:r w:rsidR="008B5AEA" w:rsidRPr="00B748E3">
        <w:rPr>
          <w:rFonts w:ascii="Times New Roman" w:hAnsi="Times New Roman" w:cs="Times New Roman"/>
          <w:lang w:val="en-CA"/>
        </w:rPr>
        <w:t xml:space="preserve">Despite the widespread assumption that CND </w:t>
      </w:r>
      <w:r w:rsidR="00523D2E">
        <w:rPr>
          <w:rFonts w:ascii="Times New Roman" w:hAnsi="Times New Roman" w:cs="Times New Roman"/>
          <w:lang w:val="en-CA"/>
        </w:rPr>
        <w:t xml:space="preserve">is </w:t>
      </w:r>
      <w:r w:rsidR="008B5AEA" w:rsidRPr="00B748E3">
        <w:rPr>
          <w:rFonts w:ascii="Times New Roman" w:hAnsi="Times New Roman" w:cs="Times New Roman"/>
          <w:lang w:val="en-CA"/>
        </w:rPr>
        <w:t>less important in nutrient</w:t>
      </w:r>
      <w:r w:rsidR="00523D2E">
        <w:rPr>
          <w:rFonts w:ascii="Times New Roman" w:hAnsi="Times New Roman" w:cs="Times New Roman"/>
          <w:lang w:val="en-CA"/>
        </w:rPr>
        <w:t>-rich</w:t>
      </w:r>
      <w:r w:rsidR="008B5AEA" w:rsidRPr="00B748E3">
        <w:rPr>
          <w:rFonts w:ascii="Times New Roman" w:hAnsi="Times New Roman" w:cs="Times New Roman"/>
          <w:lang w:val="en-CA"/>
        </w:rPr>
        <w:t xml:space="preserve"> temperate waters, empirical tests for </w:t>
      </w:r>
      <w:r w:rsidR="008B5AEA" w:rsidRPr="00B748E3">
        <w:rPr>
          <w:rFonts w:ascii="Times New Roman" w:hAnsi="Times New Roman" w:cs="Times New Roman"/>
          <w:lang w:val="en-CA"/>
        </w:rPr>
        <w:lastRenderedPageBreak/>
        <w:t>global scale patterns of CND effects on primary producers are limited.</w:t>
      </w:r>
      <w:r w:rsidR="00CB69EC" w:rsidRPr="00B748E3">
        <w:rPr>
          <w:rFonts w:ascii="Times New Roman" w:hAnsi="Times New Roman" w:cs="Times New Roman"/>
          <w:lang w:val="en-CA"/>
        </w:rPr>
        <w:t xml:space="preserve"> </w:t>
      </w:r>
      <w:r w:rsidR="00F00740">
        <w:rPr>
          <w:rFonts w:ascii="Times New Roman" w:hAnsi="Times New Roman" w:cs="Times New Roman"/>
          <w:lang w:val="en-CA"/>
        </w:rPr>
        <w:t xml:space="preserve">Although temperate ecosystems may be more reliant on upwelling than tropical systems, </w:t>
      </w:r>
      <w:r w:rsidR="00523D2E">
        <w:rPr>
          <w:rFonts w:ascii="Times New Roman" w:hAnsi="Times New Roman" w:cs="Times New Roman"/>
          <w:lang w:val="en-CA"/>
        </w:rPr>
        <w:t>i</w:t>
      </w:r>
      <w:r w:rsidR="00523D2E" w:rsidRPr="00B748E3">
        <w:rPr>
          <w:rFonts w:ascii="Times New Roman" w:hAnsi="Times New Roman" w:cs="Times New Roman"/>
          <w:lang w:val="en-CA"/>
        </w:rPr>
        <w:t xml:space="preserve">n </w:t>
      </w:r>
      <w:r w:rsidR="00CB69EC" w:rsidRPr="00B748E3">
        <w:rPr>
          <w:rFonts w:ascii="Times New Roman" w:hAnsi="Times New Roman" w:cs="Times New Roman"/>
          <w:lang w:val="en-CA"/>
        </w:rPr>
        <w:t xml:space="preserve">a rocky reef </w:t>
      </w:r>
      <w:r w:rsidR="00F00740">
        <w:rPr>
          <w:rFonts w:ascii="Times New Roman" w:hAnsi="Times New Roman" w:cs="Times New Roman"/>
          <w:lang w:val="en-CA"/>
        </w:rPr>
        <w:t>eco</w:t>
      </w:r>
      <w:r w:rsidR="00CB69EC" w:rsidRPr="00B748E3">
        <w:rPr>
          <w:rFonts w:ascii="Times New Roman" w:hAnsi="Times New Roman" w:cs="Times New Roman"/>
          <w:lang w:val="en-CA"/>
        </w:rPr>
        <w:t xml:space="preserve">system animal derived ammonium contributed more to overall nitrogen budgets than </w:t>
      </w:r>
      <w:r w:rsidR="009B5BF5" w:rsidRPr="00B748E3">
        <w:rPr>
          <w:rFonts w:ascii="Times New Roman" w:hAnsi="Times New Roman" w:cs="Times New Roman"/>
          <w:lang w:val="en-CA"/>
        </w:rPr>
        <w:t>nitrates</w:t>
      </w:r>
      <w:r w:rsidR="00CB69EC" w:rsidRPr="00B748E3">
        <w:rPr>
          <w:rFonts w:ascii="Times New Roman" w:hAnsi="Times New Roman" w:cs="Times New Roman"/>
          <w:lang w:val="en-CA"/>
        </w:rPr>
        <w:t xml:space="preserve"> from upwelling </w:t>
      </w:r>
      <w:r w:rsidR="00CB69EC" w:rsidRPr="00B748E3">
        <w:rPr>
          <w:rFonts w:ascii="Times New Roman" w:hAnsi="Times New Roman" w:cs="Times New Roman"/>
          <w:lang w:val="en-CA"/>
        </w:rPr>
        <w:fldChar w:fldCharType="begin"/>
      </w:r>
      <w:r w:rsidR="00CB69EC" w:rsidRPr="00B748E3">
        <w:rPr>
          <w:rFonts w:ascii="Times New Roman" w:hAnsi="Times New Roman" w:cs="Times New Roman"/>
          <w:lang w:val="en-CA"/>
        </w:rPr>
        <w: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CB69EC" w:rsidRPr="00B748E3">
        <w:rPr>
          <w:rFonts w:ascii="Times New Roman" w:hAnsi="Times New Roman" w:cs="Times New Roman"/>
          <w:lang w:val="en-CA"/>
        </w:rPr>
        <w:fldChar w:fldCharType="separate"/>
      </w:r>
      <w:r w:rsidR="00CB69EC" w:rsidRPr="00B748E3">
        <w:rPr>
          <w:rFonts w:ascii="Times New Roman" w:hAnsi="Times New Roman" w:cs="Times New Roman"/>
          <w:noProof/>
          <w:lang w:val="en-CA"/>
        </w:rPr>
        <w:t>(Pfister et al., 2014)</w:t>
      </w:r>
      <w:r w:rsidR="00CB69EC" w:rsidRPr="00B748E3">
        <w:rPr>
          <w:rFonts w:ascii="Times New Roman" w:hAnsi="Times New Roman" w:cs="Times New Roman"/>
          <w:lang w:val="en-CA"/>
        </w:rPr>
        <w:fldChar w:fldCharType="end"/>
      </w:r>
      <w:r w:rsidR="00CB69EC" w:rsidRPr="00B748E3">
        <w:rPr>
          <w:rFonts w:ascii="Times New Roman" w:hAnsi="Times New Roman" w:cs="Times New Roman"/>
          <w:lang w:val="en-CA"/>
        </w:rPr>
        <w:t xml:space="preserve">. </w:t>
      </w:r>
    </w:p>
    <w:p w14:paraId="4A55A153" w14:textId="77777777" w:rsidR="00272EE3" w:rsidRPr="00B748E3" w:rsidRDefault="00272EE3" w:rsidP="00F5124D">
      <w:pPr>
        <w:spacing w:line="360" w:lineRule="auto"/>
        <w:rPr>
          <w:rFonts w:ascii="Times New Roman" w:hAnsi="Times New Roman" w:cs="Times New Roman"/>
          <w:lang w:val="en-CA"/>
        </w:rPr>
      </w:pPr>
    </w:p>
    <w:p w14:paraId="521ACD0F" w14:textId="2FC7C5E2" w:rsidR="00212B39" w:rsidRPr="00B748E3" w:rsidRDefault="00272EE3" w:rsidP="000D389D">
      <w:pPr>
        <w:spacing w:line="360" w:lineRule="auto"/>
        <w:ind w:firstLine="720"/>
        <w:rPr>
          <w:rFonts w:ascii="Times New Roman" w:hAnsi="Times New Roman" w:cs="Times New Roman"/>
          <w:lang w:val="en-CA"/>
        </w:rPr>
      </w:pPr>
      <w:r w:rsidRPr="00B748E3">
        <w:rPr>
          <w:rFonts w:ascii="Times New Roman" w:hAnsi="Times New Roman" w:cs="Times New Roman"/>
          <w:lang w:val="en-CA"/>
        </w:rPr>
        <w:t>We conduct</w:t>
      </w:r>
      <w:r w:rsidR="00212B39" w:rsidRPr="00B748E3">
        <w:rPr>
          <w:rFonts w:ascii="Times New Roman" w:hAnsi="Times New Roman" w:cs="Times New Roman"/>
          <w:lang w:val="en-CA"/>
        </w:rPr>
        <w:t>ed</w:t>
      </w:r>
      <w:r w:rsidRPr="00B748E3">
        <w:rPr>
          <w:rFonts w:ascii="Times New Roman" w:hAnsi="Times New Roman" w:cs="Times New Roman"/>
          <w:lang w:val="en-CA"/>
        </w:rPr>
        <w:t xml:space="preserve"> a meta</w:t>
      </w:r>
      <w:r w:rsidR="00212B39" w:rsidRPr="00B748E3">
        <w:rPr>
          <w:rFonts w:ascii="Times New Roman" w:hAnsi="Times New Roman" w:cs="Times New Roman"/>
          <w:lang w:val="en-CA"/>
        </w:rPr>
        <w:t>-</w:t>
      </w:r>
      <w:r w:rsidRPr="00B748E3">
        <w:rPr>
          <w:rFonts w:ascii="Times New Roman" w:hAnsi="Times New Roman" w:cs="Times New Roman"/>
          <w:lang w:val="en-CA"/>
        </w:rPr>
        <w:t xml:space="preserve">analysis </w:t>
      </w:r>
      <w:r w:rsidR="00212B39" w:rsidRPr="00B748E3">
        <w:rPr>
          <w:rFonts w:ascii="Times New Roman" w:hAnsi="Times New Roman" w:cs="Times New Roman"/>
          <w:lang w:val="en-CA"/>
        </w:rPr>
        <w:t xml:space="preserve">of </w:t>
      </w:r>
      <w:r w:rsidR="006A03DF">
        <w:rPr>
          <w:rFonts w:ascii="Times New Roman" w:hAnsi="Times New Roman" w:cs="Times New Roman"/>
          <w:lang w:val="en-CA"/>
        </w:rPr>
        <w:t>the published literature</w:t>
      </w:r>
      <w:r w:rsidR="006A03DF" w:rsidRPr="00B748E3">
        <w:rPr>
          <w:rFonts w:ascii="Times New Roman" w:hAnsi="Times New Roman" w:cs="Times New Roman"/>
          <w:lang w:val="en-CA"/>
        </w:rPr>
        <w:t xml:space="preserve"> </w:t>
      </w:r>
      <w:r w:rsidR="006A03DF">
        <w:rPr>
          <w:rFonts w:ascii="Times New Roman" w:hAnsi="Times New Roman" w:cs="Times New Roman"/>
          <w:lang w:val="en-CA"/>
        </w:rPr>
        <w:t>to</w:t>
      </w:r>
      <w:r w:rsidR="006A03DF" w:rsidRPr="00B748E3">
        <w:rPr>
          <w:rFonts w:ascii="Times New Roman" w:hAnsi="Times New Roman" w:cs="Times New Roman"/>
          <w:lang w:val="en-CA"/>
        </w:rPr>
        <w:t xml:space="preserve"> </w:t>
      </w:r>
      <w:r w:rsidR="00212B39" w:rsidRPr="00B748E3">
        <w:rPr>
          <w:rFonts w:ascii="Times New Roman" w:hAnsi="Times New Roman" w:cs="Times New Roman"/>
          <w:lang w:val="en-CA"/>
        </w:rPr>
        <w:t>measured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productivity in marine ecosystems</w:t>
      </w:r>
      <w:r w:rsidR="00212B39" w:rsidRPr="00B748E3">
        <w:rPr>
          <w:rFonts w:ascii="Times New Roman" w:hAnsi="Times New Roman" w:cs="Times New Roman"/>
          <w:lang w:val="en-CA"/>
        </w:rPr>
        <w:t xml:space="preserve">. We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 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the importance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 we hope this work will</w:t>
      </w:r>
      <w:r w:rsidR="00090008">
        <w:rPr>
          <w:rFonts w:ascii="Times New Roman" w:hAnsi="Times New Roman" w:cs="Times New Roman"/>
          <w:lang w:val="en-CA"/>
        </w:rPr>
        <w:t xml:space="preserve"> highlight the often-overlooked role of marine animals in ecosystem 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52A8EEFC" w14:textId="18AA7AD3" w:rsidR="001C546F" w:rsidRPr="00B748E3" w:rsidRDefault="00D622A8" w:rsidP="000D389D">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investigating the effect of animal provisioned nutrients on primary producers. In Web of Science, we used the search string </w:t>
      </w:r>
      <w:r w:rsidR="00212B39" w:rsidRPr="00B748E3">
        <w:rPr>
          <w:rFonts w:ascii="Times New Roman" w:hAnsi="Times New Roman" w:cs="Times New Roman"/>
        </w:rPr>
        <w:t>(</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sidR="004F7961">
        <w:rPr>
          <w:rFonts w:ascii="Times New Roman" w:hAnsi="Times New Roman" w:cs="Times New Roman"/>
        </w:rPr>
        <w:t>. In total, this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 which narrowed the results to 1,164 </w:t>
      </w:r>
      <w:r w:rsidRPr="00B748E3">
        <w:rPr>
          <w:rFonts w:ascii="Times New Roman" w:hAnsi="Times New Roman" w:cs="Times New Roman"/>
        </w:rPr>
        <w:t>hits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 categories: Marine Freshwater Biology, Environmental Engineering, Ecology, Oceanography, Zoology, Environmental Studies, Limnology, Multidisciplinary Sciences, Biology, Plant Sciences, Fisheries, or Biodiversity Conservation, resulting in 1,006 titles. We supplemented this list by conducting a search in the database of Aquatic Sciences and Fisheries Abstracts on August 13, 2020, using the same search string. This second search resulted in 1,428 potential publications, which narrowed to 1,169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 xml:space="preserve">literature and reports. We excluded the subjects: freshwater, bacteria, </w:t>
      </w:r>
      <w:r w:rsidRPr="00B748E3">
        <w:rPr>
          <w:rFonts w:ascii="Times New Roman" w:hAnsi="Times New Roman" w:cs="Times New Roman"/>
        </w:rPr>
        <w:lastRenderedPageBreak/>
        <w:t xml:space="preserve">aquaculture, lakes, rivers, cyanobacteria, biogeochemistry, and nitrogen fixation to further narrow the results to 784 hits. We merged these two searches to result in 1429 publications once duplicates were removed. </w:t>
      </w:r>
    </w:p>
    <w:p w14:paraId="35E51AF4" w14:textId="35449A34" w:rsidR="00212B39" w:rsidRPr="00B748E3" w:rsidRDefault="00D622A8" w:rsidP="000D389D">
      <w:pPr>
        <w:spacing w:line="360" w:lineRule="auto"/>
        <w:ind w:firstLine="720"/>
        <w:rPr>
          <w:rFonts w:ascii="Times New Roman" w:hAnsi="Times New Roman" w:cs="Times New Roman"/>
          <w:lang w:val="en-CA"/>
        </w:rPr>
      </w:pPr>
      <w:r w:rsidRPr="00B748E3">
        <w:rPr>
          <w:rFonts w:ascii="Times New Roman" w:hAnsi="Times New Roman" w:cs="Times New Roman"/>
        </w:rPr>
        <w:t>We scanned titles</w:t>
      </w:r>
      <w:r w:rsidR="0061497D">
        <w:rPr>
          <w:rFonts w:ascii="Times New Roman" w:hAnsi="Times New Roman" w:cs="Times New Roman"/>
        </w:rPr>
        <w:t xml:space="preserve"> and abstracts</w:t>
      </w:r>
      <w:r w:rsidRPr="00B748E3">
        <w:rPr>
          <w:rFonts w:ascii="Times New Roman" w:hAnsi="Times New Roman" w:cs="Times New Roman"/>
        </w:rPr>
        <w:t xml:space="preserve"> for inclusion, based on the following criteria: 1) </w:t>
      </w:r>
      <w:r w:rsidR="00472977" w:rsidRPr="00B748E3">
        <w:rPr>
          <w:rFonts w:ascii="Times New Roman" w:hAnsi="Times New Roman" w:cs="Times New Roman"/>
        </w:rPr>
        <w:t>s</w:t>
      </w:r>
      <w:r w:rsidRPr="00B748E3">
        <w:rPr>
          <w:rFonts w:ascii="Times New Roman" w:hAnsi="Times New Roman" w:cs="Times New Roman"/>
        </w:rPr>
        <w:t xml:space="preserve">tudy conducted in a marine environment, 2) </w:t>
      </w:r>
      <w:r w:rsidR="00472977" w:rsidRPr="00B748E3">
        <w:rPr>
          <w:rFonts w:ascii="Times New Roman" w:hAnsi="Times New Roman" w:cs="Times New Roman"/>
        </w:rPr>
        <w:t>a</w:t>
      </w:r>
      <w:r w:rsidRPr="00B748E3">
        <w:rPr>
          <w:rFonts w:ascii="Times New Roman" w:hAnsi="Times New Roman" w:cs="Times New Roman"/>
        </w:rPr>
        <w:t>nimals are the primary source of nutrient</w:t>
      </w:r>
      <w:r w:rsidR="0061497D">
        <w:rPr>
          <w:rFonts w:ascii="Times New Roman" w:hAnsi="Times New Roman" w:cs="Times New Roman"/>
        </w:rPr>
        <w:t>s</w:t>
      </w:r>
      <w:r w:rsidRPr="00B748E3">
        <w:rPr>
          <w:rFonts w:ascii="Times New Roman" w:hAnsi="Times New Roman" w:cs="Times New Roman"/>
        </w:rPr>
        <w:t xml:space="preserve">, and 3) primary producers were measured in response to this nutrient provisioning. </w:t>
      </w:r>
      <w:r w:rsidR="0061497D">
        <w:rPr>
          <w:rFonts w:ascii="Times New Roman" w:hAnsi="Times New Roman" w:cs="Times New Roman"/>
        </w:rPr>
        <w:t>We will screen the resulting 100 full texts for inclusion next</w:t>
      </w:r>
      <w:bookmarkStart w:id="0" w:name="_GoBack"/>
      <w:bookmarkEnd w:id="0"/>
      <w:r w:rsidRPr="00B748E3">
        <w:rPr>
          <w:rFonts w:ascii="Times New Roman" w:hAnsi="Times New Roman" w:cs="Times New Roman"/>
        </w:rPr>
        <w:t xml:space="preserve">. </w:t>
      </w:r>
    </w:p>
    <w:p w14:paraId="3147E193" w14:textId="77777777" w:rsidR="00212B39" w:rsidRPr="00B748E3" w:rsidRDefault="00212B39" w:rsidP="000D389D">
      <w:pPr>
        <w:spacing w:line="360" w:lineRule="auto"/>
        <w:rPr>
          <w:rFonts w:ascii="Times New Roman" w:hAnsi="Times New Roman" w:cs="Times New Roman"/>
          <w:lang w:val="en-CA"/>
        </w:rPr>
      </w:pPr>
    </w:p>
    <w:p w14:paraId="2DA5A390"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PRISMA flow diagram</w:t>
      </w:r>
    </w:p>
    <w:sectPr w:rsidR="00696A7B" w:rsidRPr="00B748E3" w:rsidSect="00817E6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B92B5E" w14:textId="77777777" w:rsidR="00C97FEF" w:rsidRDefault="00C97FEF" w:rsidP="00C5123B">
      <w:r>
        <w:separator/>
      </w:r>
    </w:p>
  </w:endnote>
  <w:endnote w:type="continuationSeparator" w:id="0">
    <w:p w14:paraId="57D17D09" w14:textId="77777777" w:rsidR="00C97FEF" w:rsidRDefault="00C97FEF"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53D9F7" w14:textId="77777777" w:rsidR="00C97FEF" w:rsidRDefault="00C97FEF" w:rsidP="00C5123B">
      <w:r>
        <w:separator/>
      </w:r>
    </w:p>
  </w:footnote>
  <w:footnote w:type="continuationSeparator" w:id="0">
    <w:p w14:paraId="20CCF209" w14:textId="77777777" w:rsidR="00C97FEF" w:rsidRDefault="00C97FEF" w:rsidP="00C512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368E0"/>
    <w:rsid w:val="00090008"/>
    <w:rsid w:val="000D389D"/>
    <w:rsid w:val="001039E0"/>
    <w:rsid w:val="00140638"/>
    <w:rsid w:val="001430E3"/>
    <w:rsid w:val="001438DD"/>
    <w:rsid w:val="001509B4"/>
    <w:rsid w:val="00163860"/>
    <w:rsid w:val="0019580B"/>
    <w:rsid w:val="001C0E84"/>
    <w:rsid w:val="001C1331"/>
    <w:rsid w:val="001C473C"/>
    <w:rsid w:val="001C546F"/>
    <w:rsid w:val="00200640"/>
    <w:rsid w:val="0020538A"/>
    <w:rsid w:val="002054EC"/>
    <w:rsid w:val="00212B39"/>
    <w:rsid w:val="00244413"/>
    <w:rsid w:val="00250755"/>
    <w:rsid w:val="00272EE3"/>
    <w:rsid w:val="0028519A"/>
    <w:rsid w:val="002D3816"/>
    <w:rsid w:val="00312ACB"/>
    <w:rsid w:val="00364D60"/>
    <w:rsid w:val="00394894"/>
    <w:rsid w:val="003A29CA"/>
    <w:rsid w:val="003D7403"/>
    <w:rsid w:val="00463839"/>
    <w:rsid w:val="00470685"/>
    <w:rsid w:val="00472977"/>
    <w:rsid w:val="004E69C8"/>
    <w:rsid w:val="004F7961"/>
    <w:rsid w:val="00523D2E"/>
    <w:rsid w:val="00563F28"/>
    <w:rsid w:val="005814BD"/>
    <w:rsid w:val="00583782"/>
    <w:rsid w:val="005D2978"/>
    <w:rsid w:val="005F380A"/>
    <w:rsid w:val="0061497D"/>
    <w:rsid w:val="00626F90"/>
    <w:rsid w:val="00647BC6"/>
    <w:rsid w:val="00696A7B"/>
    <w:rsid w:val="006A03DF"/>
    <w:rsid w:val="006A2C8D"/>
    <w:rsid w:val="00792DA2"/>
    <w:rsid w:val="007C73CA"/>
    <w:rsid w:val="00817E60"/>
    <w:rsid w:val="0084590D"/>
    <w:rsid w:val="008B5AEA"/>
    <w:rsid w:val="008B6630"/>
    <w:rsid w:val="008F7310"/>
    <w:rsid w:val="00922C2B"/>
    <w:rsid w:val="009562A3"/>
    <w:rsid w:val="00982C03"/>
    <w:rsid w:val="009B5BF5"/>
    <w:rsid w:val="009C2911"/>
    <w:rsid w:val="009C2971"/>
    <w:rsid w:val="00A10494"/>
    <w:rsid w:val="00A51B2F"/>
    <w:rsid w:val="00A60B0D"/>
    <w:rsid w:val="00AA0D89"/>
    <w:rsid w:val="00AD66D9"/>
    <w:rsid w:val="00AE2CF0"/>
    <w:rsid w:val="00B13C80"/>
    <w:rsid w:val="00B67702"/>
    <w:rsid w:val="00B748E3"/>
    <w:rsid w:val="00B944A0"/>
    <w:rsid w:val="00BC0A04"/>
    <w:rsid w:val="00C5123B"/>
    <w:rsid w:val="00C91408"/>
    <w:rsid w:val="00C97FEF"/>
    <w:rsid w:val="00CB69EC"/>
    <w:rsid w:val="00D1627A"/>
    <w:rsid w:val="00D35FDD"/>
    <w:rsid w:val="00D61619"/>
    <w:rsid w:val="00D622A8"/>
    <w:rsid w:val="00DE150E"/>
    <w:rsid w:val="00DE23FA"/>
    <w:rsid w:val="00DF1A9E"/>
    <w:rsid w:val="00E42532"/>
    <w:rsid w:val="00E622C0"/>
    <w:rsid w:val="00E80FB1"/>
    <w:rsid w:val="00EB30F5"/>
    <w:rsid w:val="00ED4745"/>
    <w:rsid w:val="00F00740"/>
    <w:rsid w:val="00F340C3"/>
    <w:rsid w:val="00F5124D"/>
    <w:rsid w:val="00F71C05"/>
    <w:rsid w:val="00FB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iPriority w:val="99"/>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5138</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34</cp:revision>
  <dcterms:created xsi:type="dcterms:W3CDTF">2020-08-21T18:31:00Z</dcterms:created>
  <dcterms:modified xsi:type="dcterms:W3CDTF">2020-08-22T16:18:00Z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id="SbAlvM0m"/&gt;&lt;style id="http://www.zotero.org/styles/journal-of-experimental-marine-biology-and-ecology" hasBibliography="1" bibliographyStyleHasBeenSet="0"/&gt;&lt;prefs&gt;&lt;pref name="fieldType" value="Fi</vt:lpwstr>
  </property>
  <property fmtid="{D5CDD505-2E9C-101B-9397-08002B2CF9AE}" pid="3" name="ZOTERO_PREF_2">
    <vt:lpwstr>eld"/&gt;&lt;/prefs&gt;&lt;/data&gt;</vt:lpwstr>
  </property>
</Properties>
</file>