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5C6B" w:rsidRPr="006D5C6B" w:rsidRDefault="006D5C6B" w:rsidP="006D5C6B">
      <w:pPr>
        <w:rPr>
          <w:rFonts w:ascii="Times New Roman" w:hAnsi="Times New Roman" w:cs="Times New Roman"/>
          <w:b/>
          <w:bCs/>
        </w:rPr>
      </w:pPr>
      <w:r w:rsidRPr="006D5C6B">
        <w:rPr>
          <w:rFonts w:ascii="Times New Roman" w:hAnsi="Times New Roman" w:cs="Times New Roman"/>
          <w:b/>
          <w:bCs/>
        </w:rPr>
        <w:t xml:space="preserve">Directed Readings, </w:t>
      </w:r>
      <w:r w:rsidRPr="006D5C6B">
        <w:rPr>
          <w:rFonts w:ascii="Times New Roman" w:hAnsi="Times New Roman" w:cs="Times New Roman"/>
          <w:b/>
          <w:bCs/>
          <w:lang w:val="en-CA"/>
        </w:rPr>
        <w:t xml:space="preserve">BISC  890-3 </w:t>
      </w:r>
      <w:r w:rsidRPr="006D5C6B">
        <w:rPr>
          <w:rFonts w:ascii="Times New Roman" w:hAnsi="Times New Roman" w:cs="Times New Roman"/>
          <w:b/>
          <w:bCs/>
        </w:rPr>
        <w:t>(Summer 2020)</w:t>
      </w:r>
    </w:p>
    <w:p w:rsidR="006D5C6B" w:rsidRPr="006D5C6B" w:rsidRDefault="00690BD8" w:rsidP="006D5C6B">
      <w:pPr>
        <w:rPr>
          <w:rFonts w:ascii="Times New Roman" w:hAnsi="Times New Roman" w:cs="Times New Roman"/>
          <w:b/>
          <w:bCs/>
        </w:rPr>
      </w:pPr>
      <w:r>
        <w:rPr>
          <w:rFonts w:ascii="Times New Roman" w:hAnsi="Times New Roman" w:cs="Times New Roman"/>
          <w:b/>
          <w:bCs/>
        </w:rPr>
        <w:t>The ecology of biogenic calcium carbonate cycling</w:t>
      </w:r>
    </w:p>
    <w:p w:rsidR="006D5C6B" w:rsidRPr="006D5C6B" w:rsidRDefault="006D5C6B" w:rsidP="006D5C6B">
      <w:pPr>
        <w:rPr>
          <w:rFonts w:ascii="Times New Roman" w:hAnsi="Times New Roman" w:cs="Times New Roman"/>
        </w:rPr>
      </w:pPr>
    </w:p>
    <w:p w:rsidR="006D5C6B" w:rsidRPr="006D5C6B" w:rsidRDefault="006D5C6B" w:rsidP="006D5C6B">
      <w:pPr>
        <w:rPr>
          <w:rFonts w:ascii="Times New Roman" w:hAnsi="Times New Roman" w:cs="Times New Roman"/>
        </w:rPr>
      </w:pPr>
      <w:r w:rsidRPr="006D5C6B">
        <w:rPr>
          <w:rFonts w:ascii="Times New Roman" w:hAnsi="Times New Roman" w:cs="Times New Roman"/>
          <w:u w:val="single"/>
        </w:rPr>
        <w:t>Instructor:</w:t>
      </w:r>
      <w:r w:rsidRPr="006D5C6B">
        <w:rPr>
          <w:rFonts w:ascii="Times New Roman" w:hAnsi="Times New Roman" w:cs="Times New Roman"/>
        </w:rPr>
        <w:t xml:space="preserve"> Dr. Isabelle </w:t>
      </w:r>
      <w:proofErr w:type="spellStart"/>
      <w:r w:rsidRPr="006D5C6B">
        <w:rPr>
          <w:rFonts w:ascii="Times New Roman" w:hAnsi="Times New Roman" w:cs="Times New Roman"/>
        </w:rPr>
        <w:t>Côté</w:t>
      </w:r>
      <w:proofErr w:type="spellEnd"/>
    </w:p>
    <w:p w:rsidR="006D5C6B" w:rsidRDefault="006D5C6B" w:rsidP="006D5C6B">
      <w:pPr>
        <w:rPr>
          <w:rFonts w:ascii="Times New Roman" w:hAnsi="Times New Roman" w:cs="Times New Roman"/>
        </w:rPr>
      </w:pPr>
      <w:r w:rsidRPr="006D5C6B">
        <w:rPr>
          <w:rFonts w:ascii="Times New Roman" w:hAnsi="Times New Roman" w:cs="Times New Roman"/>
          <w:u w:val="single"/>
        </w:rPr>
        <w:t>Student:</w:t>
      </w:r>
      <w:r w:rsidRPr="006D5C6B">
        <w:rPr>
          <w:rFonts w:ascii="Times New Roman" w:hAnsi="Times New Roman" w:cs="Times New Roman"/>
        </w:rPr>
        <w:t xml:space="preserve"> </w:t>
      </w:r>
      <w:proofErr w:type="spellStart"/>
      <w:r w:rsidRPr="006D5C6B">
        <w:rPr>
          <w:rFonts w:ascii="Times New Roman" w:hAnsi="Times New Roman" w:cs="Times New Roman"/>
        </w:rPr>
        <w:t>Em</w:t>
      </w:r>
      <w:proofErr w:type="spellEnd"/>
      <w:r w:rsidRPr="006D5C6B">
        <w:rPr>
          <w:rFonts w:ascii="Times New Roman" w:hAnsi="Times New Roman" w:cs="Times New Roman"/>
        </w:rPr>
        <w:t xml:space="preserve"> Lim</w:t>
      </w:r>
    </w:p>
    <w:p w:rsidR="006D5C6B" w:rsidRDefault="006D5C6B" w:rsidP="006D5C6B">
      <w:pPr>
        <w:rPr>
          <w:rFonts w:ascii="Times New Roman" w:hAnsi="Times New Roman" w:cs="Times New Roman"/>
        </w:rPr>
      </w:pPr>
    </w:p>
    <w:p w:rsidR="006D5C6B" w:rsidRPr="006D5C6B" w:rsidRDefault="006D5C6B" w:rsidP="006D5C6B">
      <w:pPr>
        <w:rPr>
          <w:rFonts w:ascii="Times New Roman" w:hAnsi="Times New Roman" w:cs="Times New Roman"/>
          <w:u w:val="single"/>
        </w:rPr>
      </w:pPr>
      <w:r w:rsidRPr="006D5C6B">
        <w:rPr>
          <w:rFonts w:ascii="Times New Roman" w:hAnsi="Times New Roman" w:cs="Times New Roman"/>
          <w:u w:val="single"/>
        </w:rPr>
        <w:t>Purpose:</w:t>
      </w:r>
    </w:p>
    <w:p w:rsidR="0082008A" w:rsidRDefault="006D5C6B" w:rsidP="006D5C6B">
      <w:pPr>
        <w:rPr>
          <w:rFonts w:ascii="Times New Roman" w:hAnsi="Times New Roman" w:cs="Times New Roman"/>
          <w:lang w:val="en-CA"/>
        </w:rPr>
      </w:pPr>
      <w:r>
        <w:rPr>
          <w:rFonts w:ascii="Times New Roman" w:hAnsi="Times New Roman" w:cs="Times New Roman"/>
          <w:lang w:val="en-CA"/>
        </w:rPr>
        <w:t xml:space="preserve">This course will provide an opportunity to survey literature relevant to understanding </w:t>
      </w:r>
      <w:r w:rsidR="00BA547C">
        <w:rPr>
          <w:rFonts w:ascii="Times New Roman" w:hAnsi="Times New Roman" w:cs="Times New Roman"/>
          <w:lang w:val="en-CA"/>
        </w:rPr>
        <w:t xml:space="preserve">the </w:t>
      </w:r>
      <w:r w:rsidR="00460E93">
        <w:rPr>
          <w:rFonts w:ascii="Times New Roman" w:hAnsi="Times New Roman" w:cs="Times New Roman"/>
          <w:lang w:val="en-CA"/>
        </w:rPr>
        <w:t xml:space="preserve">ecology of coral reef ecosystems, specifically the </w:t>
      </w:r>
      <w:r w:rsidR="00BA547C">
        <w:rPr>
          <w:rFonts w:ascii="Times New Roman" w:hAnsi="Times New Roman" w:cs="Times New Roman"/>
          <w:lang w:val="en-CA"/>
        </w:rPr>
        <w:t>biogenic cycling of calcium carbonate</w:t>
      </w:r>
      <w:r>
        <w:rPr>
          <w:rFonts w:ascii="Times New Roman" w:hAnsi="Times New Roman" w:cs="Times New Roman"/>
          <w:lang w:val="en-CA"/>
        </w:rPr>
        <w:t xml:space="preserve">. </w:t>
      </w:r>
      <w:r w:rsidR="00460E93">
        <w:rPr>
          <w:rFonts w:ascii="Times New Roman" w:hAnsi="Times New Roman" w:cs="Times New Roman"/>
          <w:lang w:val="en-CA"/>
        </w:rPr>
        <w:t xml:space="preserve">The readings will </w:t>
      </w:r>
      <w:r w:rsidR="00690BD8">
        <w:rPr>
          <w:rFonts w:ascii="Times New Roman" w:hAnsi="Times New Roman" w:cs="Times New Roman"/>
          <w:lang w:val="en-CA"/>
        </w:rPr>
        <w:t>include an examination of</w:t>
      </w:r>
      <w:r w:rsidR="00460E93">
        <w:rPr>
          <w:rFonts w:ascii="Times New Roman" w:hAnsi="Times New Roman" w:cs="Times New Roman"/>
          <w:lang w:val="en-CA"/>
        </w:rPr>
        <w:t xml:space="preserve"> </w:t>
      </w:r>
      <w:r w:rsidR="00690BD8">
        <w:rPr>
          <w:rFonts w:ascii="Times New Roman" w:hAnsi="Times New Roman" w:cs="Times New Roman"/>
          <w:lang w:val="en-CA"/>
        </w:rPr>
        <w:t xml:space="preserve">the mechanisms of </w:t>
      </w:r>
      <w:r w:rsidR="00460E93">
        <w:rPr>
          <w:rFonts w:ascii="Times New Roman" w:hAnsi="Times New Roman" w:cs="Times New Roman"/>
          <w:lang w:val="en-CA"/>
        </w:rPr>
        <w:t>calcification</w:t>
      </w:r>
      <w:r w:rsidR="00690BD8">
        <w:rPr>
          <w:rFonts w:ascii="Times New Roman" w:hAnsi="Times New Roman" w:cs="Times New Roman"/>
          <w:lang w:val="en-CA"/>
        </w:rPr>
        <w:t xml:space="preserve"> and </w:t>
      </w:r>
      <w:r w:rsidR="00460E93">
        <w:rPr>
          <w:rFonts w:ascii="Times New Roman" w:hAnsi="Times New Roman" w:cs="Times New Roman"/>
          <w:lang w:val="en-CA"/>
        </w:rPr>
        <w:t>dissolution, a</w:t>
      </w:r>
      <w:r w:rsidR="00690BD8">
        <w:rPr>
          <w:rFonts w:ascii="Times New Roman" w:hAnsi="Times New Roman" w:cs="Times New Roman"/>
          <w:lang w:val="en-CA"/>
        </w:rPr>
        <w:t xml:space="preserve">s well as the effects of stressors on these processes. Through investigating the </w:t>
      </w:r>
      <w:r w:rsidR="00690BD8" w:rsidRPr="00690BD8">
        <w:rPr>
          <w:rFonts w:ascii="Times New Roman" w:hAnsi="Times New Roman" w:cs="Times New Roman"/>
          <w:lang w:val="en-CA"/>
        </w:rPr>
        <w:t>accretion-erosion</w:t>
      </w:r>
      <w:r w:rsidR="00690BD8">
        <w:rPr>
          <w:rFonts w:ascii="Times New Roman" w:hAnsi="Times New Roman" w:cs="Times New Roman"/>
          <w:lang w:val="en-CA"/>
        </w:rPr>
        <w:t xml:space="preserve"> balance in </w:t>
      </w:r>
      <w:r w:rsidR="00AD4A12">
        <w:rPr>
          <w:rFonts w:ascii="Times New Roman" w:hAnsi="Times New Roman" w:cs="Times New Roman"/>
          <w:lang w:val="en-CA"/>
        </w:rPr>
        <w:t xml:space="preserve">coral reef </w:t>
      </w:r>
      <w:r w:rsidR="00690BD8">
        <w:rPr>
          <w:rFonts w:ascii="Times New Roman" w:hAnsi="Times New Roman" w:cs="Times New Roman"/>
          <w:lang w:val="en-CA"/>
        </w:rPr>
        <w:t xml:space="preserve">ecosystems, the student will familiarize themselves with the factors affecting the carbonate budget. </w:t>
      </w:r>
    </w:p>
    <w:p w:rsidR="006D5C6B" w:rsidRDefault="006D5C6B" w:rsidP="006D5C6B">
      <w:pPr>
        <w:rPr>
          <w:rFonts w:ascii="Times New Roman" w:hAnsi="Times New Roman" w:cs="Times New Roman"/>
          <w:lang w:val="en-CA"/>
        </w:rPr>
      </w:pPr>
    </w:p>
    <w:p w:rsidR="006D5C6B" w:rsidRPr="0082431A" w:rsidRDefault="006D5C6B" w:rsidP="006D5C6B">
      <w:pPr>
        <w:rPr>
          <w:rFonts w:ascii="Times New Roman" w:hAnsi="Times New Roman" w:cs="Times New Roman"/>
          <w:u w:val="single"/>
          <w:lang w:val="en-CA"/>
        </w:rPr>
      </w:pPr>
      <w:r w:rsidRPr="0082431A">
        <w:rPr>
          <w:rFonts w:ascii="Times New Roman" w:hAnsi="Times New Roman" w:cs="Times New Roman"/>
          <w:u w:val="single"/>
          <w:lang w:val="en-CA"/>
        </w:rPr>
        <w:t>Learning Objectives:</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To become familiar with literature review protocols</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To carry out a systematic review and create a database of relevant literature</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To synthesize the results of various papers to generate a deeper understanding of how</w:t>
      </w:r>
      <w:r w:rsidR="00460E93">
        <w:rPr>
          <w:rFonts w:ascii="Times New Roman" w:hAnsi="Times New Roman" w:cs="Times New Roman"/>
          <w:lang w:val="en-CA"/>
        </w:rPr>
        <w:t xml:space="preserve"> marine organisms contribute to the cycle of calcification and dissolution</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 xml:space="preserve">To prepare a draft review of the field and </w:t>
      </w:r>
      <w:r w:rsidR="00460E93">
        <w:rPr>
          <w:rFonts w:ascii="Times New Roman" w:hAnsi="Times New Roman" w:cs="Times New Roman"/>
          <w:lang w:val="en-CA"/>
        </w:rPr>
        <w:t>hone writing skills</w:t>
      </w:r>
    </w:p>
    <w:p w:rsidR="006D5C6B" w:rsidRDefault="006D5C6B" w:rsidP="006D5C6B">
      <w:pPr>
        <w:rPr>
          <w:rFonts w:ascii="Times New Roman" w:hAnsi="Times New Roman" w:cs="Times New Roman"/>
          <w:lang w:val="en-CA"/>
        </w:rPr>
      </w:pPr>
    </w:p>
    <w:p w:rsidR="006D5C6B" w:rsidRPr="006D5C6B" w:rsidRDefault="006D5C6B" w:rsidP="006D5C6B">
      <w:pPr>
        <w:rPr>
          <w:rFonts w:ascii="Times New Roman" w:hAnsi="Times New Roman" w:cs="Times New Roman"/>
          <w:u w:val="single"/>
          <w:lang w:val="en-CA"/>
        </w:rPr>
      </w:pPr>
      <w:r w:rsidRPr="006D5C6B">
        <w:rPr>
          <w:rFonts w:ascii="Times New Roman" w:hAnsi="Times New Roman" w:cs="Times New Roman"/>
          <w:u w:val="single"/>
          <w:lang w:val="en-CA"/>
        </w:rPr>
        <w:t xml:space="preserve">Course </w:t>
      </w:r>
      <w:r w:rsidR="0082431A">
        <w:rPr>
          <w:rFonts w:ascii="Times New Roman" w:hAnsi="Times New Roman" w:cs="Times New Roman"/>
          <w:u w:val="single"/>
          <w:lang w:val="en-CA"/>
        </w:rPr>
        <w:t>S</w:t>
      </w:r>
      <w:r w:rsidRPr="006D5C6B">
        <w:rPr>
          <w:rFonts w:ascii="Times New Roman" w:hAnsi="Times New Roman" w:cs="Times New Roman"/>
          <w:u w:val="single"/>
          <w:lang w:val="en-CA"/>
        </w:rPr>
        <w:t>chedule:</w:t>
      </w:r>
    </w:p>
    <w:p w:rsidR="006D5C6B" w:rsidRDefault="006D5C6B" w:rsidP="006D5C6B">
      <w:pPr>
        <w:rPr>
          <w:rFonts w:ascii="Times New Roman" w:hAnsi="Times New Roman" w:cs="Times New Roman"/>
          <w:lang w:val="en-CA"/>
        </w:rPr>
      </w:pPr>
      <w:r>
        <w:rPr>
          <w:rFonts w:ascii="Times New Roman" w:hAnsi="Times New Roman" w:cs="Times New Roman"/>
          <w:lang w:val="en-CA"/>
        </w:rPr>
        <w:t>The student and instructor will meet once a week (2 hours) for 8 weeks at the convenience of the student and instructor. We will read one to three pieces (papers, reviews, or book chapters) per week. The course will require independent reading outside of course meetings</w:t>
      </w:r>
      <w:r w:rsidR="00460E93">
        <w:rPr>
          <w:rFonts w:ascii="Times New Roman" w:hAnsi="Times New Roman" w:cs="Times New Roman"/>
          <w:lang w:val="en-CA"/>
        </w:rPr>
        <w:t>.</w:t>
      </w:r>
    </w:p>
    <w:p w:rsidR="006D5C6B" w:rsidRDefault="006D5C6B" w:rsidP="006D5C6B">
      <w:pPr>
        <w:rPr>
          <w:rFonts w:ascii="Times New Roman" w:hAnsi="Times New Roman" w:cs="Times New Roman"/>
          <w:lang w:val="en-CA"/>
        </w:rPr>
      </w:pPr>
      <w:bookmarkStart w:id="0" w:name="_GoBack"/>
      <w:bookmarkEnd w:id="0"/>
    </w:p>
    <w:p w:rsidR="006D5C6B" w:rsidRDefault="0082431A" w:rsidP="006D5C6B">
      <w:pPr>
        <w:rPr>
          <w:rFonts w:ascii="Times New Roman" w:hAnsi="Times New Roman" w:cs="Times New Roman"/>
          <w:lang w:val="en-CA"/>
        </w:rPr>
      </w:pPr>
      <w:r>
        <w:rPr>
          <w:rFonts w:ascii="Times New Roman" w:hAnsi="Times New Roman" w:cs="Times New Roman"/>
          <w:lang w:val="en-CA"/>
        </w:rPr>
        <w:t>Grading:</w:t>
      </w:r>
    </w:p>
    <w:p w:rsidR="0082431A" w:rsidRDefault="0082431A" w:rsidP="006D5C6B">
      <w:pPr>
        <w:rPr>
          <w:rFonts w:ascii="Times New Roman" w:hAnsi="Times New Roman" w:cs="Times New Roman"/>
          <w:lang w:val="en-CA"/>
        </w:rPr>
      </w:pPr>
      <w:r>
        <w:rPr>
          <w:rFonts w:ascii="Times New Roman" w:hAnsi="Times New Roman" w:cs="Times New Roman"/>
          <w:lang w:val="en-CA"/>
        </w:rPr>
        <w:t>100% grade in the form of a draft manuscript (which will ultimately be submitted for publication)</w:t>
      </w:r>
      <w:r w:rsidR="00460E93">
        <w:rPr>
          <w:rFonts w:ascii="Times New Roman" w:hAnsi="Times New Roman" w:cs="Times New Roman"/>
          <w:lang w:val="en-CA"/>
        </w:rPr>
        <w:t>.</w:t>
      </w:r>
    </w:p>
    <w:p w:rsidR="0082431A" w:rsidRDefault="0082431A" w:rsidP="006D5C6B">
      <w:pPr>
        <w:rPr>
          <w:rFonts w:ascii="Times New Roman" w:hAnsi="Times New Roman" w:cs="Times New Roman"/>
          <w:lang w:val="en-CA"/>
        </w:rPr>
      </w:pPr>
    </w:p>
    <w:p w:rsidR="0082431A" w:rsidRDefault="0082431A" w:rsidP="006D5C6B">
      <w:pPr>
        <w:rPr>
          <w:rFonts w:ascii="Times New Roman" w:hAnsi="Times New Roman" w:cs="Times New Roman"/>
          <w:u w:val="single"/>
          <w:lang w:val="en-CA"/>
        </w:rPr>
      </w:pPr>
      <w:r w:rsidRPr="0082431A">
        <w:rPr>
          <w:rFonts w:ascii="Times New Roman" w:hAnsi="Times New Roman" w:cs="Times New Roman"/>
          <w:u w:val="single"/>
          <w:lang w:val="en-CA"/>
        </w:rPr>
        <w:t xml:space="preserve">Reading Material </w:t>
      </w:r>
    </w:p>
    <w:p w:rsidR="0082431A" w:rsidRDefault="00AD4A12" w:rsidP="006D5C6B">
      <w:pPr>
        <w:rPr>
          <w:rFonts w:ascii="Times New Roman" w:hAnsi="Times New Roman" w:cs="Times New Roman"/>
          <w:lang w:val="en-CA"/>
        </w:rPr>
      </w:pPr>
      <w:r>
        <w:rPr>
          <w:rFonts w:ascii="Times New Roman" w:hAnsi="Times New Roman" w:cs="Times New Roman"/>
          <w:lang w:val="en-CA"/>
        </w:rPr>
        <w:t>N</w:t>
      </w:r>
      <w:r w:rsidR="0082431A">
        <w:rPr>
          <w:rFonts w:ascii="Times New Roman" w:hAnsi="Times New Roman" w:cs="Times New Roman"/>
          <w:lang w:val="en-CA"/>
        </w:rPr>
        <w:t>ot limited to the following since a large part of the course will be to uncover more literature:</w:t>
      </w:r>
    </w:p>
    <w:p w:rsidR="00C93139" w:rsidRDefault="00C93139" w:rsidP="006D5C6B">
      <w:pPr>
        <w:rPr>
          <w:rFonts w:ascii="Times New Roman" w:hAnsi="Times New Roman" w:cs="Times New Roman"/>
          <w:lang w:val="en-CA"/>
        </w:rPr>
      </w:pPr>
    </w:p>
    <w:p w:rsidR="0082431A" w:rsidRDefault="00D816D6" w:rsidP="006D5C6B">
      <w:pPr>
        <w:rPr>
          <w:rFonts w:ascii="Times New Roman" w:hAnsi="Times New Roman" w:cs="Times New Roman"/>
          <w:lang w:val="en-CA"/>
        </w:rPr>
      </w:pPr>
      <w:r>
        <w:rPr>
          <w:rFonts w:ascii="Times New Roman" w:hAnsi="Times New Roman" w:cs="Times New Roman"/>
          <w:lang w:val="en-CA"/>
        </w:rPr>
        <w:t xml:space="preserve">Sea </w:t>
      </w:r>
      <w:proofErr w:type="spellStart"/>
      <w:r>
        <w:rPr>
          <w:rFonts w:ascii="Times New Roman" w:hAnsi="Times New Roman" w:cs="Times New Roman"/>
          <w:lang w:val="en-CA"/>
        </w:rPr>
        <w:t>cuke</w:t>
      </w:r>
      <w:proofErr w:type="spellEnd"/>
      <w:r>
        <w:rPr>
          <w:rFonts w:ascii="Times New Roman" w:hAnsi="Times New Roman" w:cs="Times New Roman"/>
          <w:lang w:val="en-CA"/>
        </w:rPr>
        <w:t xml:space="preserve"> dissolution stuff </w:t>
      </w:r>
      <w:r w:rsidR="00C93139">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{"citationID":"8DqJuc7J","properties":{"formattedCitation":"(Jansen and Ahrens, 2004; Schneider et al., 2011; Shaw et al., 2016, 2013; Wolfe et al., 2018)","plainCitation":"(Jansen and Ahrens, 2004; Schneider et al., 2011; Shaw et al., 2016, 2013; Wolfe et al., 2018)","noteIndex":0},"citationItems":[{"id":1037,"uris":["http://zotero.org/users/local/idKDtb7T/items/PTE73ESF"],"uri":["http://zotero.org/users/local/idKDtb7T/items/PTE73ESF"],"itemData":{"id":1037,"type":"article-journal","abstract":"We present a numerical model to quantify calcite dissolution in the guts of deposit feeding invertebrates. Deposit feeder guts were modeled as constantly stirred reactors (CSTRs) following terminology from digestion theory. Saturation state and dissolution of calcium carbonate were calculated from changes in total dissolved carbon dioxide and alkalinity resulting from sediment passage through the digestive tract, while accounting for dissolution of calcite and respiration of organic carbon. Typical dissolution rates for a gut volume of 1 ml ranged between 0.5–4 mg calcite d−1. Sensitivity analysis revealed gut pH, sediment organic matter (OM) content and OM reactivity to be the critical parameters determining calcite dissolution rate. Carbonate dissolution rate was inversely related to gut pH. However, calcite dissolution was found to be possible even at alkaline gut pH due to respiration by intestinal microbes. The kinetics of calcite dissolution had only marginal influence on daily calcite dissolution rates: Varying the calcite dissolution rate constant κ by six orders of magnitude affected calcite dissolution rates by less than a factor of 10. Calcite dissolution rates were calculated for 4 different hydrographic regimes that differed in their content of sedimentary calcite and OM and furthermore in their OM reactivity. Highest dissolution rates were calculated for the shallow water setting, where relatively high OM content facilitated high microbial respiration rates depressing gut pH. However, dissolution rates for the deep sea setting were only slightly lower, due to greatly elevated ingestion rates resulting from low OM content. As a consequence of much higher faunal abundances, shallow-water benthos is likely to contribute the vast majority of gut-mediated carbonate dissolution. Nevertheless, the fraction of sedimentary calcite that dissolves during one gut passage is probably too small to be observable by simple gravimetric analysis. This may explain the notable scarcity of evidence for gut-mediated carbonate dissolution in the literature to date. Assuming depth-dependent calcite dissolution rates and deposit feeder abundances, we estimate gut-mediated carbonate dissolution to contribute approximately 5% of the annual global sedimentary carbonate dissolution rate, which corresponds to an average calcite dissolution rate of approximately 0.5 mg m−2 d−1 for the entire ocean floor.","container-title":"Geochimica et Cosmochimica Acta","DOI":"10.1016/j.gca.2004.04.014","ISSN":"0016-7037","issue":"20","journalAbbreviation":"Geochimica et Cosmochimica Acta","page":"4077-4092","source":"ScienceDirect","title":"Carbonate dissolution in the guts of benthic deposit feeders: A numerical model","title-short":"Carbonate dissolution in the guts of benthic deposit feeders","volume":"68","author":[{"family":"Jansen","given":"H."},{"family":"Ahrens","given":"M. J."}],"issued":{"date-parts":[["2004",10,15]]}}},{"id":1057,"uris":["http://zotero.org/users/local/idKDtb7T/items/WPGJ7BJF"],"uri":["http://zotero.org/users/local/idKDtb7T/items/WPGJ7BJF"],"itemData":{"id":1057,"type":"article-journal","container-title":"Journal of Geophysical Research","DOI":"10.1029/2011JG001755","ISSN":"0148-0227","issue":"G4","language":"en","source":"Crossref","title":"Potential influence of sea cucumbers on coral reef CaCO3 budget: A case study at One Tree Reef","title-short":"Potential influence of sea cucumbers on coral reef CaCO &lt;sub&gt;3&lt;/sub&gt; budget","URL":"http://doi.wiley.com/10.1029/2011JG001755","volume":"116","author":[{"family":"Schneider","given":"Kenneth"},{"family":"Silverman","given":"Jacob"},{"family":"Woolsey","given":"Erika"},{"family":"Eriksson","given":"Hampus"},{"family":"Byrne","given":"Maria"},{"family":"Caldeira","given":"Ken"}],"accessed":{"date-parts":[["2019",11,12]]},"issued":{"date-parts":[["2011",12,23]]}}},{"id":1040,"uris":["http://zotero.org/users/local/idKDtb7T/items/I3NWYLBL"],"uri":["http://zotero.org/users/local/idKDtb7T/items/I3NWYLBL"],"itemData":{"id":1040,"type":"article-journal","abstract":"The existence of coral reefs is dependent on the production and maintenance of calcium carbonate (CaCO3) framework that is produced through calcification. The net production of CaCO3 will likely decline in the future, from both declining net calcification rates (decreasing calcification and increasing dissolution) and shifts in benthic community composition from calcifying organisms to non-calcifying organisms. Here, we present a framework for hydrochemical studies that allows both declining net calcification rates and changes in benthic community composition to be incorporated into projections of coral reef CaCO3 production. The framework involves upscaling net calcification rates for each benthic community type using mapped proportional cover of the benthic communities. This upscaling process was applied to the reef flats at One Tree and Lady Elliot reefs (Great Barrier Reef) and Shiraho Reef (Okinawa), and compared to existing data. Future CaCO3 budgets were projected for Lady Elliot Reef, predicting a decline of 53 % from the present value by end-century (800 ppm CO2) without any changes to benthic community composition. A further 5.7 % decline in net CaCO3 production is expected for each 10 % decline in calcifier cover, and net dissolution is predicted by end-century if calcifier cover drops below 18 % of the present extent. These results show the combined negative effect of both declining net calcification rates and changing benthic community composition on reefs and the importance of considering both processes for determining future reef CaCO3 production.","container-title":"Coral Reefs","DOI":"10.1007/s00338-016-1407-2","ISSN":"1432-0975","issue":"2","journalAbbreviation":"Coral Reefs","language":"en","page":"739-750","source":"Springer Link","title":"Incorporating benthic community changes into hydrochemical-based projections of coral reef calcium carbonate production under ocean acidification","volume":"35","author":[{"family":"Shaw","given":"Emily C."},{"family":"Hamylton","given":"Sarah M."},{"family":"Phinn","given":"Stuart R."}],"issued":{"date-parts":[["2016",6,1]]}}},{"id":1066,"uris":["http://zotero.org/users/local/idKDtb7T/items/CX2A4CNT"],"uri":["http://zotero.org/users/local/idKDtb7T/items/CX2A4CNT"],"itemData":{"id":1066,"type":"article-journal","abstract":"Ocean acidification, via an anthropogenic increase in seawater carbon dioxide (CO2), is potentially a major threat to coral reefs and other marine ecosystems. However, our understanding of how natural short-term diurnal CO2 variability in coral reefs influences longer term anthropogenic ocean acidification remains unclear. Here, we combine observed natural carbonate chemistry variability with future carbonate chemistry predictions for a coral reef flat in the Great Barrier Reef based on the RCP8.5 CO2 emissions scenario. Rather than observing a linear increase in reef flat partial pressure of CO2 (pCO2) in concert with rising atmospheric concentrations, the inclusion of in situ diurnal variability results in a highly nonlinear threefold amplification of the pCO2 signal by the end of the century. This significant nonlinear amplification of diurnal pCO2 variability occurs as a result of combining natural diurnal biological CO2 metabolism with long-term decreases in seawater buffer capacity, which occurs via increasing anthropogenic CO2 absorption by the ocean. Under the same benthic community composition, the amplification in the variability in pCO2 is likely to lead to exposure to mean maximum daily pCO2 levels of ca. 2100 μatm, with corrosive conditions with respect to aragonite by end-century at our study site. Minimum pCO2 levels will become lower relative to the mean offshore value (ca. threefold increase in the difference between offshore and minimum reef flat pCO2) by end-century, leading to a further increase in the pCO2 range that organisms are exposed to. The biological consequences of short-term exposure to these extreme CO2 conditions, coupled with elevated long-term mean CO2 conditions are currently unknown and future laboratory experiments will need to incorporate natural variability to test this. The amplification of pCO2 that we describe here is not unique to our study location, but will occur in all shallow coastal environments where high biological productivity drives large natural variability in carbonate chemistry.","container-title":"Global Change Biology","DOI":"10.1111/gcb.12154","ISSN":"1365-2486","issue":"5","language":"en","page":"1632-1641","source":"Wiley Online Library","title":"Anthropogenic changes to seawater buffer capacity combined with natural reef metabolism induce extreme future coral reef CO2 conditions","volume":"19","author":[{"family":"Shaw","given":"Emily C."},{"family":"McNeil","given":"Ben I."},{"family":"Tilbrook","given":"Bronte"},{"family":"Matear","given":"Richard"},{"family":"Bates","given":"Michael L."}],"issued":{"date-parts":[["2013"]]}}},{"id":1069,"uris":["http://zotero.org/users/local/idKDtb7T/items/SS7IDJCH"],"uri":["http://zotero.org/users/local/idKDtb7T/items/SS7IDJCH"],"itemData":{"id":1069,"type":"article-journal","abstract":"The effects of global change on biological systems and functioning are already measurable, but how ecological interactions are being altered is poorly understood. Ecosystem resilience is strengthened by ecological functionality, which depends on trophic interactions between key species and resilience generated through biogenic buffering. Climate-driven alterations to coral reef metabolism, structural complexity and biodiversity are well documented, but the feedbacks between ocean change and trophic interactions of non-coral invertebrates are understudied. Sea cucumbers, some of the largest benthic inhabitants of tropical lagoon systems, can influence diel changes in reef carbonate dynamics. Whether they have the potential to exacerbate or buffer ocean acidification over diel cycles depends on their relative production of total alkalinity (AT) through the dissolution of ingested calcium carbonate (CaCO3) sediments and release of dissolved inorganic carbon (CT) through respiration and trophic interactions. In this study, the potential for the sea cucumber, Stichopus herrmanni, a bêche-de-mer (fished) species listed as vulnerable to extinction, to buffer the impacts of ocean acidification on reef carbonate chemistry was investigated in lagoon sediment mesocosms across diel cycles. Stichopus herrmanni directly reduced the abundance of meiofauna and benthic primary producers through its deposit-feeding activity under present-day and near-future pCO2. These changes in benthic community structure, as well as AT (sediment dissolution) and CT (respiration) production by S. herrmanni, played a significant role in modifying seawater carbonate dynamics night and day. This previously unappreciated role of tropical sea cucumbers, in support of ecosystem resilience in the face of global change, is an important consideration with respect to the bêche-de-mer trade to ensure sea cucumber populations are sustained in a future ocean.","container-title":"Global Change Biology","DOI":"10.1111/gcb.13826","ISSN":"1365-2486","issue":"1","language":"en","page":"465-480","source":"Wiley Online Library","title":"Altered sediment biota and lagoon habitat carbonate dynamics due to sea cucumber bioturbation in a high-pCO2 environment","volume":"24","author":[{"family":"Wolfe","given":"Kennedy"},{"family":"Vidal‐Ramirez","given":"Francisco"},{"family":"Dove","given":"Sophie"},{"family":"Deaker","given":"Dione"},{"family":"Byrne","given":"Maria"}],"issued":{"date-parts":[["2018"]]}}}],"schema":"https://github.com/citation-style-language/schema/raw/master/csl-citation.json"} </w:instrText>
      </w:r>
      <w:r w:rsidR="00C93139">
        <w:rPr>
          <w:rFonts w:ascii="Times New Roman" w:hAnsi="Times New Roman" w:cs="Times New Roman"/>
          <w:lang w:val="en-CA"/>
        </w:rPr>
        <w:fldChar w:fldCharType="separate"/>
      </w:r>
      <w:r>
        <w:rPr>
          <w:rFonts w:ascii="Times New Roman" w:hAnsi="Times New Roman" w:cs="Times New Roman"/>
          <w:noProof/>
          <w:lang w:val="en-CA"/>
        </w:rPr>
        <w:t>(Jansen and Ahrens, 2004; Schneider et al., 2011; Shaw et al., 2016, 2013; Wolfe et al., 2018)</w:t>
      </w:r>
      <w:r w:rsidR="00C93139">
        <w:rPr>
          <w:rFonts w:ascii="Times New Roman" w:hAnsi="Times New Roman" w:cs="Times New Roman"/>
          <w:lang w:val="en-CA"/>
        </w:rPr>
        <w:fldChar w:fldCharType="end"/>
      </w:r>
    </w:p>
    <w:p w:rsidR="00C93139" w:rsidRDefault="00C93139" w:rsidP="006D5C6B">
      <w:pPr>
        <w:rPr>
          <w:rFonts w:ascii="Times New Roman" w:hAnsi="Times New Roman" w:cs="Times New Roman"/>
          <w:lang w:val="en-CA"/>
        </w:rPr>
      </w:pPr>
    </w:p>
    <w:p w:rsidR="00C93139" w:rsidRDefault="00825B8D" w:rsidP="006D5C6B">
      <w:pPr>
        <w:rPr>
          <w:rFonts w:ascii="Times New Roman" w:hAnsi="Times New Roman" w:cs="Times New Roman"/>
          <w:lang w:val="en-CA"/>
        </w:rPr>
      </w:pPr>
      <w:r>
        <w:rPr>
          <w:rFonts w:ascii="Times New Roman" w:hAnsi="Times New Roman" w:cs="Times New Roman"/>
          <w:lang w:val="en-CA"/>
        </w:rPr>
        <w:t xml:space="preserve">Bioerosion </w:t>
      </w:r>
      <w:r w:rsidR="00C93139">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{"citationID":"6wV6pEs1","properties":{"formattedCitation":"(Hoegh-Guldberg et al., 2007; Wizemann et al., 2018)","plainCitation":"(Hoegh-Guldberg et al., 2007; Wizemann et al., 2018)","noteIndex":0},"citationItems":[{"id":1042,"uris":["http://zotero.org/users/local/idKDtb7T/items/ZIRLHE66"],"uri":["http://zotero.org/users/local/idKDtb7T/items/ZIRLHE66"],"itemData":{"id":1042,"type":"article-journal","abstract":"Atmospheric carbon dioxide concentration is expected to exceed 500 parts per million and global temperatures to rise by at least 2{degrees}C by 2050 to 2100, values that significantly exceed those of at least the past 420,000 years during which most extant marine organisms evolved. Under conditions expected in the 21st century, global warming and ocean acidification will compromise carbonate accretion, with corals becoming increasingly rare on reef systems. The result will be less diverse reef communities and carbonate reef structures that fail to be maintained. Climate change also exacerbates local stresses from declining water quality and overexploitation of key species, driving reefs increasingly toward the tipping point for functional collapse. This review presents future scenarios for coral reefs that predict increasingly serious consequences for reef-associated fisheries, tourism, coastal protection, and people. As the International Year of the Reef 2008 begins, scaled-up management intervention and decisive action on global emissions are required if the loss of coral-dominated ecosystems is to be avoided.","container-title":"Science","DOI":"10.1126/science.1152509","ISSN":"0036-8075","issue":"5857","language":"en_US","page":"1737-1742","source":"repository.si.edu","title":"Coral Reefs Under Rapid Climate Change and Ocean Acidification","volume":"318","author":[{"family":"Hoegh-Guldberg","given":"O."},{"family":"Mumby","given":"P. J."},{"family":"Hooten","given":"A. J."},{"family":"Steneck","given":"Robert S."},{"family":"Greenfield","given":"P."},{"family":"Gomez","given":"E."},{"family":"Harvell","given":"C. D."},{"family":"Sale","given":"P. F."},{"family":"Edwards","given":"A. J."},{"family":"Caldeira","given":"K."},{"family":"Knowlton","given":"Nancy"},{"family":"Eakin","given":"C. M."},{"family":"Iglesias-Prieto","given":"R."},{"family":"Muthiga","given":"N."},{"family":"Bradbury","given":"Roger H."},{"family":"Dubi","given":"A."},{"family":"Hatziolos","given":"M. E."}],"issued":{"date-parts":[["2007"]]}}},{"id":1325,"uris":["http://zotero.org/users/local/idKDtb7T/items/NZP5FXHI"],"uri":["http://zotero.org/users/local/idKDtb7T/items/NZP5FXHI"],"itemData":{"id":1325,"type":"article-journal","abstract":"Coral reefs persist in an accretion-erosion balance, which is critical for understanding the natural variability of sediment production, reef accretion, and their effects on the carbonate budget. Bioerosion (i.e. biodegradation of substrate) and encrustation (i.e. calcified overgrowth on substrate) influence the carbonate budget and the ecological functions of coral reefs, by substrate formation/consolidation/erosion, food availability and nutrient cycling. This study investigates settlement succession and carbonate budget change by bioeroding and encrusting calcifying organisms on experimentally deployed coral substrates (skeletal fragments of Stylophora pistillata branches). The substrates were deployed in a marginal coral reef located in the Gulf of Papagayo (Costa Rica, Eastern Tropical Pacific) for four months during the northern winter upwelling period (December 2013 to March 2014), and consecutively sampled after each month. Due to the upwelling environmental conditions within the Eastern Tropical Pacific, this region serves as a natural laboratory to study ecological processes such as bioerosion, which may reflect climate change scenarios. Time-series analyses showed a rapid settlement of bioeroders, particularly of lithophagine bivalves of the genus Lithophaga/ Leiosolenus (Dillwyn, 1817), within the first two months of exposure. The observed enhanced calcium carbonate loss of coral substrate (&gt;30%) may influence seawater carbon chemistry. This is evident by measurements of an elevated seawater pH (&gt;8.2) and aragonite saturation state (Ωarag &gt;3) at Matapalo Reef during the upwelling period, when compared to a previous upwelling event observed at a nearby site in distance to a coral reef (Marina Papagayo). Due to the resulting local carbonate buffer effect of the seawater, an influx of atmospheric CO2 into reef waters was observed. Substrates showed no secondary cements in thin-section analyses, despite constant seawater carbonate oversaturation (Ωarag &gt;2.8) during the field experiment. Micro Computerized Tomography (μCT) scans and microcast-embeddings of the substrates revealed that the carbonate loss was primarily due to internal macrobioerosion and an increase in microbioerosion. This study emphasizes the interconnected effects of upwelling and carbonate bioerosion on the reef carbonate budget and the ecological turnovers of carbonate producers in tropical coral reefs under environmental change.","container-title":"PLOS ONE","DOI":"10.1371/journal.pone.0202887","ISSN":"1932-6203","issue":"9","language":"en","page":"e0202887","source":"Crossref","title":"Rapid bioerosion in a tropical upwelling coral reef","volume":"13","author":[{"family":"Wizemann","given":"André"},{"family":"Nandini","given":"Sri D."},{"family":"Stuhldreier","given":"Ines"},{"family":"Sánchez-Noguera","given":"Celeste"},{"family":"Wisshak","given":"Max"},{"family":"Westphal","given":"Hildegard"},{"family":"Rixen","given":"Tim"},{"family":"Wild","given":"Christian"},{"family":"Reymond","given":"Claire E."}],"editor":[{"family":"Moland","given":"Even"}],"issued":{"date-parts":[["2018",9,12]]}}}],"schema":"https://github.com/citation-style-language/schema/raw/master/csl-citation.json"} </w:instrText>
      </w:r>
      <w:r w:rsidR="00C93139">
        <w:rPr>
          <w:rFonts w:ascii="Times New Roman" w:hAnsi="Times New Roman" w:cs="Times New Roman"/>
          <w:lang w:val="en-CA"/>
        </w:rPr>
        <w:fldChar w:fldCharType="separate"/>
      </w:r>
      <w:r>
        <w:rPr>
          <w:rFonts w:ascii="Times New Roman" w:hAnsi="Times New Roman" w:cs="Times New Roman"/>
          <w:noProof/>
          <w:lang w:val="en-CA"/>
        </w:rPr>
        <w:t>(Hoegh-Guldberg et al., 2007; Wizemann et al., 2018)</w:t>
      </w:r>
      <w:r w:rsidR="00C93139">
        <w:rPr>
          <w:rFonts w:ascii="Times New Roman" w:hAnsi="Times New Roman" w:cs="Times New Roman"/>
          <w:lang w:val="en-CA"/>
        </w:rPr>
        <w:fldChar w:fldCharType="end"/>
      </w:r>
    </w:p>
    <w:p w:rsidR="00460E93" w:rsidRDefault="00460E93" w:rsidP="006D5C6B">
      <w:pPr>
        <w:rPr>
          <w:rFonts w:ascii="Times New Roman" w:hAnsi="Times New Roman" w:cs="Times New Roman"/>
          <w:lang w:val="en-CA"/>
        </w:rPr>
      </w:pPr>
    </w:p>
    <w:p w:rsidR="00460E93" w:rsidRDefault="00D816D6" w:rsidP="006D5C6B">
      <w:pPr>
        <w:rPr>
          <w:rFonts w:ascii="Times New Roman" w:hAnsi="Times New Roman" w:cs="Times New Roman"/>
          <w:lang w:val="en-CA"/>
        </w:rPr>
      </w:pPr>
      <w:r>
        <w:rPr>
          <w:rFonts w:ascii="Times New Roman" w:hAnsi="Times New Roman" w:cs="Times New Roman"/>
          <w:lang w:val="en-CA"/>
        </w:rPr>
        <w:t xml:space="preserve">Calcification stuff </w:t>
      </w:r>
      <w:r w:rsidR="00460E9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{"citationID":"b6lH2fYB","properties":{"formattedCitation":"(Giri et al., 2019; G\\uc0\\u243{}mez Batista et al., 2020; Hohn and Reymond, 2019)","plainCitation":"(Giri et al., 2019; Gómez Batista et al., 2020; Hohn and Reymond, 2019)","noteIndex":0},"citationItems":[{"id":1311,"uris":["http://zotero.org/users/local/idKDtb7T/items/9FGBPLEE"],"uri":["http://zotero.org/users/local/idKDtb7T/items/9FGBPLEE"],"itemData":{"id":1311,"type":"article-journal","abstract":"In order to better understand the response of coral calcification to changes in seawater chemistry, fragments of the coral Pocillopora damicornis were grown in seawater with varying [Ca2+]. Using a combined trace element (B/Ca) and stable isotope (δ11B, δ13C) approach, this paper explores the effect of seawater calcium concentrations ([Ca2+]SW) on coral calcification mechanisms and describes the manipulation of the extracellular calcifying fluid (ECF) pH (pHECF), saturation state (ΩECF) and dissolved inorganic carbon (DIC) speciation of the ECF. In these experiments, increases in [Ca2+]SW did not significantly influence calcification rates but caused the skeletal B/Ca ratio to significantly increase. To explain these results we propose a mechanism by which [CO32−]ECF is influenced by [Ca2+]SW. This mechanism suggests that the pHECF will be lowest in our highest [Ca2+] treatment and using this relationship we can place constraints on the pHECF. The difference in pHECF in our treatments is supported in part by a slight, but insignificant decrease in skeletal δ11B and δ13C values. We propose a novel dual-proxy approach to estimate pHECF, where calcification occurs at a pHECF &gt; 9. This work emphasizes the importance of multi-element proxy approaches in understanding pH up-regulation and CO32− concentrations during calcification of corals.","container-title":"Earth and Planetary Science Letters","DOI":"10.1016/j.epsl.2019.05.008","ISSN":"0012-821X","journalAbbreviation":"Earth and Planetary Science Letters","language":"en","page":"130-140","source":"ScienceDirect","title":"The influence of seawater calcium ions on coral calcification mechanisms: Constraints from boron and carbon isotopes and B/Ca ratios in Pocillopora damicornis","title-short":"The influence of seawater calcium ions on coral calcification mechanisms","volume":"519","author":[{"family":"Giri","given":"Sharmila J."},{"family":"Swart","given":"Peter K."},{"family":"Pourmand","given":"Ali"}],"issued":{"date-parts":[["2019",8,1]]}}},{"id":1312,"uris":["http://zotero.org/users/local/idKDtb7T/items/6VVWITRV"],"uri":["http://zotero.org/users/local/idKDtb7T/items/6VVWITRV"],"itemData":{"id":1312,"type":"article-journal","container-title":"Biogeosciences","DOI":"10.5194/bg-17-887-2020","ISSN":"1726-4189","issue":"4","language":"en","page":"887-899","source":"Crossref","title":"Intercomparison of four methods to estimate coral calcification under various environmental conditions","volume":"17","author":[{"family":"Gómez Batista","given":"Miguel"},{"family":"Metian","given":"Marc"},{"family":"Oberhänsli","given":"François"},{"family":"Pouil","given":"Simon"},{"family":"Swarzenski","given":"Peter W."},{"family":"Tambutté","given":"Eric"},{"family":"Gattuso","given":"Jean-Pierre"},{"family":"Alonso Hernández","given":"Carlos M."},{"family":"Gazeau","given":"Frédéric"}],"issued":{"date-parts":[["2020",2,21]]}}},{"id":1315,"uris":["http://zotero.org/users/local/idKDtb7T/items/UM3M5GX2"],"uri":["http://zotero.org/users/local/idKDtb7T/items/UM3M5GX2"],"itemData":{"id":1315,"type":"article-journal","abstract":"Biocalcification encompasses the kinetic and structural, abiotic and biologically mediated processes involved in the formation of calcium carbonate skeletons by marine organisms and represents a key process in the global carbon cycle. Throughout the geological record, this process has evolved repetitively and has altered global biogeochemical cycles. Besides the structural variability of calcium carbonate polymorphs laid down by different organisms, biogenic carbonate skeletons are characterized by the presence of organic molecules that are incorporated into the growing skeleton. Major advances have identified the macromolecules associated to the organic matrix within marine calcifiers, however, it has yet to be established the actual role these organic molecules play in the calcification process. In this study, we isolated the effect of skeletal organic molecules (SOM) on the precipitation of calcium carbonate on coral skeleton fragments by adding extracted SOM or coral mucus (CM) to oversaturated calcium carbonate solutions. We found that the precipitation rate did not change regardless if organic molecules were present or not. However, the primary polymorph did change between the treatments, suggesting that organic molecules influence the surface processes that lead to the formation of the crystal lattice but not the kinetic processes that transport ions to the crystal surface. Since SOM and CM both altered the crystal polymorph but not the crystallization rate, we argue that SOM may not represent a specialized biomineralization toolkit, but that SOM originate from CM and the requirement of the polyp to adhere to the substratum.","container-title":"Coral Reefs","DOI":"10.1007/s00338-019-01826-4","ISSN":"1432-0975","issue":"5","journalAbbreviation":"Coral Reefs","language":"en","page":"973-984","source":"Springer Link","title":"Coral calcification, mucus, and the origin of skeletal organic molecules","volume":"38","author":[{"family":"Hohn","given":"Sönke"},{"family":"Reymond","given":"Claire E."}],"issued":{"date-parts":[["2019",10,1]]}}}],"schema":"https://github.com/citation-style-language/schema/raw/master/csl-citation.json"} </w:instrText>
      </w:r>
      <w:r w:rsidR="00460E93">
        <w:rPr>
          <w:rFonts w:ascii="Times New Roman" w:hAnsi="Times New Roman" w:cs="Times New Roman"/>
          <w:lang w:val="en-CA"/>
        </w:rPr>
        <w:fldChar w:fldCharType="separate"/>
      </w:r>
      <w:r w:rsidRPr="00D816D6">
        <w:rPr>
          <w:rFonts w:ascii="Times New Roman" w:hAnsi="Times New Roman" w:cs="Times New Roman"/>
        </w:rPr>
        <w:t>(Giri et al., 2019; Gómez Batista et al., 2020; Hohn and Reymond, 2019)</w:t>
      </w:r>
      <w:r w:rsidR="00460E93">
        <w:rPr>
          <w:rFonts w:ascii="Times New Roman" w:hAnsi="Times New Roman" w:cs="Times New Roman"/>
          <w:lang w:val="en-CA"/>
        </w:rPr>
        <w:fldChar w:fldCharType="end"/>
      </w:r>
    </w:p>
    <w:p w:rsidR="00C93139" w:rsidRDefault="00C93139" w:rsidP="006D5C6B">
      <w:pPr>
        <w:rPr>
          <w:rFonts w:ascii="Times New Roman" w:hAnsi="Times New Roman" w:cs="Times New Roman"/>
          <w:lang w:val="en-CA"/>
        </w:rPr>
      </w:pPr>
    </w:p>
    <w:p w:rsidR="00825B8D" w:rsidRPr="00825B8D" w:rsidRDefault="00C93139" w:rsidP="00825B8D">
      <w:pPr>
        <w:pStyle w:val="Bibliography"/>
        <w:rPr>
          <w:rFonts w:ascii="Times New Roman" w:hAnsi="Times New Roman" w:cs="Times New Roman"/>
        </w:rPr>
      </w:pPr>
      <w:r>
        <w:rPr>
          <w:lang w:val="en-CA"/>
        </w:rPr>
        <w:fldChar w:fldCharType="begin"/>
      </w:r>
      <w:r>
        <w:rPr>
          <w:lang w:val="en-CA"/>
        </w:rPr>
        <w:instrText xml:space="preserve"> ADDIN ZOTERO_BIBL {"uncited":[],"omitted":[],"custom":[]} CSL_BIBLIOGRAPHY </w:instrText>
      </w:r>
      <w:r>
        <w:rPr>
          <w:lang w:val="en-CA"/>
        </w:rPr>
        <w:fldChar w:fldCharType="separate"/>
      </w:r>
      <w:r w:rsidR="00825B8D" w:rsidRPr="00825B8D">
        <w:rPr>
          <w:rFonts w:ascii="Times New Roman" w:hAnsi="Times New Roman" w:cs="Times New Roman"/>
        </w:rPr>
        <w:t>Giri, S.J., Swart, P.K., Pourmand, A., 2019. The influence of seawater calcium ions on coral calcification mechanisms: Constraints from boron and carbon isotopes and B/Ca ratios in Pocillopora damicornis. Earth and Planetary Science Letters 519, 130–140. https://doi.org/10.1016/j.epsl.2019.05.008</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 xml:space="preserve">Gómez Batista, M., Metian, M., Oberhänsli, F., Pouil, S., Swarzenski, P.W., Tambutté, E., Gattuso, J.-P., Alonso Hernández, C.M., Gazeau, F., 2020. Intercomparison of four </w:t>
      </w:r>
      <w:r w:rsidRPr="00825B8D">
        <w:rPr>
          <w:rFonts w:ascii="Times New Roman" w:hAnsi="Times New Roman" w:cs="Times New Roman"/>
        </w:rPr>
        <w:lastRenderedPageBreak/>
        <w:t>methods to estimate coral calcification under various environmental conditions. Biogeosciences 17, 887–899. https://doi.org/10.5194/bg-17-887-2020</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Hoegh-Guldberg, O., Mumby, P.J., Hooten, A.J., Steneck, R.S., Greenfield, P., Gomez, E., Harvell, C.D., Sale, P.F., Edwards, A.J., Caldeira, K., Knowlton, N., Eakin, C.M., Iglesias-Prieto, R., Muthiga, N., Bradbury, R.H., Dubi, A., Hatziolos, M.E., 2007. Coral Reefs Under Rapid Climate Change and Ocean Acidification. Science 318, 1737–1742. https://doi.org/10.1126/science.1152509</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Hohn, S., Reymond, C.E., 2019. Coral calcification, mucus, and the origin of skeletal organic molecules. Coral Reefs 38, 973–984. https://doi.org/10.1007/s00338-019-01826-4</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Jansen, H., Ahrens, M.J., 2004. Carbonate dissolution in the guts of benthic deposit feeders: A numerical model. Geochimica et Cosmochimica Acta 68, 4077–4092. https://doi.org/10.1016/j.gca.2004.04.014</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Schneider, K., Silverman, J., Woolsey, E., Eriksson, H., Byrne, M., Caldeira, K., 2011. Potential influence of sea cucumbers on coral reef CaCO3 budget: A case study at One Tree Reef. Journal of Geophysical Research 116. https://doi.org/10.1029/2011JG001755</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Shaw, E.C., Hamylton, S.M., Phinn, S.R., 2016. Incorporating benthic community changes into hydrochemical-based projections of coral reef calcium carbonate production under ocean acidification. Coral Reefs 35, 739–750. https://doi.org/10.1007/s00338-016-1407-2</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Shaw, E.C., McNeil, B.I., Tilbrook, B., Matear, R., Bates, M.L., 2013. Anthropogenic changes to seawater buffer capacity combined with natural reef metabolism induce extreme future coral reef CO2 conditions. Global Change Biology 19, 1632–1641. https://doi.org/10.1111/gcb.12154</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Wizemann, A., Nandini, S.D., Stuhldreier, I., Sánchez-Noguera, C., Wisshak, M., Westphal, H., Rixen, T., Wild, C., Reymond, C.E., 2018. Rapid bioerosion in a tropical upwelling coral reef. PLOS ONE 13, e0202887. https://doi.org/10.1371/journal.pone.0202887</w:t>
      </w:r>
    </w:p>
    <w:p w:rsidR="00825B8D" w:rsidRPr="00825B8D" w:rsidRDefault="00825B8D" w:rsidP="00825B8D">
      <w:pPr>
        <w:pStyle w:val="Bibliography"/>
        <w:rPr>
          <w:rFonts w:ascii="Times New Roman" w:hAnsi="Times New Roman" w:cs="Times New Roman"/>
        </w:rPr>
      </w:pPr>
      <w:r w:rsidRPr="00825B8D">
        <w:rPr>
          <w:rFonts w:ascii="Times New Roman" w:hAnsi="Times New Roman" w:cs="Times New Roman"/>
        </w:rPr>
        <w:t>Wolfe, K., Vidal‐Ramirez, F., Dove, S., Deaker, D., Byrne, M., 2018. Altered sediment biota and lagoon habitat carbonate dynamics due to sea cucumber bioturbation in a high-pCO2 environment. Global Change Biology 24, 465–480. https://doi.org/10.1111/gcb.13826</w:t>
      </w:r>
    </w:p>
    <w:p w:rsidR="00C93139" w:rsidRPr="0082431A" w:rsidRDefault="00C93139" w:rsidP="006D5C6B">
      <w:pPr>
        <w:rPr>
          <w:rFonts w:ascii="Times New Roman" w:hAnsi="Times New Roman" w:cs="Times New Roman"/>
          <w:lang w:val="en-CA"/>
        </w:rPr>
      </w:pPr>
      <w:r>
        <w:rPr>
          <w:rFonts w:ascii="Times New Roman" w:hAnsi="Times New Roman" w:cs="Times New Roman"/>
          <w:lang w:val="en-CA"/>
        </w:rPr>
        <w:fldChar w:fldCharType="end"/>
      </w:r>
    </w:p>
    <w:sectPr w:rsidR="00C93139" w:rsidRPr="0082431A" w:rsidSect="00817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946D66"/>
    <w:multiLevelType w:val="hybridMultilevel"/>
    <w:tmpl w:val="D280FF8C"/>
    <w:lvl w:ilvl="0" w:tplc="E912F2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6B"/>
    <w:rsid w:val="001430E3"/>
    <w:rsid w:val="00460E93"/>
    <w:rsid w:val="00647BC6"/>
    <w:rsid w:val="00690BD8"/>
    <w:rsid w:val="006C1F9C"/>
    <w:rsid w:val="006D5C6B"/>
    <w:rsid w:val="00817E60"/>
    <w:rsid w:val="0082008A"/>
    <w:rsid w:val="0082431A"/>
    <w:rsid w:val="00825B8D"/>
    <w:rsid w:val="009C2971"/>
    <w:rsid w:val="00AD4A12"/>
    <w:rsid w:val="00BA547C"/>
    <w:rsid w:val="00BD499F"/>
    <w:rsid w:val="00C93139"/>
    <w:rsid w:val="00D816D6"/>
    <w:rsid w:val="00FC2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C5425"/>
  <w14:defaultImageDpi w14:val="32767"/>
  <w15:chartTrackingRefBased/>
  <w15:docId w15:val="{33EDE92E-02B9-E34E-8956-AF83D0D5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C6B"/>
    <w:pPr>
      <w:ind w:left="720"/>
      <w:contextualSpacing/>
    </w:pPr>
  </w:style>
  <w:style w:type="paragraph" w:styleId="Bibliography">
    <w:name w:val="Bibliography"/>
    <w:basedOn w:val="Normal"/>
    <w:next w:val="Normal"/>
    <w:uiPriority w:val="37"/>
    <w:unhideWhenUsed/>
    <w:rsid w:val="00C93139"/>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387032">
      <w:bodyDiv w:val="1"/>
      <w:marLeft w:val="0"/>
      <w:marRight w:val="0"/>
      <w:marTop w:val="0"/>
      <w:marBottom w:val="0"/>
      <w:divBdr>
        <w:top w:val="none" w:sz="0" w:space="0" w:color="auto"/>
        <w:left w:val="none" w:sz="0" w:space="0" w:color="auto"/>
        <w:bottom w:val="none" w:sz="0" w:space="0" w:color="auto"/>
        <w:right w:val="none" w:sz="0" w:space="0" w:color="auto"/>
      </w:divBdr>
    </w:div>
    <w:div w:id="809132725">
      <w:bodyDiv w:val="1"/>
      <w:marLeft w:val="0"/>
      <w:marRight w:val="0"/>
      <w:marTop w:val="0"/>
      <w:marBottom w:val="0"/>
      <w:divBdr>
        <w:top w:val="none" w:sz="0" w:space="0" w:color="auto"/>
        <w:left w:val="none" w:sz="0" w:space="0" w:color="auto"/>
        <w:bottom w:val="none" w:sz="0" w:space="0" w:color="auto"/>
        <w:right w:val="none" w:sz="0" w:space="0" w:color="auto"/>
      </w:divBdr>
    </w:div>
    <w:div w:id="158245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4275</Words>
  <Characters>24374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Lim</dc:creator>
  <cp:keywords/>
  <dc:description/>
  <cp:lastModifiedBy>Emily Lim</cp:lastModifiedBy>
  <cp:revision>4</cp:revision>
  <dcterms:created xsi:type="dcterms:W3CDTF">2020-04-21T04:31:00Z</dcterms:created>
  <dcterms:modified xsi:type="dcterms:W3CDTF">2020-04-21T05:03:00Z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zotero-version="5.0.85"&gt;&lt;session id="gYmZcy0H"/&gt;&lt;style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