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2CC34DD0" w14:textId="77F6DD97" w:rsidR="003062C8" w:rsidRDefault="00457F19" w:rsidP="000D389D">
      <w:pPr>
        <w:spacing w:line="360" w:lineRule="auto"/>
        <w:jc w:val="center"/>
        <w:rPr>
          <w:rFonts w:ascii="Times New Roman" w:hAnsi="Times New Roman" w:cs="Times New Roman"/>
          <w:b/>
          <w:bCs/>
          <w:lang w:val="en-CA"/>
        </w:rPr>
      </w:pPr>
      <w:r>
        <w:rPr>
          <w:rFonts w:ascii="Times New Roman" w:hAnsi="Times New Roman" w:cs="Times New Roman"/>
          <w:b/>
          <w:bCs/>
          <w:lang w:val="en-CA"/>
        </w:rPr>
        <w:t>Global meta-analysis of c</w:t>
      </w:r>
      <w:r w:rsidR="006E1FC0">
        <w:rPr>
          <w:rFonts w:ascii="Times New Roman" w:hAnsi="Times New Roman" w:cs="Times New Roman"/>
          <w:b/>
          <w:bCs/>
          <w:lang w:val="en-CA"/>
        </w:rPr>
        <w:t>onsumer</w:t>
      </w:r>
      <w:r w:rsidR="00696A7B" w:rsidRPr="00932DB1">
        <w:rPr>
          <w:rFonts w:ascii="Times New Roman" w:hAnsi="Times New Roman" w:cs="Times New Roman"/>
          <w:b/>
          <w:bCs/>
          <w:lang w:val="en-CA"/>
        </w:rPr>
        <w:t>-mediated nutrient cycling</w:t>
      </w:r>
      <w:r w:rsidR="006E412C">
        <w:rPr>
          <w:rFonts w:ascii="Times New Roman" w:hAnsi="Times New Roman" w:cs="Times New Roman"/>
          <w:b/>
          <w:bCs/>
          <w:lang w:val="en-CA"/>
        </w:rPr>
        <w:t xml:space="preserve"> across latitudes</w:t>
      </w:r>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p>
    <w:p w14:paraId="2FB8FB96" w14:textId="5A20C659"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 xml:space="preserve">NC), i.e. metabolic waste products of animals 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show no difference in the effect of CNC on primary productivity between temperate vs tropical regions, contradicting the prevailing ecological theory. This suggests that the effects of CNC 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406D3070" w14:textId="37E81AC5" w:rsidR="00C36E88" w:rsidRDefault="00C36E88" w:rsidP="000D389D">
      <w:pPr>
        <w:spacing w:line="360" w:lineRule="auto"/>
        <w:rPr>
          <w:rFonts w:ascii="Times New Roman" w:hAnsi="Times New Roman" w:cs="Times New Roman"/>
          <w:lang w:val="en-CA"/>
        </w:rPr>
      </w:pPr>
    </w:p>
    <w:p w14:paraId="5E57C87D" w14:textId="77777777" w:rsidR="00C36E88" w:rsidRPr="00B748E3" w:rsidRDefault="00C36E88" w:rsidP="000D389D">
      <w:pPr>
        <w:spacing w:line="360" w:lineRule="auto"/>
        <w:rPr>
          <w:rFonts w:ascii="Times New Roman" w:hAnsi="Times New Roman" w:cs="Times New Roman"/>
          <w:lang w:val="en-CA"/>
        </w:rPr>
      </w:pPr>
    </w:p>
    <w:p w14:paraId="4ACC29CE" w14:textId="3AF8C38E" w:rsidR="001438DD" w:rsidRDefault="00696A7B" w:rsidP="000D389D">
      <w:pPr>
        <w:spacing w:line="360" w:lineRule="auto"/>
        <w:rPr>
          <w:rFonts w:ascii="Times New Roman" w:hAnsi="Times New Roman" w:cs="Times New Roman"/>
          <w:u w:val="single"/>
          <w:lang w:val="en-CA"/>
        </w:rPr>
      </w:pPr>
      <w:commentRangeStart w:id="0"/>
      <w:r w:rsidRPr="00B748E3">
        <w:rPr>
          <w:rFonts w:ascii="Times New Roman" w:hAnsi="Times New Roman" w:cs="Times New Roman"/>
          <w:u w:val="single"/>
          <w:lang w:val="en-CA"/>
        </w:rPr>
        <w:lastRenderedPageBreak/>
        <w:t>Introduction</w:t>
      </w:r>
      <w:commentRangeEnd w:id="0"/>
      <w:r w:rsidR="00546199">
        <w:rPr>
          <w:rStyle w:val="CommentReference"/>
        </w:rPr>
        <w:commentReference w:id="0"/>
      </w:r>
    </w:p>
    <w:p w14:paraId="19AE9965" w14:textId="4B32D98B"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Bottom-up processes are super important. Different systems have different limiting nutrients. Needs of pp dictate how important provisioning is</w:t>
      </w:r>
    </w:p>
    <w:p w14:paraId="24432B3A" w14:textId="04C538B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Animals contribute to bottom up processes. CND.</w:t>
      </w:r>
    </w:p>
    <w:p w14:paraId="1D1C7C0D" w14:textId="7E25E56F" w:rsidR="00C36E88" w:rsidRPr="00C36E88" w:rsidRDefault="005B6F9A"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CND super cool in the ocean? N</w:t>
      </w:r>
      <w:r w:rsidR="00C36E88">
        <w:rPr>
          <w:rFonts w:ascii="Times New Roman" w:hAnsi="Times New Roman" w:cs="Times New Roman"/>
          <w:lang w:val="en-CA"/>
        </w:rPr>
        <w:t xml:space="preserve">itrogen is limiting. External sources of nitrogen. Internal sources of nitrogen. Animals represent the largest pool of nutrients, so they dictate the rate of cycling. </w:t>
      </w:r>
    </w:p>
    <w:p w14:paraId="2356745A" w14:textId="13FDCDC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 xml:space="preserve">Theory states that provisioning is less important when nutrients are abundant, but there’s some exceptions (complementary timing, ideal ratio of delivery, bioavailable form). State the conventional wisdom assumption here. </w:t>
      </w:r>
    </w:p>
    <w:p w14:paraId="0ACAF441" w14:textId="676F7C5B" w:rsidR="00C36E88" w:rsidRPr="00C36E88" w:rsidRDefault="00C36E88" w:rsidP="00C36E88">
      <w:pPr>
        <w:pStyle w:val="ListParagraph"/>
        <w:numPr>
          <w:ilvl w:val="0"/>
          <w:numId w:val="2"/>
        </w:numPr>
        <w:spacing w:line="360" w:lineRule="auto"/>
        <w:rPr>
          <w:rFonts w:ascii="Times New Roman" w:hAnsi="Times New Roman" w:cs="Times New Roman"/>
          <w:lang w:val="en-CA"/>
        </w:rPr>
      </w:pPr>
      <w:r w:rsidRPr="00C36E88">
        <w:rPr>
          <w:rFonts w:ascii="Times New Roman" w:hAnsi="Times New Roman" w:cs="Times New Roman"/>
          <w:lang w:val="en-CA"/>
        </w:rPr>
        <w:t>In this study…</w:t>
      </w:r>
    </w:p>
    <w:p w14:paraId="408E9969" w14:textId="77777777" w:rsidR="00C36E88" w:rsidRDefault="00C36E88" w:rsidP="000D389D">
      <w:pPr>
        <w:spacing w:line="360" w:lineRule="auto"/>
        <w:rPr>
          <w:rFonts w:ascii="Times New Roman" w:hAnsi="Times New Roman" w:cs="Times New Roman"/>
          <w:u w:val="single"/>
          <w:lang w:val="en-CA"/>
        </w:rPr>
      </w:pPr>
    </w:p>
    <w:p w14:paraId="38353891" w14:textId="27FDC344" w:rsidR="00214C00"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catastrophic effects across 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elements </w:t>
      </w:r>
      <w:r w:rsidR="00857597">
        <w:rPr>
          <w:rFonts w:ascii="Times New Roman" w:hAnsi="Times New Roman" w:cs="Times New Roman"/>
          <w:lang w:val="en-CA"/>
        </w:rPr>
        <w:t xml:space="preserve">which </w:t>
      </w:r>
      <w:r w:rsidR="00927DC1">
        <w:rPr>
          <w:rFonts w:ascii="Times New Roman" w:hAnsi="Times New Roman" w:cs="Times New Roman"/>
          <w:lang w:val="en-CA"/>
        </w:rPr>
        <w:t xml:space="preserve">limit primary productivity </w:t>
      </w:r>
      <w:r w:rsidR="00792989">
        <w:rPr>
          <w:rFonts w:ascii="Times New Roman" w:hAnsi="Times New Roman" w:cs="Times New Roman"/>
          <w:lang w:val="en-CA"/>
        </w:rPr>
        <w:t xml:space="preserve">can produce dramatic </w:t>
      </w:r>
      <w:r w:rsidR="00857597">
        <w:rPr>
          <w:rFonts w:ascii="Times New Roman" w:hAnsi="Times New Roman" w:cs="Times New Roman"/>
          <w:lang w:val="en-CA"/>
        </w:rPr>
        <w:t>increases</w:t>
      </w:r>
      <w:r w:rsidR="00792989">
        <w:rPr>
          <w:rFonts w:ascii="Times New Roman" w:hAnsi="Times New Roman" w:cs="Times New Roman"/>
          <w:lang w:val="en-CA"/>
        </w:rPr>
        <w:t xml:space="preserve"> in primary productivity</w:t>
      </w:r>
      <w:r w:rsidR="00857597">
        <w:rPr>
          <w:rFonts w:ascii="Times New Roman" w:hAnsi="Times New Roman" w:cs="Times New Roman"/>
          <w:lang w:val="en-CA"/>
        </w:rPr>
        <w:t xml:space="preserve"> </w:t>
      </w:r>
      <w:commentRangeStart w:id="1"/>
      <w:r w:rsidR="001632AC" w:rsidRPr="00214C00">
        <w:rPr>
          <w:rFonts w:ascii="Times New Roman" w:hAnsi="Times New Roman" w:cs="Times New Roman"/>
          <w:highlight w:val="yellow"/>
          <w:lang w:val="en-CA"/>
        </w:rPr>
        <w:fldChar w:fldCharType="begin"/>
      </w:r>
      <w:r w:rsidR="00E34177">
        <w:rPr>
          <w:rFonts w:ascii="Times New Roman" w:hAnsi="Times New Roman" w:cs="Times New Roman"/>
          <w:highlight w:val="yellow"/>
          <w:lang w:val="en-CA"/>
        </w:rPr>
        <w:instrText xml:space="preserve"> ADDIN ZOTERO_ITEM CSL_CITATION {"citationID":"VcElejEz","properties":{"formattedCitation":"(Elser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1632AC" w:rsidRPr="00214C00">
        <w:rPr>
          <w:rFonts w:ascii="Times New Roman" w:hAnsi="Times New Roman" w:cs="Times New Roman"/>
          <w:highlight w:val="yellow"/>
          <w:lang w:val="en-CA"/>
        </w:rPr>
        <w:fldChar w:fldCharType="separate"/>
      </w:r>
      <w:r w:rsidR="00E34177">
        <w:rPr>
          <w:rFonts w:ascii="Times New Roman" w:hAnsi="Times New Roman" w:cs="Times New Roman"/>
          <w:noProof/>
          <w:highlight w:val="yellow"/>
          <w:lang w:val="en-CA"/>
        </w:rPr>
        <w:t>(Elser et al., 2007)</w:t>
      </w:r>
      <w:r w:rsidR="001632AC" w:rsidRPr="00214C00">
        <w:rPr>
          <w:rFonts w:ascii="Times New Roman" w:hAnsi="Times New Roman" w:cs="Times New Roman"/>
          <w:highlight w:val="yellow"/>
          <w:lang w:val="en-CA"/>
        </w:rPr>
        <w:fldChar w:fldCharType="end"/>
      </w:r>
      <w:commentRangeEnd w:id="1"/>
      <w:r w:rsidR="00CA339B">
        <w:rPr>
          <w:rStyle w:val="CommentReference"/>
        </w:rPr>
        <w:commentReference w:id="1"/>
      </w:r>
      <w:r w:rsidR="001632AC">
        <w:rPr>
          <w:rFonts w:ascii="Times New Roman" w:hAnsi="Times New Roman" w:cs="Times New Roman"/>
          <w:lang w:val="en-CA"/>
        </w:rPr>
        <w:t xml:space="preserve">. </w:t>
      </w:r>
      <w:r w:rsidR="00E468C1">
        <w:rPr>
          <w:rFonts w:ascii="Times New Roman" w:hAnsi="Times New Roman" w:cs="Times New Roman"/>
          <w:lang w:val="en-CA"/>
        </w:rPr>
        <w:t>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 and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1868B3">
        <w:rPr>
          <w:rFonts w:ascii="Times New Roman" w:hAnsi="Times New Roman" w:cs="Times New Roman"/>
          <w:lang w:val="en-CA"/>
        </w:rPr>
        <w:t xml:space="preserve"> </w:t>
      </w:r>
      <w:r w:rsidR="00E468C1">
        <w:rPr>
          <w:rFonts w:ascii="Times New Roman" w:hAnsi="Times New Roman" w:cs="Times New Roman"/>
          <w:lang w:val="en-CA"/>
        </w:rPr>
        <w:fldChar w:fldCharType="begin"/>
      </w:r>
      <w:r w:rsidR="00E468C1">
        <w:rPr>
          <w:rFonts w:ascii="Times New Roman" w:hAnsi="Times New Roman" w:cs="Times New Roman"/>
          <w:lang w:val="en-CA"/>
        </w:rPr>
        <w:instrText xml:space="preserve"> ADDIN ZOTERO_ITEM CSL_CITATION {"citationID":"fsUmX7dV","properties":{"formattedCitation":"(Schindler,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468C1">
        <w:rPr>
          <w:rFonts w:ascii="Times New Roman" w:hAnsi="Times New Roman" w:cs="Times New Roman"/>
          <w:lang w:val="en-CA"/>
        </w:rPr>
        <w:fldChar w:fldCharType="separate"/>
      </w:r>
      <w:r w:rsidR="00E468C1">
        <w:rPr>
          <w:rFonts w:ascii="Times New Roman" w:hAnsi="Times New Roman" w:cs="Times New Roman"/>
          <w:noProof/>
          <w:lang w:val="en-CA"/>
        </w:rPr>
        <w:t>(Schindler, 1974)</w:t>
      </w:r>
      <w:r w:rsidR="00E468C1">
        <w:rPr>
          <w:rFonts w:ascii="Times New Roman" w:hAnsi="Times New Roman" w:cs="Times New Roman"/>
          <w:lang w:val="en-CA"/>
        </w:rPr>
        <w:fldChar w:fldCharType="end"/>
      </w:r>
      <w:r w:rsidR="00A717B2">
        <w:rPr>
          <w:rFonts w:ascii="Times New Roman" w:hAnsi="Times New Roman" w:cs="Times New Roman"/>
          <w:lang w:val="en-CA"/>
        </w:rPr>
        <w:t xml:space="preserve">. </w:t>
      </w:r>
      <w:r>
        <w:rPr>
          <w:rFonts w:ascii="Times New Roman" w:hAnsi="Times New Roman" w:cs="Times New Roman"/>
          <w:lang w:val="en-CA"/>
        </w:rPr>
        <w:t xml:space="preserve">Nutrient enrichment of combined nitrogen and phosphorus 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the frequency of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r w:rsidR="002A0B74">
        <w:rPr>
          <w:rFonts w:ascii="Times New Roman" w:hAnsi="Times New Roman" w:cs="Times New Roman"/>
          <w:lang w:val="en-CA"/>
        </w:rPr>
        <w:t>In terrestrial ecosystems… In freshwater ecosystems… In marine ecosystems…</w:t>
      </w:r>
      <w:r w:rsidR="00C454BB">
        <w:rPr>
          <w:rFonts w:ascii="Times New Roman" w:hAnsi="Times New Roman" w:cs="Times New Roman"/>
          <w:lang w:val="en-CA"/>
        </w:rPr>
        <w:t>(?)</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B26FF02"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t xml:space="preserve">Although consumers are often assumed to mediate primary productivity through “top-down” </w:t>
      </w:r>
      <w:r w:rsidRPr="004E5128">
        <w:rPr>
          <w:rFonts w:ascii="Times New Roman" w:hAnsi="Times New Roman" w:cs="Times New Roman"/>
        </w:rPr>
        <w:t>effects</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nutrient </w:t>
      </w:r>
      <w:r w:rsidR="002A0B74">
        <w:rPr>
          <w:rFonts w:ascii="Times New Roman" w:hAnsi="Times New Roman" w:cs="Times New Roman"/>
        </w:rPr>
        <w:t>enrichment</w:t>
      </w:r>
      <w:r w:rsidR="002A3568">
        <w:rPr>
          <w:rFonts w:ascii="Times New Roman" w:hAnsi="Times New Roman" w:cs="Times New Roman"/>
        </w:rPr>
        <w:t xml:space="preserv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 ha</w:t>
      </w:r>
      <w:r w:rsidR="002A0B74">
        <w:rPr>
          <w:rFonts w:ascii="Times New Roman" w:hAnsi="Times New Roman" w:cs="Times New Roman"/>
          <w:color w:val="000000"/>
          <w:lang w:val="en-CA"/>
        </w:rPr>
        <w:t>ve</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xml:space="preserve">, processes which are governed be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processes </w:t>
      </w:r>
      <w:r w:rsidR="009E0E5E">
        <w:rPr>
          <w:rFonts w:ascii="Times New Roman" w:hAnsi="Times New Roman" w:cs="Times New Roman"/>
          <w:lang w:val="en-CA"/>
        </w:rPr>
        <w:lastRenderedPageBreak/>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 xml:space="preserve">Scaling up from the individual level to the population or community level can be challenging, but in general the amount of CND is dependent on the biomass and diversity of the total community of animals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3B74593D"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 xml:space="preserve">nitrogen.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 of deep nutrient-rich waters via offshore winds</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upwelling, terrestrial input, and agricultural run-off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 xml:space="preserve">of nitrates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commentRangeStart w:id="2"/>
      <w:r w:rsidR="00917464" w:rsidRPr="00F05738">
        <w:rPr>
          <w:rFonts w:ascii="Times New Roman" w:hAnsi="Times New Roman" w:cs="Times New Roman"/>
          <w:color w:val="000000"/>
          <w:lang w:val="en-CA"/>
        </w:rPr>
        <w:t xml:space="preserve">Some </w:t>
      </w:r>
      <w:commentRangeEnd w:id="2"/>
      <w:r w:rsidR="00B7738A">
        <w:rPr>
          <w:rStyle w:val="CommentReference"/>
        </w:rPr>
        <w:commentReference w:id="2"/>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xml:space="preserve">, such as fish and invertebrates, also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(Phillips and Hurd, 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051670">
        <w:rPr>
          <w:rFonts w:ascii="Times New Roman" w:hAnsi="Times New Roman" w:cs="Times New Roman"/>
          <w:color w:val="000000"/>
          <w:lang w:val="en-CA"/>
        </w:rPr>
        <w:t xml:space="preserve">internal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xml:space="preserve">. Further,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standing biomass pool, so their processes dictate the rate of internal nutrient cycling. </w:t>
      </w:r>
      <w:r w:rsidR="005B6F9A">
        <w:rPr>
          <w:rFonts w:ascii="Times New Roman" w:hAnsi="Times New Roman" w:cs="Times New Roman"/>
          <w:lang w:val="en-CA"/>
        </w:rPr>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systems can dictate trophic energy transfer and therefore total ecosystem biomass</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40C652D7"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input is low and </w:t>
      </w:r>
      <w:r w:rsidRPr="00F51928">
        <w:rPr>
          <w:rFonts w:ascii="Times New Roman" w:hAnsi="Times New Roman" w:cs="Times New Roman"/>
          <w:lang w:val="en-CA"/>
        </w:rPr>
        <w:t xml:space="preserve">high </w:t>
      </w:r>
      <w:r w:rsidR="00051670" w:rsidRPr="00F51928">
        <w:rPr>
          <w:rFonts w:ascii="Times New Roman" w:hAnsi="Times New Roman" w:cs="Times New Roman"/>
          <w:lang w:val="en-CA"/>
        </w:rPr>
        <w:t xml:space="preserve">animal biomass, such as </w:t>
      </w:r>
      <w:r w:rsidRPr="00F51928">
        <w:rPr>
          <w:rFonts w:ascii="Times New Roman" w:hAnsi="Times New Roman" w:cs="Times New Roman"/>
          <w:lang w:val="en-CA"/>
        </w:rPr>
        <w:t>on</w:t>
      </w:r>
      <w:r w:rsidR="00051670" w:rsidRPr="00F51928">
        <w:rPr>
          <w:rFonts w:ascii="Times New Roman" w:hAnsi="Times New Roman" w:cs="Times New Roman"/>
          <w:lang w:val="en-CA"/>
        </w:rPr>
        <w:t xml:space="preserve"> coral reefs (REF).</w:t>
      </w:r>
      <w:r w:rsidR="00883B94" w:rsidRPr="00883B94">
        <w:rPr>
          <w:rFonts w:ascii="Times New Roman" w:hAnsi="Times New Roman" w:cs="Times New Roman"/>
          <w:b/>
          <w:lang w:val="en-CA"/>
        </w:rPr>
        <w:t xml:space="preserve"> </w:t>
      </w:r>
      <w:r w:rsidR="00F51928">
        <w:rPr>
          <w:rFonts w:ascii="Times New Roman" w:hAnsi="Times New Roman" w:cs="Times New Roman"/>
          <w:lang w:val="en-CA"/>
        </w:rPr>
        <w:t xml:space="preserve">However, </w:t>
      </w:r>
      <w:r w:rsidR="00F51928">
        <w:rPr>
          <w:rFonts w:ascii="Times New Roman" w:hAnsi="Times New Roman" w:cs="Times New Roman"/>
          <w:lang w:val="en-CA" w:eastAsia="zh-TW"/>
        </w:rPr>
        <w:t>e</w:t>
      </w:r>
      <w:r w:rsidR="00F51928" w:rsidRPr="004E5128">
        <w:rPr>
          <w:rFonts w:ascii="Times New Roman" w:hAnsi="Times New Roman" w:cs="Times New Roman"/>
          <w:lang w:val="en-CA"/>
        </w:rPr>
        <w:t>mpirical tests for global</w:t>
      </w:r>
      <w:r w:rsidR="00F51928">
        <w:rPr>
          <w:rFonts w:ascii="Times New Roman" w:hAnsi="Times New Roman" w:cs="Times New Roman"/>
          <w:lang w:val="en-CA"/>
        </w:rPr>
        <w:t>-</w:t>
      </w:r>
      <w:r w:rsidR="00F51928" w:rsidRPr="004E5128">
        <w:rPr>
          <w:rFonts w:ascii="Times New Roman" w:hAnsi="Times New Roman" w:cs="Times New Roman"/>
          <w:lang w:val="en-CA"/>
        </w:rPr>
        <w:t>scale patterns of CN</w:t>
      </w:r>
      <w:r w:rsidR="00F51928">
        <w:rPr>
          <w:rFonts w:ascii="Times New Roman" w:hAnsi="Times New Roman" w:cs="Times New Roman"/>
          <w:lang w:val="en-CA"/>
        </w:rPr>
        <w:t>C</w:t>
      </w:r>
      <w:r w:rsidR="00F51928" w:rsidRPr="004E5128">
        <w:rPr>
          <w:rFonts w:ascii="Times New Roman" w:hAnsi="Times New Roman" w:cs="Times New Roman"/>
          <w:lang w:val="en-CA"/>
        </w:rPr>
        <w:t xml:space="preserve"> effects on primary producers</w:t>
      </w:r>
      <w:r w:rsidR="00F51928">
        <w:rPr>
          <w:rFonts w:ascii="Times New Roman" w:hAnsi="Times New Roman" w:cs="Times New Roman"/>
          <w:lang w:val="en-CA"/>
        </w:rPr>
        <w:t xml:space="preserve"> </w:t>
      </w:r>
      <w:r w:rsidR="00F51928" w:rsidRPr="004E5128">
        <w:rPr>
          <w:rFonts w:ascii="Times New Roman" w:hAnsi="Times New Roman" w:cs="Times New Roman"/>
          <w:lang w:val="en-CA"/>
        </w:rPr>
        <w:t xml:space="preserve">are </w:t>
      </w:r>
      <w:r w:rsidR="00F51928">
        <w:rPr>
          <w:rFonts w:ascii="Times New Roman" w:hAnsi="Times New Roman" w:cs="Times New Roman"/>
          <w:lang w:val="en-CA"/>
        </w:rPr>
        <w:t>currently lacking and</w:t>
      </w:r>
      <w:r w:rsidR="00F51928">
        <w:rPr>
          <w:rFonts w:ascii="Times New Roman" w:hAnsi="Times New Roman" w:cs="Times New Roman"/>
          <w:color w:val="000000"/>
          <w:lang w:val="en-CA"/>
        </w:rPr>
        <w:t xml:space="preserve">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 xml:space="preserve">than nitrates </w:t>
      </w:r>
      <w:r w:rsidR="00B354F3" w:rsidRPr="00B748E3">
        <w:rPr>
          <w:rFonts w:ascii="Times New Roman" w:hAnsi="Times New Roman" w:cs="Times New Roman"/>
          <w:lang w:val="en-CA"/>
        </w:rPr>
        <w:lastRenderedPageBreak/>
        <w:t>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experience isolation 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C23AF9">
        <w:rPr>
          <w:rFonts w:ascii="Times New Roman" w:hAnsi="Times New Roman" w:cs="Times New Roman"/>
          <w:lang w:val="en-CA"/>
        </w:rPr>
        <w:instrText xml:space="preserve"> ADDIN ZOTERO_ITEM CSL_CITATION {"citationID":"2X3M6Ff4","properties":{"formattedCitation":"(Bracken, 2004)","plainCitation":"(Bracken, 2004)","noteIndex":0},"citationItems":[{"id":1836,"uris":["http://zotero.org/users/local/idKDtb7T/items/QEAH5NNJ"],"itemData":{"id":1836,"type":"article-journal","abstract":"Even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 xml:space="preserve">Further, in high nutrient upwelling systems, the delivery of nitrates may be mismatched with the timing of summer productivity </w:t>
      </w:r>
      <w:r w:rsidR="00F51928">
        <w:rPr>
          <w:rFonts w:ascii="Times New Roman" w:hAnsi="Times New Roman" w:cs="Times New Roman"/>
          <w:lang w:val="en-CA"/>
        </w:rPr>
        <w:fldChar w:fldCharType="begin"/>
      </w:r>
      <w:r w:rsidR="00F51928">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in an abundance of nitrates, ammonium is available for direct uptake by primary producers is thus preferred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important for ecosystems in oligotrophic waters, such as coral reefs, but might also be an overlooked source of nitrogen that drives bottom-up processes in temperate systems. </w:t>
      </w:r>
    </w:p>
    <w:p w14:paraId="35F9C70A" w14:textId="1C5EA029" w:rsidR="008B5AEA" w:rsidRDefault="008B5AEA" w:rsidP="003A29CA">
      <w:pPr>
        <w:spacing w:line="360" w:lineRule="auto"/>
        <w:rPr>
          <w:rFonts w:ascii="Times New Roman" w:hAnsi="Times New Roman" w:cs="Times New Roman"/>
          <w:lang w:val="en-CA"/>
        </w:rPr>
      </w:pPr>
    </w:p>
    <w:p w14:paraId="521ACD0F" w14:textId="44863348"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the published literature, w</w:t>
      </w:r>
      <w:r w:rsidR="00212B39" w:rsidRPr="00B748E3">
        <w:rPr>
          <w:rFonts w:ascii="Times New Roman" w:hAnsi="Times New Roman" w:cs="Times New Roman"/>
          <w:lang w:val="en-CA"/>
        </w:rPr>
        <w:t xml:space="preserve">e sought to quantify and compare the effect sizes between temperate and tropical regions to </w:t>
      </w:r>
      <w:r w:rsidR="006A03DF">
        <w:rPr>
          <w:rFonts w:ascii="Times New Roman" w:hAnsi="Times New Roman" w:cs="Times New Roman"/>
          <w:lang w:val="en-CA"/>
        </w:rPr>
        <w:t xml:space="preserve">determine if </w:t>
      </w:r>
      <w:r w:rsidR="006A03DF" w:rsidRPr="00B748E3">
        <w:rPr>
          <w:rFonts w:ascii="Times New Roman" w:hAnsi="Times New Roman" w:cs="Times New Roman"/>
          <w:lang w:val="en-CA"/>
        </w:rPr>
        <w:t>animal</w:t>
      </w:r>
      <w:r w:rsidR="006A03DF">
        <w:rPr>
          <w:rFonts w:ascii="Times New Roman" w:hAnsi="Times New Roman" w:cs="Times New Roman"/>
          <w:lang w:val="en-CA"/>
        </w:rPr>
        <w:t>s contribute more to the total nutrient availability</w:t>
      </w:r>
      <w:r w:rsidR="00212B39" w:rsidRPr="00B748E3">
        <w:rPr>
          <w:rFonts w:ascii="Times New Roman" w:hAnsi="Times New Roman" w:cs="Times New Roman"/>
          <w:lang w:val="en-CA"/>
        </w:rPr>
        <w:t xml:space="preserve"> in </w:t>
      </w:r>
      <w:r w:rsidR="00F5124D" w:rsidRPr="00B748E3">
        <w:rPr>
          <w:rFonts w:ascii="Times New Roman" w:hAnsi="Times New Roman" w:cs="Times New Roman"/>
          <w:lang w:val="en-CA"/>
        </w:rPr>
        <w:t>oligotrophic</w:t>
      </w:r>
      <w:r w:rsidR="00212B39" w:rsidRPr="00B748E3">
        <w:rPr>
          <w:rFonts w:ascii="Times New Roman" w:hAnsi="Times New Roman" w:cs="Times New Roman"/>
          <w:lang w:val="en-CA"/>
        </w:rPr>
        <w:t xml:space="preserve"> waters</w:t>
      </w:r>
      <w:r w:rsidR="006A03DF">
        <w:rPr>
          <w:rFonts w:ascii="Times New Roman" w:hAnsi="Times New Roman" w:cs="Times New Roman"/>
          <w:lang w:val="en-CA"/>
        </w:rPr>
        <w:t xml:space="preserve"> than external </w:t>
      </w:r>
      <w:r w:rsidR="00932DB1">
        <w:rPr>
          <w:rFonts w:ascii="Times New Roman" w:hAnsi="Times New Roman" w:cs="Times New Roman"/>
          <w:lang w:val="en-CA"/>
        </w:rPr>
        <w:t xml:space="preserve">abiotic </w:t>
      </w:r>
      <w:r w:rsidR="006A03DF">
        <w:rPr>
          <w:rFonts w:ascii="Times New Roman" w:hAnsi="Times New Roman" w:cs="Times New Roman"/>
          <w:lang w:val="en-CA"/>
        </w:rPr>
        <w:t>sources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472977" w:rsidRPr="00B748E3">
        <w:rPr>
          <w:rFonts w:ascii="Times New Roman" w:hAnsi="Times New Roman" w:cs="Times New Roman"/>
          <w:lang w:val="en-CA"/>
        </w:rPr>
        <w:t>Th</w:t>
      </w:r>
      <w:r w:rsidR="00F5124D" w:rsidRPr="00B748E3">
        <w:rPr>
          <w:rFonts w:ascii="Times New Roman" w:hAnsi="Times New Roman" w:cs="Times New Roman"/>
          <w:lang w:val="en-CA"/>
        </w:rPr>
        <w:t>is research will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 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marine animals in ecosystem 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638DD172" w14:textId="77777777" w:rsidR="00696A7B" w:rsidRPr="00B748E3" w:rsidRDefault="00696A7B" w:rsidP="000D389D">
      <w:pPr>
        <w:spacing w:line="360" w:lineRule="auto"/>
        <w:rPr>
          <w:rFonts w:ascii="Times New Roman" w:hAnsi="Times New Roman" w:cs="Times New Roman"/>
          <w:u w:val="single"/>
          <w:lang w:val="en-CA"/>
        </w:rPr>
      </w:pPr>
      <w:commentRangeStart w:id="3"/>
      <w:r w:rsidRPr="00B748E3">
        <w:rPr>
          <w:rFonts w:ascii="Times New Roman" w:hAnsi="Times New Roman" w:cs="Times New Roman"/>
          <w:u w:val="single"/>
          <w:lang w:val="en-CA"/>
        </w:rPr>
        <w:t>Methods</w:t>
      </w:r>
      <w:commentRangeEnd w:id="3"/>
      <w:r w:rsidR="008A0337">
        <w:rPr>
          <w:rStyle w:val="CommentReference"/>
        </w:rPr>
        <w:commentReference w:id="3"/>
      </w:r>
    </w:p>
    <w:p w14:paraId="19467FEF" w14:textId="58A8E438" w:rsidR="006E1049" w:rsidRPr="00955049" w:rsidRDefault="00D622A8" w:rsidP="00955049">
      <w:pPr>
        <w:spacing w:line="360" w:lineRule="auto"/>
        <w:ind w:firstLine="720"/>
        <w:rPr>
          <w:rFonts w:ascii="Times New Roman" w:hAnsi="Times New Roman" w:cs="Times New Roman"/>
          <w:lang w:val="en-CA"/>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xml:space="preserve">, then from August 14, 2020 – January 3, 2022 using the same search strings and limits on August 13, 2020 and January 3, 2022 respectively. </w:t>
      </w:r>
      <w:r w:rsidR="002F72F3">
        <w:rPr>
          <w:rFonts w:ascii="Times New Roman" w:hAnsi="Times New Roman" w:cs="Times New Roman"/>
          <w:lang w:val="en-CA"/>
        </w:rPr>
        <w:t>We searched the databases Web of Science Core Collection (Web of Science) and Aquatic Sciences and Fisheries Abstracts (ProQuest</w:t>
      </w:r>
      <w:r w:rsidR="00004E70">
        <w:rPr>
          <w:rFonts w:ascii="Times New Roman" w:hAnsi="Times New Roman" w:cs="Times New Roman"/>
          <w:lang w:val="en-CA"/>
        </w:rPr>
        <w:t>)</w:t>
      </w:r>
      <w:r w:rsidR="002F72F3">
        <w:rPr>
          <w:rFonts w:ascii="Times New Roman" w:hAnsi="Times New Roman" w:cs="Times New Roman"/>
          <w:lang w:val="en-CA"/>
        </w:rPr>
        <w:t>, and added two additional papers from our personal files.</w:t>
      </w:r>
      <w:r w:rsidR="00212B39" w:rsidRPr="00B748E3">
        <w:rPr>
          <w:rFonts w:ascii="Times New Roman" w:hAnsi="Times New Roman" w:cs="Times New Roman"/>
          <w:lang w:val="en-CA"/>
        </w:rPr>
        <w:t xml:space="preserve"> In Web of Science</w:t>
      </w:r>
      <w:r w:rsidR="00D37B45">
        <w:rPr>
          <w:rFonts w:ascii="Times New Roman" w:hAnsi="Times New Roman" w:cs="Times New Roman"/>
          <w:lang w:val="en-CA"/>
        </w:rPr>
        <w:sym w:font="Symbol" w:char="F0E4"/>
      </w:r>
      <w:r w:rsidR="00212B39" w:rsidRPr="00B748E3">
        <w:rPr>
          <w:rFonts w:ascii="Times New Roman" w:hAnsi="Times New Roman" w:cs="Times New Roman"/>
          <w:lang w:val="en-CA"/>
        </w:rPr>
        <w:t xml:space="preserve">, we used </w:t>
      </w:r>
      <w:r w:rsidR="00955049">
        <w:rPr>
          <w:rFonts w:ascii="Times New Roman" w:hAnsi="Times New Roman" w:cs="Times New Roman"/>
          <w:lang w:val="en-CA"/>
        </w:rPr>
        <w:t>the search term nutrient AND excretion AND primary producer AND marine AND growth with synonyms for each word included as well (See supplement for all words included in the search term).</w:t>
      </w:r>
      <w:r w:rsidR="00212B39" w:rsidRPr="00B748E3">
        <w:rPr>
          <w:rFonts w:ascii="Times New Roman" w:hAnsi="Times New Roman" w:cs="Times New Roman"/>
          <w:lang w:val="en-CA"/>
        </w:rPr>
        <w:t xml:space="preserve"> </w:t>
      </w:r>
      <w:r w:rsidR="004F7961">
        <w:rPr>
          <w:rFonts w:ascii="Times New Roman" w:hAnsi="Times New Roman" w:cs="Times New Roman"/>
        </w:rPr>
        <w:t>In total, this search yielded</w:t>
      </w:r>
      <w:r w:rsidR="00212B39" w:rsidRPr="00B748E3">
        <w:rPr>
          <w:rFonts w:ascii="Times New Roman" w:hAnsi="Times New Roman" w:cs="Times New Roman"/>
        </w:rPr>
        <w:t xml:space="preserve"> 1,257 publications. We </w:t>
      </w:r>
      <w:commentRangeStart w:id="4"/>
      <w:r w:rsidR="00212B39" w:rsidRPr="00B748E3">
        <w:rPr>
          <w:rFonts w:ascii="Times New Roman" w:hAnsi="Times New Roman" w:cs="Times New Roman"/>
        </w:rPr>
        <w:t xml:space="preserve">refined </w:t>
      </w:r>
      <w:commentRangeEnd w:id="4"/>
      <w:r w:rsidR="002F72F3">
        <w:rPr>
          <w:rStyle w:val="CommentReference"/>
        </w:rPr>
        <w:commentReference w:id="4"/>
      </w:r>
      <w:r w:rsidR="00212B39" w:rsidRPr="00B748E3">
        <w:rPr>
          <w:rFonts w:ascii="Times New Roman" w:hAnsi="Times New Roman" w:cs="Times New Roman"/>
        </w:rPr>
        <w:t xml:space="preserve">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w:t>
      </w:r>
      <w:commentRangeStart w:id="5"/>
      <w:r w:rsidR="00212B39" w:rsidRPr="00B748E3">
        <w:rPr>
          <w:rFonts w:ascii="Times New Roman" w:hAnsi="Times New Roman" w:cs="Times New Roman"/>
        </w:rPr>
        <w:t>papers</w:t>
      </w:r>
      <w:commentRangeEnd w:id="5"/>
      <w:r w:rsidR="0060588D">
        <w:rPr>
          <w:rStyle w:val="CommentReference"/>
        </w:rPr>
        <w:commentReference w:id="5"/>
      </w:r>
      <w:r w:rsidR="00955049">
        <w:rPr>
          <w:rFonts w:ascii="Times New Roman" w:hAnsi="Times New Roman" w:cs="Times New Roman"/>
        </w:rPr>
        <w:t xml:space="preserve"> to filter unreviewed articles</w:t>
      </w:r>
      <w:r w:rsidR="00212B39" w:rsidRPr="00B748E3">
        <w:rPr>
          <w:rFonts w:ascii="Times New Roman" w:hAnsi="Times New Roman" w:cs="Times New Roman"/>
        </w:rPr>
        <w:t xml:space="preserve">, which narrowed </w:t>
      </w:r>
      <w:r w:rsidR="00212B39" w:rsidRPr="00B748E3">
        <w:rPr>
          <w:rFonts w:ascii="Times New Roman" w:hAnsi="Times New Roman" w:cs="Times New Roman"/>
        </w:rPr>
        <w:lastRenderedPageBreak/>
        <w:t xml:space="preserve">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commentRangeStart w:id="6"/>
      <w:r w:rsidR="001509B4" w:rsidRPr="00B748E3">
        <w:rPr>
          <w:rFonts w:ascii="Times New Roman" w:hAnsi="Times New Roman" w:cs="Times New Roman"/>
        </w:rPr>
        <w:t>removed</w:t>
      </w:r>
      <w:r w:rsidRPr="00B748E3">
        <w:rPr>
          <w:rFonts w:ascii="Times New Roman" w:hAnsi="Times New Roman" w:cs="Times New Roman"/>
        </w:rPr>
        <w:t xml:space="preserve"> </w:t>
      </w:r>
      <w:commentRangeEnd w:id="6"/>
      <w:r w:rsidR="002F72F3">
        <w:rPr>
          <w:rStyle w:val="CommentReference"/>
        </w:rPr>
        <w:commentReference w:id="6"/>
      </w:r>
      <w:r w:rsidRPr="00B748E3">
        <w:rPr>
          <w:rFonts w:ascii="Times New Roman" w:hAnsi="Times New Roman" w:cs="Times New Roman"/>
        </w:rPr>
        <w:t>publications that were not included in the Web of Science</w:t>
      </w:r>
      <w:r w:rsidR="00D37B45">
        <w:rPr>
          <w:rFonts w:ascii="Times New Roman" w:hAnsi="Times New Roman" w:cs="Times New Roman"/>
          <w:lang w:val="en-CA"/>
        </w:rPr>
        <w:sym w:font="Symbol" w:char="F0E4"/>
      </w:r>
      <w:r w:rsidRPr="00B748E3">
        <w:rPr>
          <w:rFonts w:ascii="Times New Roman" w:hAnsi="Times New Roman" w:cs="Times New Roman"/>
        </w:rPr>
        <w:t xml:space="preserve"> categories: Marine Freshwater Biology, Environmental Engineering, Ecology, Oceanography, Zoology, Environmental Studies, Limnology, Multidisciplinary Sciences, Biology, Plant Sciences, Fisheries, or Biodiversity Conservation,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D37B45">
        <w:rPr>
          <w:rFonts w:ascii="Times New Roman" w:hAnsi="Times New Roman" w:cs="Times New Roman"/>
        </w:rPr>
        <w:t>,</w:t>
      </w:r>
      <w:r w:rsidRPr="00B748E3">
        <w:rPr>
          <w:rFonts w:ascii="Times New Roman" w:hAnsi="Times New Roman" w:cs="Times New Roman"/>
        </w:rPr>
        <w:t xml:space="preserve"> once we included only </w:t>
      </w:r>
      <w:r w:rsidR="00200640">
        <w:rPr>
          <w:rFonts w:ascii="Times New Roman" w:hAnsi="Times New Roman" w:cs="Times New Roman"/>
        </w:rPr>
        <w:t>published</w:t>
      </w:r>
      <w:r w:rsidR="00200640" w:rsidRPr="00B748E3">
        <w:rPr>
          <w:rFonts w:ascii="Times New Roman" w:hAnsi="Times New Roman" w:cs="Times New Roman"/>
        </w:rPr>
        <w:t xml:space="preserve"> </w:t>
      </w:r>
      <w:r w:rsidRPr="00B748E3">
        <w:rPr>
          <w:rFonts w:ascii="Times New Roman" w:hAnsi="Times New Roman" w:cs="Times New Roman"/>
        </w:rPr>
        <w:t>literature and reports</w:t>
      </w:r>
      <w:r w:rsidR="00955049">
        <w:rPr>
          <w:rFonts w:ascii="Times New Roman" w:hAnsi="Times New Roman" w:cs="Times New Roman"/>
        </w:rPr>
        <w:t xml:space="preserve"> to filter unreviewed literature</w:t>
      </w:r>
      <w:r w:rsidR="00D37B45">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We merged these two searches to result in 1429 publications once duplicates were removed</w:t>
      </w:r>
      <w:r w:rsidR="00116CE7">
        <w:rPr>
          <w:rFonts w:ascii="Times New Roman" w:hAnsi="Times New Roman" w:cs="Times New Roman"/>
        </w:rPr>
        <w:t xml:space="preserve"> using </w:t>
      </w:r>
      <w:proofErr w:type="spellStart"/>
      <w:proofErr w:type="gramStart"/>
      <w:r w:rsidR="00116CE7">
        <w:rPr>
          <w:rFonts w:ascii="Times New Roman" w:hAnsi="Times New Roman" w:cs="Times New Roman"/>
        </w:rPr>
        <w:t>revtools</w:t>
      </w:r>
      <w:proofErr w:type="spellEnd"/>
      <w:r w:rsidR="00116CE7">
        <w:rPr>
          <w:rFonts w:ascii="Times New Roman" w:hAnsi="Times New Roman" w:cs="Times New Roman"/>
        </w:rPr>
        <w:t>::</w:t>
      </w:r>
      <w:proofErr w:type="spellStart"/>
      <w:proofErr w:type="gramEnd"/>
      <w:r w:rsidR="00116CE7">
        <w:rPr>
          <w:rFonts w:ascii="Times New Roman" w:hAnsi="Times New Roman" w:cs="Times New Roman"/>
        </w:rPr>
        <w:t>find_duplicates</w:t>
      </w:r>
      <w:proofErr w:type="spellEnd"/>
      <w:r w:rsidR="00116CE7">
        <w:rPr>
          <w:rFonts w:ascii="Times New Roman" w:hAnsi="Times New Roman" w:cs="Times New Roman"/>
        </w:rPr>
        <w:t>()</w:t>
      </w:r>
      <w:r w:rsidRPr="00B748E3">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35E51AF4" w14:textId="2E6C8144" w:rsidR="00212B39"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a marine environment, 2) </w:t>
      </w:r>
      <w:r w:rsidR="00AF5B20">
        <w:rPr>
          <w:rFonts w:ascii="Times New Roman" w:hAnsi="Times New Roman" w:cs="Times New Roman"/>
        </w:rPr>
        <w:t>animals were the primary driver of manipulated or observed nutrient levels</w:t>
      </w:r>
      <w:r w:rsidR="00D622A8" w:rsidRPr="00B748E3">
        <w:rPr>
          <w:rFonts w:ascii="Times New Roman" w:hAnsi="Times New Roman" w:cs="Times New Roman"/>
        </w:rPr>
        <w:t>, 3) primary producers were measured in response to this nutrient provisioning</w:t>
      </w:r>
      <w:r>
        <w:rPr>
          <w:rFonts w:ascii="Times New Roman" w:hAnsi="Times New Roman" w:cs="Times New Roman"/>
        </w:rPr>
        <w:t>, and 4) the study reported all necessary information required to calculate an effect size of animal-provisioned nutrients on primary productivity</w:t>
      </w:r>
      <w:r w:rsidR="00D622A8" w:rsidRPr="00B748E3">
        <w:rPr>
          <w:rFonts w:ascii="Times New Roman" w:hAnsi="Times New Roman" w:cs="Times New Roman"/>
        </w:rPr>
        <w:t xml:space="preserve">. </w:t>
      </w:r>
      <w:r>
        <w:rPr>
          <w:rFonts w:ascii="Times New Roman" w:hAnsi="Times New Roman" w:cs="Times New Roman"/>
        </w:rPr>
        <w:t>This resulted in</w:t>
      </w:r>
      <w:r w:rsidR="00FB3754">
        <w:rPr>
          <w:rFonts w:ascii="Times New Roman" w:hAnsi="Times New Roman" w:cs="Times New Roman"/>
        </w:rPr>
        <w:t xml:space="preserve"> </w:t>
      </w:r>
      <w:commentRangeStart w:id="7"/>
      <w:r w:rsidR="00977A10" w:rsidRPr="00E448D3">
        <w:rPr>
          <w:rFonts w:ascii="Times New Roman" w:hAnsi="Times New Roman" w:cs="Times New Roman"/>
        </w:rPr>
        <w:t>3</w:t>
      </w:r>
      <w:r w:rsidR="00D504C4">
        <w:rPr>
          <w:rFonts w:ascii="Times New Roman" w:hAnsi="Times New Roman" w:cs="Times New Roman"/>
        </w:rPr>
        <w:t>7</w:t>
      </w:r>
      <w:r w:rsidR="00FB3754">
        <w:rPr>
          <w:rFonts w:ascii="Times New Roman" w:hAnsi="Times New Roman" w:cs="Times New Roman"/>
        </w:rPr>
        <w:t xml:space="preserve"> </w:t>
      </w:r>
      <w:commentRangeEnd w:id="7"/>
      <w:r w:rsidR="00D504C4">
        <w:rPr>
          <w:rStyle w:val="CommentReference"/>
        </w:rPr>
        <w:commentReference w:id="7"/>
      </w:r>
      <w:r>
        <w:rPr>
          <w:rFonts w:ascii="Times New Roman" w:hAnsi="Times New Roman" w:cs="Times New Roman"/>
        </w:rPr>
        <w:t>records</w:t>
      </w:r>
      <w:r w:rsidR="00FB3754">
        <w:rPr>
          <w:rFonts w:ascii="Times New Roman" w:hAnsi="Times New Roman" w:cs="Times New Roman"/>
        </w:rPr>
        <w:t xml:space="preserve"> (Fig. 1). We extracted meta-data from these records in order to compute effect sizes as log-transformed response ratios</w:t>
      </w:r>
      <w:r>
        <w:rPr>
          <w:rFonts w:ascii="Times New Roman" w:hAnsi="Times New Roman" w:cs="Times New Roman"/>
        </w:rPr>
        <w:t xml:space="preserve"> (mean, standard </w:t>
      </w:r>
      <w:r w:rsidR="00661C52">
        <w:rPr>
          <w:rFonts w:ascii="Times New Roman" w:hAnsi="Times New Roman" w:cs="Times New Roman"/>
        </w:rPr>
        <w:t>deviation</w:t>
      </w:r>
      <w:r>
        <w:rPr>
          <w:rFonts w:ascii="Times New Roman" w:hAnsi="Times New Roman" w:cs="Times New Roman"/>
        </w:rPr>
        <w:t>, and sample size for both the control and treatment)</w:t>
      </w:r>
      <w:r w:rsidR="00FB3754">
        <w:rPr>
          <w:rFonts w:ascii="Times New Roman" w:hAnsi="Times New Roman" w:cs="Times New Roman"/>
        </w:rPr>
        <w:t>.</w:t>
      </w:r>
      <w:r>
        <w:rPr>
          <w:rFonts w:ascii="Times New Roman" w:hAnsi="Times New Roman" w:cs="Times New Roman"/>
        </w:rPr>
        <w:t xml:space="preserve"> </w:t>
      </w:r>
      <w:r w:rsidR="00E448D3">
        <w:rPr>
          <w:rFonts w:ascii="Times New Roman" w:hAnsi="Times New Roman" w:cs="Times New Roman"/>
        </w:rPr>
        <w:t>When studies included multiple treatment levels, we ignored intermediate treatments and only compared control and maximum treatment levels. For time series data we compared growth between the first and last measurements (see Table X in Supplemental for full list of the types of growth data)</w:t>
      </w:r>
      <w:r w:rsidR="00BF51E8">
        <w:rPr>
          <w:rFonts w:ascii="Times New Roman" w:hAnsi="Times New Roman" w:cs="Times New Roman"/>
        </w:rPr>
        <w:t xml:space="preserve">. </w:t>
      </w:r>
      <w:r w:rsidR="00661C52">
        <w:rPr>
          <w:rFonts w:ascii="Times New Roman" w:hAnsi="Times New Roman" w:cs="Times New Roman"/>
        </w:rPr>
        <w:t xml:space="preserve">When standard error or confidence intervals were provided, we computed standard deviation from these values. </w:t>
      </w:r>
      <w:r>
        <w:rPr>
          <w:rFonts w:ascii="Times New Roman" w:hAnsi="Times New Roman" w:cs="Times New Roman"/>
        </w:rPr>
        <w:t xml:space="preserve">When data were only available in graph form, we used the program </w:t>
      </w:r>
      <w:proofErr w:type="spellStart"/>
      <w:r>
        <w:rPr>
          <w:rFonts w:ascii="Times New Roman" w:hAnsi="Times New Roman" w:cs="Times New Roman"/>
        </w:rPr>
        <w:t>WebPlotDigitizer</w:t>
      </w:r>
      <w:proofErr w:type="spellEnd"/>
      <w:r>
        <w:rPr>
          <w:rFonts w:ascii="Times New Roman" w:hAnsi="Times New Roman" w:cs="Times New Roman"/>
        </w:rPr>
        <w:t xml:space="preserve"> </w:t>
      </w:r>
      <w:r w:rsidRPr="002813C3">
        <w:rPr>
          <w:rFonts w:ascii="Times New Roman" w:hAnsi="Times New Roman" w:cs="Times New Roman"/>
        </w:rPr>
        <w:t>(https://automeris.io/WebPlotDigitizer/)</w:t>
      </w:r>
      <w:r>
        <w:rPr>
          <w:rFonts w:ascii="Times New Roman" w:hAnsi="Times New Roman" w:cs="Times New Roman"/>
        </w:rPr>
        <w:t xml:space="preserve"> to extract the </w:t>
      </w:r>
      <w:r w:rsidR="00661C52">
        <w:rPr>
          <w:rFonts w:ascii="Times New Roman" w:hAnsi="Times New Roman" w:cs="Times New Roman"/>
        </w:rPr>
        <w:t>mean and standard deviation</w:t>
      </w:r>
      <w:r w:rsidR="006964FC">
        <w:rPr>
          <w:rFonts w:ascii="Times New Roman" w:hAnsi="Times New Roman" w:cs="Times New Roman"/>
        </w:rPr>
        <w:t xml:space="preserve">. </w:t>
      </w:r>
      <w:r w:rsidR="00960C3D">
        <w:rPr>
          <w:rFonts w:ascii="Times New Roman" w:hAnsi="Times New Roman" w:cs="Times New Roman"/>
        </w:rPr>
        <w:t>As some studies presented multiple experiments our full sample size was n = X.</w:t>
      </w:r>
    </w:p>
    <w:p w14:paraId="3C909B38" w14:textId="77777777" w:rsidR="00B47A3A" w:rsidRDefault="00B47A3A" w:rsidP="000D389D">
      <w:pPr>
        <w:spacing w:line="360" w:lineRule="auto"/>
        <w:ind w:firstLine="720"/>
        <w:rPr>
          <w:rFonts w:ascii="Times New Roman" w:hAnsi="Times New Roman" w:cs="Times New Roman"/>
        </w:rPr>
      </w:pPr>
    </w:p>
    <w:p w14:paraId="07C64F54" w14:textId="28AA9EAE" w:rsidR="00DA5219" w:rsidRDefault="006E1049" w:rsidP="000D3F79">
      <w:pPr>
        <w:spacing w:line="360" w:lineRule="auto"/>
        <w:ind w:firstLine="720"/>
        <w:rPr>
          <w:rFonts w:ascii="Times New Roman" w:hAnsi="Times New Roman" w:cs="Times New Roman"/>
        </w:rPr>
      </w:pPr>
      <w:r>
        <w:rPr>
          <w:rFonts w:ascii="Times New Roman" w:hAnsi="Times New Roman" w:cs="Times New Roman"/>
        </w:rPr>
        <w:t xml:space="preserve">We </w:t>
      </w:r>
      <w:r w:rsidR="00CD60B3">
        <w:rPr>
          <w:rFonts w:ascii="Times New Roman" w:hAnsi="Times New Roman" w:cs="Times New Roman"/>
        </w:rPr>
        <w:t>examined</w:t>
      </w:r>
      <w:r>
        <w:rPr>
          <w:rFonts w:ascii="Times New Roman" w:hAnsi="Times New Roman" w:cs="Times New Roman"/>
        </w:rPr>
        <w:t xml:space="preserve"> latitude, </w:t>
      </w:r>
      <w:r w:rsidR="002A1009">
        <w:rPr>
          <w:rFonts w:ascii="Times New Roman" w:hAnsi="Times New Roman" w:cs="Times New Roman"/>
        </w:rPr>
        <w:t>temperature, background nutrient concentration</w:t>
      </w:r>
      <w:r w:rsidR="00DA5219">
        <w:rPr>
          <w:rFonts w:ascii="Times New Roman" w:hAnsi="Times New Roman" w:cs="Times New Roman"/>
        </w:rPr>
        <w:t xml:space="preserve">, the </w:t>
      </w:r>
      <w:r>
        <w:rPr>
          <w:rFonts w:ascii="Times New Roman" w:hAnsi="Times New Roman" w:cs="Times New Roman"/>
        </w:rPr>
        <w:t xml:space="preserve">openness of the experiment, </w:t>
      </w:r>
      <w:r w:rsidR="00DA5219">
        <w:rPr>
          <w:rFonts w:ascii="Times New Roman" w:hAnsi="Times New Roman" w:cs="Times New Roman"/>
        </w:rPr>
        <w:t xml:space="preserve">and primary producer taxa as potential moderators of the effect of animal-mediated fertilization. We took the absolute </w:t>
      </w:r>
      <w:r w:rsidR="00CD60B3">
        <w:rPr>
          <w:rFonts w:ascii="Times New Roman" w:hAnsi="Times New Roman" w:cs="Times New Roman"/>
        </w:rPr>
        <w:t>latitude to reflect the distance of each study site from the equator</w:t>
      </w:r>
      <w:r w:rsidR="00FA60EA">
        <w:rPr>
          <w:rFonts w:ascii="Times New Roman" w:hAnsi="Times New Roman" w:cs="Times New Roman"/>
        </w:rPr>
        <w:t xml:space="preserve"> (CITE)</w:t>
      </w:r>
      <w:r w:rsidR="00CD60B3">
        <w:rPr>
          <w:rFonts w:ascii="Times New Roman" w:hAnsi="Times New Roman" w:cs="Times New Roman"/>
        </w:rPr>
        <w:t xml:space="preserve">, </w:t>
      </w:r>
      <w:r w:rsidR="007B4D9D">
        <w:rPr>
          <w:rFonts w:ascii="Times New Roman" w:hAnsi="Times New Roman" w:cs="Times New Roman"/>
        </w:rPr>
        <w:t xml:space="preserve">which provides information about the ___. We estimated mean water </w:t>
      </w:r>
      <w:r w:rsidR="007B4D9D">
        <w:rPr>
          <w:rFonts w:ascii="Times New Roman" w:hAnsi="Times New Roman" w:cs="Times New Roman"/>
        </w:rPr>
        <w:lastRenderedPageBreak/>
        <w:t>temperature during the experiments from data reported in the publications, and</w:t>
      </w:r>
      <w:r w:rsidR="00CD60B3">
        <w:rPr>
          <w:rFonts w:ascii="Times New Roman" w:hAnsi="Times New Roman" w:cs="Times New Roman"/>
        </w:rPr>
        <w:t xml:space="preserve"> extrapolated temperature from papers published in </w:t>
      </w:r>
      <w:r w:rsidR="007B4D9D">
        <w:rPr>
          <w:rFonts w:ascii="Times New Roman" w:hAnsi="Times New Roman" w:cs="Times New Roman"/>
        </w:rPr>
        <w:t>nearby</w:t>
      </w:r>
      <w:r w:rsidR="00CD60B3">
        <w:rPr>
          <w:rFonts w:ascii="Times New Roman" w:hAnsi="Times New Roman" w:cs="Times New Roman"/>
        </w:rPr>
        <w:t xml:space="preserve"> regions when the raw data was not presented in the original text. </w:t>
      </w:r>
      <w:r w:rsidR="007B4D9D">
        <w:rPr>
          <w:rFonts w:ascii="Times New Roman" w:hAnsi="Times New Roman" w:cs="Times New Roman"/>
        </w:rPr>
        <w:t xml:space="preserve">We classified background nutrient levels as the total nitrogen present in the ambient or control treatment, which could include any combination of nitrate, nitrite and ammonium. When this data wasn’t available, we used background nutrient levels from nearby studies. </w:t>
      </w:r>
      <w:r w:rsidR="00A6305A">
        <w:rPr>
          <w:rFonts w:ascii="Times New Roman" w:hAnsi="Times New Roman" w:cs="Times New Roman"/>
        </w:rPr>
        <w:t xml:space="preserve">We standardized the continuous moderators (absolute latitude, temperature, and background nutrients) in the models. </w:t>
      </w:r>
      <w:r w:rsidR="00CD60B3">
        <w:rPr>
          <w:rFonts w:ascii="Times New Roman" w:hAnsi="Times New Roman" w:cs="Times New Roman"/>
        </w:rPr>
        <w:t xml:space="preserve">We </w:t>
      </w:r>
      <w:r w:rsidR="00F02A2B">
        <w:rPr>
          <w:rFonts w:ascii="Times New Roman" w:hAnsi="Times New Roman" w:cs="Times New Roman"/>
        </w:rPr>
        <w:t xml:space="preserve">scored each experiment </w:t>
      </w:r>
      <w:r w:rsidR="00AF5B20">
        <w:rPr>
          <w:rFonts w:ascii="Times New Roman" w:hAnsi="Times New Roman" w:cs="Times New Roman"/>
        </w:rPr>
        <w:t xml:space="preserve">for openness </w:t>
      </w:r>
      <w:r w:rsidR="00F02A2B">
        <w:rPr>
          <w:rFonts w:ascii="Times New Roman" w:hAnsi="Times New Roman" w:cs="Times New Roman"/>
        </w:rPr>
        <w:t xml:space="preserve">on a scale of 1-5; (1) Field: natural experiment, (2) Field: primary producer manipulated, (3) Field: animal stocked, (4) Field: both primary producer and animals stocked, and (5) Lab: mesocosm experiment. </w:t>
      </w:r>
      <w:commentRangeStart w:id="8"/>
      <w:r w:rsidR="00CD60B3">
        <w:rPr>
          <w:rFonts w:ascii="Times New Roman" w:hAnsi="Times New Roman" w:cs="Times New Roman"/>
        </w:rPr>
        <w:t>Primary producers were grouped</w:t>
      </w:r>
      <w:commentRangeEnd w:id="8"/>
      <w:r w:rsidR="00A6305A">
        <w:rPr>
          <w:rStyle w:val="CommentReference"/>
        </w:rPr>
        <w:commentReference w:id="8"/>
      </w:r>
      <w:r w:rsidR="00CD60B3">
        <w:rPr>
          <w:rFonts w:ascii="Times New Roman" w:hAnsi="Times New Roman" w:cs="Times New Roman"/>
        </w:rPr>
        <w:t xml:space="preserve"> into either (1) Algae, (2) Coral, (3) Phytoplankton, or (4) Vascular plant</w:t>
      </w:r>
      <w:r w:rsidR="0067606A">
        <w:rPr>
          <w:rFonts w:ascii="Times New Roman" w:hAnsi="Times New Roman" w:cs="Times New Roman"/>
        </w:rPr>
        <w:t>s</w:t>
      </w:r>
      <w:r w:rsidR="00CD60B3">
        <w:rPr>
          <w:rFonts w:ascii="Times New Roman" w:hAnsi="Times New Roman" w:cs="Times New Roman"/>
        </w:rPr>
        <w:t xml:space="preserve">. </w:t>
      </w:r>
      <w:r w:rsidR="0067606A">
        <w:rPr>
          <w:rFonts w:ascii="Times New Roman" w:hAnsi="Times New Roman" w:cs="Times New Roman"/>
        </w:rPr>
        <w:t>We considered considering grouping primary producers into finer levels (</w:t>
      </w:r>
      <w:proofErr w:type="spellStart"/>
      <w:r w:rsidR="0067606A">
        <w:rPr>
          <w:rFonts w:ascii="Times New Roman" w:hAnsi="Times New Roman" w:cs="Times New Roman"/>
        </w:rPr>
        <w:t>eg.</w:t>
      </w:r>
      <w:proofErr w:type="spellEnd"/>
      <w:r w:rsidR="0067606A">
        <w:rPr>
          <w:rFonts w:ascii="Times New Roman" w:hAnsi="Times New Roman" w:cs="Times New Roman"/>
        </w:rPr>
        <w:t xml:space="preserve"> splitting fleshy and crustose algae, or seagrass and mangroves) but preliminary models </w:t>
      </w:r>
      <w:r w:rsidR="00284616">
        <w:rPr>
          <w:rFonts w:ascii="Times New Roman" w:hAnsi="Times New Roman" w:cs="Times New Roman"/>
        </w:rPr>
        <w:t>with these finer groupings did not improve fit, and we did</w:t>
      </w:r>
      <w:r w:rsidR="000D3F79">
        <w:rPr>
          <w:rFonts w:ascii="Times New Roman" w:hAnsi="Times New Roman" w:cs="Times New Roman"/>
        </w:rPr>
        <w:t xml:space="preserve"> not detect significant differences between finer groups within our chosen broader categories. </w:t>
      </w:r>
      <w:r w:rsidR="00977A10">
        <w:rPr>
          <w:rFonts w:ascii="Times New Roman" w:hAnsi="Times New Roman" w:cs="Times New Roman"/>
        </w:rPr>
        <w:t>We also collected data quantifying the level of provisioning by animals to primary producers, but this information was unavailable for the majority of studies</w:t>
      </w:r>
      <w:r w:rsidR="000D3F79">
        <w:rPr>
          <w:rFonts w:ascii="Times New Roman" w:hAnsi="Times New Roman" w:cs="Times New Roman"/>
        </w:rPr>
        <w:t xml:space="preserve"> and inclusion did not improve our models, so we did not consider this factor in final models</w:t>
      </w:r>
      <w:r w:rsidR="00977A10">
        <w:rPr>
          <w:rFonts w:ascii="Times New Roman" w:hAnsi="Times New Roman" w:cs="Times New Roman"/>
        </w:rPr>
        <w:t xml:space="preserve">.  </w:t>
      </w:r>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59840816" w14:textId="5746976C" w:rsidR="00960C3D" w:rsidRDefault="000A592D" w:rsidP="00795714">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007D1CA4" w:rsidRPr="007D1CA4">
        <w:rPr>
          <w:rFonts w:ascii="Times New Roman" w:hAnsi="Times New Roman" w:cs="Times New Roman"/>
        </w:rPr>
        <w:t xml:space="preserve">log transformed ratio of means </w:t>
      </w:r>
      <w:r>
        <w:rPr>
          <w:rFonts w:ascii="Times New Roman" w:hAnsi="Times New Roman" w:cs="Times New Roman"/>
        </w:rPr>
        <w:t xml:space="preserve">using </w:t>
      </w:r>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sidR="007D1CA4">
        <w:rPr>
          <w:rFonts w:ascii="Times New Roman" w:hAnsi="Times New Roman" w:cs="Times New Roman"/>
        </w:rPr>
        <w:t xml:space="preserve">, which computes effect size as </w:t>
      </w:r>
      <w:r w:rsidR="00E01152">
        <w:rPr>
          <w:rFonts w:ascii="Times New Roman" w:hAnsi="Times New Roman" w:cs="Times New Roman"/>
        </w:rPr>
        <w:t xml:space="preserve">the </w:t>
      </w:r>
      <w:r w:rsidR="007D1CA4">
        <w:rPr>
          <w:rFonts w:ascii="Times New Roman" w:hAnsi="Times New Roman" w:cs="Times New Roman"/>
        </w:rPr>
        <w:t>log</w:t>
      </w:r>
      <w:r w:rsidR="00E01152">
        <w:rPr>
          <w:rFonts w:ascii="Times New Roman" w:hAnsi="Times New Roman" w:cs="Times New Roman"/>
        </w:rPr>
        <w:t xml:space="preserve"> of the </w:t>
      </w:r>
      <w:r w:rsidR="007D1CA4">
        <w:rPr>
          <w:rFonts w:ascii="Times New Roman" w:hAnsi="Times New Roman" w:cs="Times New Roman"/>
        </w:rPr>
        <w:t>mean treatment</w:t>
      </w:r>
      <w:r w:rsidR="00E01152">
        <w:rPr>
          <w:rFonts w:ascii="Times New Roman" w:hAnsi="Times New Roman" w:cs="Times New Roman"/>
        </w:rPr>
        <w:t xml:space="preserve"> divided by the </w:t>
      </w:r>
      <w:r w:rsidR="007D1CA4">
        <w:rPr>
          <w:rFonts w:ascii="Times New Roman" w:hAnsi="Times New Roman" w:cs="Times New Roman"/>
        </w:rPr>
        <w:t>mean control.</w:t>
      </w:r>
      <w:r w:rsidR="00E01152">
        <w:rPr>
          <w:rFonts w:ascii="Times New Roman" w:hAnsi="Times New Roman" w:cs="Times New Roman"/>
        </w:rPr>
        <w:t xml:space="preserve"> </w:t>
      </w:r>
      <w:r w:rsidR="004A7E98">
        <w:rPr>
          <w:rFonts w:ascii="Times New Roman" w:hAnsi="Times New Roman" w:cs="Times New Roman"/>
        </w:rPr>
        <w:t xml:space="preserve">Effect </w:t>
      </w:r>
      <w:r w:rsidR="00AF5B20">
        <w:rPr>
          <w:rFonts w:ascii="Times New Roman" w:hAnsi="Times New Roman" w:cs="Times New Roman"/>
        </w:rPr>
        <w:t xml:space="preserve">sizes </w:t>
      </w:r>
      <w:r w:rsidR="00960C3D">
        <w:rPr>
          <w:rFonts w:ascii="Times New Roman" w:hAnsi="Times New Roman" w:cs="Times New Roman"/>
        </w:rPr>
        <w:t>cannot</w:t>
      </w:r>
      <w:r w:rsidR="004A7E98">
        <w:rPr>
          <w:rFonts w:ascii="Times New Roman" w:hAnsi="Times New Roman" w:cs="Times New Roman"/>
        </w:rPr>
        <w:t xml:space="preserve"> be computed for</w:t>
      </w:r>
      <w:r w:rsidR="00AF5B20">
        <w:rPr>
          <w:rFonts w:ascii="Times New Roman" w:hAnsi="Times New Roman" w:cs="Times New Roman"/>
        </w:rPr>
        <w:t xml:space="preserve"> mean </w:t>
      </w:r>
      <w:r w:rsidR="004A7E98">
        <w:rPr>
          <w:rFonts w:ascii="Times New Roman" w:hAnsi="Times New Roman" w:cs="Times New Roman"/>
        </w:rPr>
        <w:t>values</w:t>
      </w:r>
      <w:r w:rsidR="00AF5B20">
        <w:rPr>
          <w:rFonts w:ascii="Times New Roman" w:hAnsi="Times New Roman" w:cs="Times New Roman"/>
        </w:rPr>
        <w:t xml:space="preserve"> less than or equal to zero (</w:t>
      </w:r>
      <w:r w:rsidR="00D21C19">
        <w:rPr>
          <w:rFonts w:ascii="Times New Roman" w:hAnsi="Times New Roman" w:cs="Times New Roman"/>
        </w:rPr>
        <w:t xml:space="preserve">n = </w:t>
      </w:r>
      <w:r w:rsidR="00AF5B20">
        <w:rPr>
          <w:rFonts w:ascii="Times New Roman" w:hAnsi="Times New Roman" w:cs="Times New Roman"/>
        </w:rPr>
        <w:t xml:space="preserve">9), so these were excluded. </w:t>
      </w:r>
      <w:r w:rsidR="00E01152">
        <w:rPr>
          <w:rFonts w:ascii="Times New Roman" w:hAnsi="Times New Roman" w:cs="Times New Roman"/>
        </w:rPr>
        <w:t xml:space="preserve">We constructed </w:t>
      </w:r>
      <w:r w:rsidR="00D21C19">
        <w:rPr>
          <w:rFonts w:ascii="Times New Roman" w:hAnsi="Times New Roman" w:cs="Times New Roman"/>
        </w:rPr>
        <w:t xml:space="preserve">a full </w:t>
      </w:r>
      <w:r w:rsidR="00CF1968">
        <w:rPr>
          <w:rFonts w:ascii="Times New Roman" w:hAnsi="Times New Roman" w:cs="Times New Roman"/>
        </w:rPr>
        <w:t>three-level mixed effects</w:t>
      </w:r>
      <w:r w:rsidR="00E01152">
        <w:rPr>
          <w:rFonts w:ascii="Times New Roman" w:hAnsi="Times New Roman" w:cs="Times New Roman"/>
        </w:rPr>
        <w:t xml:space="preserve"> model (</w:t>
      </w:r>
      <w:proofErr w:type="spellStart"/>
      <w:proofErr w:type="gramStart"/>
      <w:r w:rsidR="00E01152">
        <w:rPr>
          <w:rFonts w:ascii="Times New Roman" w:hAnsi="Times New Roman" w:cs="Times New Roman"/>
        </w:rPr>
        <w:t>metafor</w:t>
      </w:r>
      <w:proofErr w:type="spellEnd"/>
      <w:r w:rsidR="00E01152">
        <w:rPr>
          <w:rFonts w:ascii="Times New Roman" w:hAnsi="Times New Roman" w:cs="Times New Roman"/>
        </w:rPr>
        <w:t>::</w:t>
      </w:r>
      <w:proofErr w:type="gramEnd"/>
      <w:r w:rsidR="00E01152">
        <w:rPr>
          <w:rFonts w:ascii="Times New Roman" w:hAnsi="Times New Roman" w:cs="Times New Roman"/>
        </w:rPr>
        <w:t xml:space="preserve">rma.mv) </w:t>
      </w:r>
      <w:r w:rsidR="00D21C19">
        <w:rPr>
          <w:rFonts w:ascii="Times New Roman" w:hAnsi="Times New Roman" w:cs="Times New Roman"/>
        </w:rPr>
        <w:t>including all</w:t>
      </w:r>
      <w:r w:rsidR="00E01152">
        <w:rPr>
          <w:rFonts w:ascii="Times New Roman" w:hAnsi="Times New Roman" w:cs="Times New Roman"/>
        </w:rPr>
        <w:t xml:space="preserve"> moderator</w:t>
      </w:r>
      <w:r w:rsidR="00D21C19">
        <w:rPr>
          <w:rFonts w:ascii="Times New Roman" w:hAnsi="Times New Roman" w:cs="Times New Roman"/>
        </w:rPr>
        <w:t>s</w:t>
      </w:r>
      <w:r w:rsidR="00E01152">
        <w:rPr>
          <w:rFonts w:ascii="Times New Roman" w:hAnsi="Times New Roman" w:cs="Times New Roman"/>
        </w:rPr>
        <w:t xml:space="preserve"> (</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background nutrients, </w:t>
      </w:r>
      <w:r w:rsidR="00E01152">
        <w:rPr>
          <w:rFonts w:ascii="Times New Roman" w:hAnsi="Times New Roman" w:cs="Times New Roman"/>
        </w:rPr>
        <w:t xml:space="preserve">openness, and </w:t>
      </w:r>
      <w:r w:rsidR="00D21C19">
        <w:rPr>
          <w:rFonts w:ascii="Times New Roman" w:hAnsi="Times New Roman" w:cs="Times New Roman"/>
        </w:rPr>
        <w:t>primary producer taxa</w:t>
      </w:r>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E01152">
        <w:rPr>
          <w:rFonts w:ascii="Times New Roman" w:hAnsi="Times New Roman" w:cs="Times New Roman"/>
        </w:rPr>
        <w:t>paper ID</w:t>
      </w:r>
      <w:r w:rsidR="00A6305A">
        <w:rPr>
          <w:rFonts w:ascii="Times New Roman" w:hAnsi="Times New Roman" w:cs="Times New Roman"/>
        </w:rPr>
        <w:t>. As some studies contributed multiple effect sizes, this nested structure (</w:t>
      </w:r>
      <w:r w:rsidR="00A6305A" w:rsidRPr="00A6305A">
        <w:rPr>
          <w:rFonts w:ascii="Times New Roman" w:hAnsi="Times New Roman" w:cs="Times New Roman"/>
        </w:rPr>
        <w:t>random = ~ 1 | paper /</w:t>
      </w:r>
      <w:proofErr w:type="spellStart"/>
      <w:r w:rsidR="00A6305A">
        <w:rPr>
          <w:rFonts w:ascii="Times New Roman" w:hAnsi="Times New Roman" w:cs="Times New Roman"/>
        </w:rPr>
        <w:t>individual_effect_size</w:t>
      </w:r>
      <w:proofErr w:type="spellEnd"/>
      <w:r w:rsidR="00A6305A">
        <w:rPr>
          <w:rFonts w:ascii="Times New Roman" w:hAnsi="Times New Roman" w:cs="Times New Roman"/>
        </w:rPr>
        <w:t>)</w:t>
      </w:r>
      <w:r w:rsidR="00A6305A" w:rsidRPr="00A6305A">
        <w:rPr>
          <w:rFonts w:ascii="Times New Roman" w:hAnsi="Times New Roman" w:cs="Times New Roman"/>
        </w:rPr>
        <w:t xml:space="preserve"> </w:t>
      </w:r>
      <w:r w:rsidR="00A6305A">
        <w:rPr>
          <w:rFonts w:ascii="Times New Roman" w:hAnsi="Times New Roman" w:cs="Times New Roman"/>
        </w:rPr>
        <w:t xml:space="preserve">accounted for non-independence between our 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commentRangeStart w:id="9"/>
      <w:r w:rsidR="00157593" w:rsidRPr="00157593">
        <w:rPr>
          <w:rFonts w:ascii="Times New Roman" w:hAnsi="Times New Roman" w:cs="Times New Roman"/>
        </w:rPr>
        <w:t>Cochran’s Q-test</w:t>
      </w:r>
      <w:r w:rsidR="00157593">
        <w:rPr>
          <w:rFonts w:ascii="Times New Roman" w:hAnsi="Times New Roman" w:cs="Times New Roman"/>
        </w:rPr>
        <w:t xml:space="preserve"> </w:t>
      </w:r>
      <w:commentRangeEnd w:id="9"/>
      <w:r w:rsidR="000C25BF">
        <w:rPr>
          <w:rStyle w:val="CommentReference"/>
        </w:rPr>
        <w:commentReference w:id="9"/>
      </w:r>
      <w:r w:rsidR="004A7E98">
        <w:rPr>
          <w:rFonts w:ascii="Times New Roman" w:hAnsi="Times New Roman" w:cs="Times New Roman"/>
        </w:rPr>
        <w:t xml:space="preserve">to test for significance for 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r w:rsidR="00D21C19">
        <w:rPr>
          <w:rFonts w:ascii="Times New Roman" w:hAnsi="Times New Roman" w:cs="Times New Roman"/>
        </w:rPr>
        <w:t xml:space="preserve">We </w:t>
      </w:r>
      <w:r w:rsidR="0005645D">
        <w:rPr>
          <w:rFonts w:ascii="Times New Roman" w:hAnsi="Times New Roman" w:cs="Times New Roman"/>
        </w:rPr>
        <w:t>determined that</w:t>
      </w:r>
      <w:r w:rsidR="00D21C19">
        <w:rPr>
          <w:rFonts w:ascii="Times New Roman" w:hAnsi="Times New Roman" w:cs="Times New Roman"/>
        </w:rPr>
        <w:t xml:space="preserve"> absolute latitude, temperature, and background nutrients are correlated</w:t>
      </w:r>
      <w:r w:rsidR="0005645D">
        <w:rPr>
          <w:rFonts w:ascii="Times New Roman" w:hAnsi="Times New Roman" w:cs="Times New Roman"/>
        </w:rPr>
        <w:t xml:space="preserve"> using a correlation matrix</w:t>
      </w:r>
      <w:r w:rsidR="00A6305A">
        <w:rPr>
          <w:rFonts w:ascii="Times New Roman" w:hAnsi="Times New Roman" w:cs="Times New Roman"/>
        </w:rPr>
        <w:t xml:space="preserve"> (</w:t>
      </w:r>
      <w:proofErr w:type="gramStart"/>
      <w:r w:rsidR="00A6305A">
        <w:rPr>
          <w:rFonts w:ascii="Times New Roman" w:hAnsi="Times New Roman" w:cs="Times New Roman"/>
        </w:rPr>
        <w:t>metaphor::</w:t>
      </w:r>
      <w:proofErr w:type="spellStart"/>
      <w:proofErr w:type="gramEnd"/>
      <w:r w:rsidR="00A6305A">
        <w:rPr>
          <w:rFonts w:ascii="Times New Roman" w:hAnsi="Times New Roman" w:cs="Times New Roman"/>
        </w:rPr>
        <w:t>vif</w:t>
      </w:r>
      <w:proofErr w:type="spellEnd"/>
      <w:r w:rsidR="00A6305A">
        <w:rPr>
          <w:rFonts w:ascii="Times New Roman" w:hAnsi="Times New Roman" w:cs="Times New Roman"/>
        </w:rPr>
        <w:t>)</w:t>
      </w:r>
      <w:r w:rsidR="00D21C19">
        <w:rPr>
          <w:rFonts w:ascii="Times New Roman" w:hAnsi="Times New Roman" w:cs="Times New Roman"/>
        </w:rPr>
        <w:t xml:space="preserve">, </w:t>
      </w:r>
      <w:r w:rsidR="0005645D">
        <w:rPr>
          <w:rFonts w:ascii="Times New Roman" w:hAnsi="Times New Roman" w:cs="Times New Roman"/>
        </w:rPr>
        <w:lastRenderedPageBreak/>
        <w:t>so we</w:t>
      </w:r>
      <w:r w:rsidR="00D21C19">
        <w:rPr>
          <w:rFonts w:ascii="Times New Roman" w:hAnsi="Times New Roman" w:cs="Times New Roman"/>
        </w:rPr>
        <w:t xml:space="preserve"> then constructed three reduced models that each contained only one of the correlated moderators</w:t>
      </w:r>
      <w:r w:rsidR="0005645D">
        <w:rPr>
          <w:rFonts w:ascii="Times New Roman" w:hAnsi="Times New Roman" w:cs="Times New Roman"/>
        </w:rPr>
        <w:t xml:space="preserve"> and competed them against a null model using AIC</w:t>
      </w:r>
      <w:r w:rsidR="00D21C19">
        <w:rPr>
          <w:rFonts w:ascii="Times New Roman" w:hAnsi="Times New Roman" w:cs="Times New Roman"/>
        </w:rPr>
        <w:t xml:space="preserve">. </w:t>
      </w:r>
    </w:p>
    <w:p w14:paraId="67AB8606" w14:textId="3A419342" w:rsidR="00960C3D" w:rsidRDefault="00960C3D" w:rsidP="00960C3D">
      <w:pPr>
        <w:spacing w:line="360" w:lineRule="auto"/>
        <w:rPr>
          <w:rFonts w:ascii="Times New Roman" w:hAnsi="Times New Roman" w:cs="Times New Roman"/>
        </w:rPr>
      </w:pPr>
    </w:p>
    <w:p w14:paraId="00BB2738" w14:textId="7B0E0A23" w:rsidR="00960C3D" w:rsidRPr="00960C3D" w:rsidRDefault="00960C3D" w:rsidP="00960C3D">
      <w:pPr>
        <w:spacing w:line="360" w:lineRule="auto"/>
        <w:rPr>
          <w:rFonts w:ascii="Times New Roman" w:hAnsi="Times New Roman" w:cs="Times New Roman"/>
          <w:i/>
        </w:rPr>
      </w:pPr>
      <w:r w:rsidRPr="00960C3D">
        <w:rPr>
          <w:rFonts w:ascii="Times New Roman" w:hAnsi="Times New Roman" w:cs="Times New Roman"/>
          <w:i/>
        </w:rPr>
        <w:t>Assumption testing</w:t>
      </w:r>
    </w:p>
    <w:p w14:paraId="0D41EB80" w14:textId="728FC9DA" w:rsidR="00960C3D" w:rsidRDefault="00457F19" w:rsidP="00960C3D">
      <w:pPr>
        <w:spacing w:line="360" w:lineRule="auto"/>
        <w:rPr>
          <w:rFonts w:ascii="Times New Roman" w:hAnsi="Times New Roman" w:cs="Times New Roman"/>
        </w:rPr>
      </w:pPr>
      <w:r>
        <w:rPr>
          <w:rFonts w:ascii="Times New Roman" w:hAnsi="Times New Roman" w:cs="Times New Roman"/>
        </w:rPr>
        <w:tab/>
      </w:r>
      <w:r w:rsidR="00960C3D">
        <w:rPr>
          <w:rFonts w:ascii="Times New Roman" w:hAnsi="Times New Roman" w:cs="Times New Roman"/>
        </w:rPr>
        <w:t>Meta-analyses can be vulnerable to p-value biases, so we</w:t>
      </w:r>
      <w:r>
        <w:rPr>
          <w:rFonts w:ascii="Times New Roman" w:hAnsi="Times New Roman" w:cs="Times New Roman"/>
        </w:rPr>
        <w:t xml:space="preserve"> calculated </w:t>
      </w:r>
      <w:r w:rsidRPr="00457F19">
        <w:rPr>
          <w:rFonts w:ascii="Times New Roman" w:hAnsi="Times New Roman" w:cs="Times New Roman"/>
        </w:rPr>
        <w:t>Rosenthal</w:t>
      </w:r>
      <w:r w:rsidR="00960C3D">
        <w:rPr>
          <w:rFonts w:ascii="Times New Roman" w:hAnsi="Times New Roman" w:cs="Times New Roman"/>
        </w:rPr>
        <w:t>’s failsafe</w:t>
      </w:r>
      <w:r>
        <w:rPr>
          <w:rFonts w:ascii="Times New Roman" w:hAnsi="Times New Roman" w:cs="Times New Roman"/>
        </w:rPr>
        <w:t xml:space="preserve"> number </w:t>
      </w:r>
      <w:r w:rsidR="00960C3D">
        <w:rPr>
          <w:rFonts w:ascii="Times New Roman" w:hAnsi="Times New Roman" w:cs="Times New Roman"/>
        </w:rPr>
        <w:t xml:space="preserve">(the number of non-significant studies we would have to include to overturn our results) </w:t>
      </w:r>
      <w:r>
        <w:rPr>
          <w:rFonts w:ascii="Times New Roman" w:hAnsi="Times New Roman" w:cs="Times New Roman"/>
        </w:rPr>
        <w:t xml:space="preserve">as </w:t>
      </w:r>
      <w:r w:rsidRPr="00457F19">
        <w:rPr>
          <w:rFonts w:ascii="Times New Roman" w:hAnsi="Times New Roman" w:cs="Times New Roman"/>
        </w:rPr>
        <w:t>13962</w:t>
      </w:r>
      <w:r w:rsidR="00960C3D">
        <w:rPr>
          <w:rFonts w:ascii="Times New Roman" w:hAnsi="Times New Roman" w:cs="Times New Roman"/>
        </w:rPr>
        <w:t xml:space="preserve">. As some reports contributed multiple observations, we looked for a substantial effect of papers that contributed 10% or greater than the total number of observations (n = 3). We reran each model without each of these potentially influential studies and found no major differences in effect sizes or p-values when each of these studies were excluded. </w:t>
      </w:r>
      <w:commentRangeStart w:id="10"/>
      <w:r w:rsidR="00411B55">
        <w:rPr>
          <w:rFonts w:ascii="Times New Roman" w:hAnsi="Times New Roman" w:cs="Times New Roman"/>
        </w:rPr>
        <w:t xml:space="preserve">***Funnel </w:t>
      </w:r>
      <w:proofErr w:type="gramStart"/>
      <w:r w:rsidR="00411B55">
        <w:rPr>
          <w:rFonts w:ascii="Times New Roman" w:hAnsi="Times New Roman" w:cs="Times New Roman"/>
        </w:rPr>
        <w:t>plots!*</w:t>
      </w:r>
      <w:proofErr w:type="gramEnd"/>
      <w:r w:rsidR="00411B55">
        <w:rPr>
          <w:rFonts w:ascii="Times New Roman" w:hAnsi="Times New Roman" w:cs="Times New Roman"/>
        </w:rPr>
        <w:t>**</w:t>
      </w:r>
      <w:commentRangeEnd w:id="10"/>
      <w:r w:rsidR="00795714">
        <w:rPr>
          <w:rStyle w:val="CommentReference"/>
        </w:rPr>
        <w:commentReference w:id="10"/>
      </w:r>
    </w:p>
    <w:p w14:paraId="0A82BD95" w14:textId="4C97B8A2" w:rsidR="00B47A3A" w:rsidRDefault="00B47A3A" w:rsidP="00457F19">
      <w:pPr>
        <w:spacing w:line="360" w:lineRule="auto"/>
        <w:rPr>
          <w:rFonts w:ascii="Times New Roman" w:hAnsi="Times New Roman" w:cs="Times New Roman"/>
        </w:rPr>
      </w:pPr>
    </w:p>
    <w:p w14:paraId="25AA4804" w14:textId="77777777" w:rsidR="00B17C37" w:rsidRDefault="00B17C37" w:rsidP="00457F19">
      <w:pPr>
        <w:spacing w:line="360" w:lineRule="auto"/>
        <w:rPr>
          <w:rFonts w:ascii="Times New Roman" w:hAnsi="Times New Roman" w:cs="Times New Roman"/>
        </w:rPr>
      </w:pPr>
    </w:p>
    <w:p w14:paraId="2D14F555" w14:textId="181489B6" w:rsidR="00BE5778" w:rsidRDefault="00BE5778" w:rsidP="00457F19">
      <w:pPr>
        <w:spacing w:line="360" w:lineRule="auto"/>
        <w:rPr>
          <w:rFonts w:ascii="Times New Roman" w:hAnsi="Times New Roman" w:cs="Times New Roman"/>
        </w:rPr>
      </w:pPr>
    </w:p>
    <w:p w14:paraId="66F3B7B3" w14:textId="3F9B4C9E" w:rsidR="00BE5778" w:rsidRPr="00BE5778" w:rsidRDefault="00BE5778" w:rsidP="00457F19">
      <w:pPr>
        <w:spacing w:line="360" w:lineRule="auto"/>
        <w:rPr>
          <w:rFonts w:ascii="Times New Roman" w:hAnsi="Times New Roman" w:cs="Times New Roman"/>
          <w:u w:val="single"/>
        </w:rPr>
      </w:pPr>
      <w:r w:rsidRPr="00BE5778">
        <w:rPr>
          <w:rFonts w:ascii="Times New Roman" w:hAnsi="Times New Roman" w:cs="Times New Roman"/>
          <w:u w:val="single"/>
        </w:rPr>
        <w:t>Results</w:t>
      </w:r>
    </w:p>
    <w:p w14:paraId="0682EE0C" w14:textId="42DC5599" w:rsidR="00D504C4" w:rsidRDefault="00D504C4" w:rsidP="00457F19">
      <w:pPr>
        <w:spacing w:line="360" w:lineRule="auto"/>
        <w:rPr>
          <w:rFonts w:ascii="Times New Roman" w:hAnsi="Times New Roman" w:cs="Times New Roman"/>
        </w:rPr>
      </w:pPr>
      <w:r>
        <w:rPr>
          <w:rFonts w:ascii="Times New Roman" w:hAnsi="Times New Roman" w:cs="Times New Roman"/>
        </w:rPr>
        <w:t>Overall the effect of animal-provisioned nutrients on primary productivity was positive. 37 studies contributed 172 effect sizes. Sample sizes were well distributed across all four categories of primary producer (15-30%)</w:t>
      </w:r>
      <w:r w:rsidR="00C249B5">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constituted the majority of experimental designs</w:t>
      </w:r>
      <w:r>
        <w:rPr>
          <w:rFonts w:ascii="Times New Roman" w:hAnsi="Times New Roman" w:cs="Times New Roman"/>
        </w:rPr>
        <w:t xml:space="preserve"> (43%)</w:t>
      </w:r>
      <w:r w:rsidR="00C249B5">
        <w:rPr>
          <w:rFonts w:ascii="Times New Roman" w:hAnsi="Times New Roman" w:cs="Times New Roman"/>
        </w:rPr>
        <w:t>, but all categories were well represented in the sample size</w:t>
      </w:r>
      <w:r>
        <w:rPr>
          <w:rFonts w:ascii="Times New Roman" w:hAnsi="Times New Roman" w:cs="Times New Roman"/>
        </w:rPr>
        <w:t xml:space="preserve"> (8-43%)</w:t>
      </w:r>
      <w:r w:rsidR="00C249B5">
        <w:rPr>
          <w:rFonts w:ascii="Times New Roman" w:hAnsi="Times New Roman" w:cs="Times New Roman"/>
        </w:rPr>
        <w:t>, with the exception of field experiments</w:t>
      </w:r>
      <w:r>
        <w:rPr>
          <w:rFonts w:ascii="Times New Roman" w:hAnsi="Times New Roman" w:cs="Times New Roman"/>
        </w:rPr>
        <w:t xml:space="preserve"> where both the consumer and producer were stocked (5%)</w:t>
      </w:r>
      <w:r w:rsidR="00C249B5">
        <w:rPr>
          <w:rFonts w:ascii="Times New Roman" w:hAnsi="Times New Roman" w:cs="Times New Roman"/>
        </w:rPr>
        <w:t xml:space="preserve">. </w:t>
      </w:r>
    </w:p>
    <w:p w14:paraId="36D2FCA5" w14:textId="5733167D" w:rsidR="00C249B5" w:rsidRDefault="00C249B5" w:rsidP="00457F19">
      <w:pPr>
        <w:spacing w:line="360" w:lineRule="auto"/>
        <w:rPr>
          <w:rFonts w:ascii="Times New Roman" w:hAnsi="Times New Roman" w:cs="Times New Roman"/>
        </w:rPr>
      </w:pPr>
    </w:p>
    <w:p w14:paraId="35608F07" w14:textId="01330EE9" w:rsidR="00D504C4" w:rsidRDefault="00D504C4" w:rsidP="00457F19">
      <w:pPr>
        <w:spacing w:line="360" w:lineRule="auto"/>
        <w:rPr>
          <w:rFonts w:ascii="Times New Roman" w:hAnsi="Times New Roman" w:cs="Times New Roman"/>
        </w:rPr>
      </w:pPr>
      <w:r>
        <w:rPr>
          <w:rFonts w:ascii="Times New Roman" w:hAnsi="Times New Roman" w:cs="Times New Roman"/>
        </w:rPr>
        <w:t>When we compared each of the models containing absolute latitude, temperature, and background nutrients against a null model, the model containing background nutrients has the lowest AIC value, but there is strong support for all three models containing moderators (</w:t>
      </w:r>
      <w:r w:rsidRPr="00D504C4">
        <w:rPr>
          <w:rFonts w:ascii="Times New Roman" w:hAnsi="Times New Roman" w:cs="Times New Roman"/>
        </w:rPr>
        <w:t>2</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4</w:t>
      </w:r>
      <w:r>
        <w:rPr>
          <w:rFonts w:ascii="Times New Roman" w:hAnsi="Times New Roman" w:cs="Times New Roman"/>
        </w:rPr>
        <w:t>), which were preferred over 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Pr="00D504C4">
        <w:rPr>
          <w:rFonts w:ascii="Times New Roman" w:hAnsi="Times New Roman" w:cs="Times New Roman"/>
        </w:rPr>
        <w:t>10</w:t>
      </w:r>
      <w:r>
        <w:rPr>
          <w:rFonts w:ascii="Times New Roman" w:hAnsi="Times New Roman" w:cs="Times New Roman"/>
        </w:rPr>
        <w:t xml:space="preserve">, </w:t>
      </w:r>
      <w:r w:rsidRPr="00D504C4">
        <w:rPr>
          <w:rFonts w:ascii="Times New Roman" w:hAnsi="Times New Roman" w:cs="Times New Roman"/>
          <w:highlight w:val="green"/>
        </w:rPr>
        <w:t>Table 1</w:t>
      </w:r>
      <w:r>
        <w:rPr>
          <w:rFonts w:ascii="Times New Roman" w:hAnsi="Times New Roman" w:cs="Times New Roman"/>
        </w:rPr>
        <w:t xml:space="preserve">). </w:t>
      </w:r>
      <w:proofErr w:type="gramStart"/>
      <w:r>
        <w:rPr>
          <w:rFonts w:ascii="Times New Roman" w:hAnsi="Times New Roman" w:cs="Times New Roman"/>
        </w:rPr>
        <w:t>Therefore</w:t>
      </w:r>
      <w:proofErr w:type="gramEnd"/>
      <w:r>
        <w:rPr>
          <w:rFonts w:ascii="Times New Roman" w:hAnsi="Times New Roman" w:cs="Times New Roman"/>
        </w:rPr>
        <w:t xml:space="preserve"> we report results from all three models.</w:t>
      </w:r>
    </w:p>
    <w:p w14:paraId="641C65D9" w14:textId="77777777" w:rsidR="00D504C4" w:rsidRDefault="00D504C4" w:rsidP="00457F19">
      <w:pPr>
        <w:spacing w:line="360" w:lineRule="auto"/>
        <w:rPr>
          <w:rFonts w:ascii="Times New Roman" w:hAnsi="Times New Roman" w:cs="Times New Roman"/>
        </w:rPr>
      </w:pPr>
    </w:p>
    <w:p w14:paraId="5DF29D5D" w14:textId="5273DC27" w:rsidR="00C249B5" w:rsidRDefault="00D504C4" w:rsidP="00457F19">
      <w:pPr>
        <w:spacing w:line="360" w:lineRule="auto"/>
        <w:rPr>
          <w:rFonts w:ascii="Times New Roman" w:hAnsi="Times New Roman" w:cs="Times New Roman"/>
        </w:rPr>
      </w:pPr>
      <w:r>
        <w:rPr>
          <w:rFonts w:ascii="Times New Roman" w:hAnsi="Times New Roman" w:cs="Times New Roman"/>
        </w:rPr>
        <w:t>Background nutrients model:</w:t>
      </w:r>
    </w:p>
    <w:p w14:paraId="41D1A3B4" w14:textId="09CED15B" w:rsidR="00D504C4" w:rsidRDefault="00D504C4" w:rsidP="00457F19">
      <w:pPr>
        <w:spacing w:line="360" w:lineRule="auto"/>
        <w:rPr>
          <w:rFonts w:ascii="Times New Roman" w:hAnsi="Times New Roman" w:cs="Times New Roman"/>
        </w:rPr>
      </w:pPr>
      <w:r>
        <w:rPr>
          <w:rFonts w:ascii="Times New Roman" w:hAnsi="Times New Roman" w:cs="Times New Roman"/>
        </w:rPr>
        <w:t>Overall, there was a positive effect of animal-provisioned nutrients on primary productivity (</w:t>
      </w:r>
      <w:r w:rsidRPr="00D504C4">
        <w:rPr>
          <w:rFonts w:ascii="Times New Roman" w:hAnsi="Times New Roman" w:cs="Times New Roman"/>
          <w:lang w:val="en-CA"/>
        </w:rPr>
        <w:t>log transformed ratio of means</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Pr="00D504C4">
        <w:rPr>
          <w:rFonts w:ascii="Times New Roman" w:hAnsi="Times New Roman" w:cs="Times New Roman"/>
        </w:rPr>
        <w:t xml:space="preserve"> 0.5892 </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0.1580</w:t>
      </w:r>
      <w:r>
        <w:rPr>
          <w:rFonts w:ascii="Times New Roman" w:hAnsi="Times New Roman" w:cs="Times New Roman"/>
        </w:rPr>
        <w:t xml:space="preserve">, p = </w:t>
      </w:r>
      <w:r w:rsidRPr="00D504C4">
        <w:rPr>
          <w:rFonts w:ascii="Times New Roman" w:hAnsi="Times New Roman" w:cs="Times New Roman"/>
        </w:rPr>
        <w:t>0.0003</w:t>
      </w:r>
      <w:r>
        <w:rPr>
          <w:rFonts w:ascii="Times New Roman" w:hAnsi="Times New Roman" w:cs="Times New Roman"/>
        </w:rPr>
        <w:t xml:space="preserve">). </w:t>
      </w:r>
      <w:r w:rsidR="00B168CE">
        <w:rPr>
          <w:rFonts w:ascii="Times New Roman" w:hAnsi="Times New Roman" w:cs="Times New Roman"/>
        </w:rPr>
        <w:t xml:space="preserve">There was only weak evidence for a slightly positive effect of background nutrients on the effect of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w:t>
      </w:r>
      <w:r w:rsidR="00B168CE">
        <w:rPr>
          <w:rFonts w:ascii="Times New Roman" w:hAnsi="Times New Roman" w:cs="Times New Roman"/>
          <w:lang w:val="en-CA"/>
        </w:rPr>
        <w:lastRenderedPageBreak/>
        <w:t>on primary productivity (</w:t>
      </w:r>
      <w:r w:rsidR="00B168CE" w:rsidRPr="00D504C4">
        <w:rPr>
          <w:rFonts w:ascii="Times New Roman" w:hAnsi="Times New Roman" w:cs="Times New Roman"/>
          <w:lang w:val="en-CA"/>
        </w:rPr>
        <w:t>0.1275</w:t>
      </w:r>
      <w:r w:rsidR="00B168CE">
        <w:rPr>
          <w:rFonts w:ascii="Times New Roman" w:hAnsi="Times New Roman" w:cs="Times New Roman"/>
          <w:lang w:val="en-CA"/>
        </w:rPr>
        <w:t xml:space="preserve">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0.0748</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0.0903</w:t>
      </w:r>
      <w:r w:rsidR="00B168CE">
        <w:rPr>
          <w:rFonts w:ascii="Times New Roman" w:hAnsi="Times New Roman" w:cs="Times New Roman"/>
          <w:lang w:val="en-CA"/>
        </w:rPr>
        <w:t xml:space="preserve">). </w:t>
      </w:r>
      <w:r w:rsidR="00873A9D">
        <w:rPr>
          <w:rFonts w:ascii="Times New Roman" w:hAnsi="Times New Roman" w:cs="Times New Roman"/>
        </w:rPr>
        <w:t>Including moderators was significantly better than a null model (</w:t>
      </w:r>
      <w:proofErr w:type="gramStart"/>
      <w:r w:rsidR="00873A9D" w:rsidRPr="00873A9D">
        <w:rPr>
          <w:rFonts w:ascii="Times New Roman" w:hAnsi="Times New Roman" w:cs="Times New Roman"/>
        </w:rPr>
        <w:t>F</w:t>
      </w:r>
      <w:r w:rsidR="00BA7305" w:rsidRPr="00BA7305">
        <w:rPr>
          <w:rFonts w:ascii="Times New Roman" w:hAnsi="Times New Roman" w:cs="Times New Roman"/>
          <w:vertAlign w:val="subscript"/>
        </w:rPr>
        <w:t>(</w:t>
      </w:r>
      <w:proofErr w:type="gramEnd"/>
      <w:r w:rsidR="00873A9D">
        <w:rPr>
          <w:rFonts w:ascii="Times New Roman" w:hAnsi="Times New Roman" w:cs="Times New Roman"/>
          <w:vertAlign w:val="subscript"/>
        </w:rPr>
        <w:t>8,163</w:t>
      </w:r>
      <w:r w:rsidR="00BA7305">
        <w:rPr>
          <w:rFonts w:ascii="Times New Roman" w:hAnsi="Times New Roman" w:cs="Times New Roman"/>
          <w:vertAlign w:val="subscript"/>
        </w:rPr>
        <w:t xml:space="preserve">) </w:t>
      </w:r>
      <w:r w:rsidR="00873A9D" w:rsidRPr="00873A9D">
        <w:rPr>
          <w:rFonts w:ascii="Times New Roman" w:hAnsi="Times New Roman" w:cs="Times New Roman"/>
        </w:rPr>
        <w:t>= 2.1056, p = 0.0380</w:t>
      </w:r>
      <w:r w:rsidR="00873A9D">
        <w:rPr>
          <w:rFonts w:ascii="Times New Roman" w:hAnsi="Times New Roman" w:cs="Times New Roman"/>
        </w:rPr>
        <w:t xml:space="preserve">), although there was still a </w:t>
      </w:r>
      <w:r w:rsidR="00B168CE">
        <w:rPr>
          <w:rFonts w:ascii="Times New Roman" w:hAnsi="Times New Roman" w:cs="Times New Roman"/>
        </w:rPr>
        <w:t>significant</w:t>
      </w:r>
      <w:r w:rsidR="00873A9D">
        <w:rPr>
          <w:rFonts w:ascii="Times New Roman" w:hAnsi="Times New Roman" w:cs="Times New Roman"/>
        </w:rPr>
        <w:t xml:space="preserve"> amount of residual h</w:t>
      </w:r>
      <w:r w:rsidR="00873A9D" w:rsidRPr="00873A9D">
        <w:rPr>
          <w:rFonts w:ascii="Times New Roman" w:hAnsi="Times New Roman" w:cs="Times New Roman"/>
        </w:rPr>
        <w:t>eterogeneity</w:t>
      </w:r>
      <w:r w:rsidR="00873A9D">
        <w:rPr>
          <w:rFonts w:ascii="Times New Roman" w:hAnsi="Times New Roman" w:cs="Times New Roman"/>
        </w:rPr>
        <w:t xml:space="preserve"> unexplained by the model (</w:t>
      </w:r>
      <w:r w:rsidR="00873A9D" w:rsidRPr="00873A9D">
        <w:rPr>
          <w:rFonts w:ascii="Times New Roman" w:hAnsi="Times New Roman" w:cs="Times New Roman"/>
        </w:rPr>
        <w:t>QE</w:t>
      </w:r>
      <w:r w:rsidR="00873A9D">
        <w:rPr>
          <w:rFonts w:ascii="Times New Roman" w:hAnsi="Times New Roman" w:cs="Times New Roman"/>
          <w:vertAlign w:val="subscript"/>
        </w:rPr>
        <w:t>163</w:t>
      </w:r>
      <w:r w:rsidR="00873A9D">
        <w:rPr>
          <w:rFonts w:ascii="Times New Roman" w:hAnsi="Times New Roman" w:cs="Times New Roman"/>
        </w:rPr>
        <w:t xml:space="preserve"> </w:t>
      </w:r>
      <w:r w:rsidR="00873A9D" w:rsidRPr="00873A9D">
        <w:rPr>
          <w:rFonts w:ascii="Times New Roman" w:hAnsi="Times New Roman" w:cs="Times New Roman"/>
        </w:rPr>
        <w:t xml:space="preserve">= 3083.7320, p &lt; </w:t>
      </w:r>
      <w:r w:rsidR="00873A9D">
        <w:rPr>
          <w:rFonts w:ascii="Times New Roman" w:hAnsi="Times New Roman" w:cs="Times New Roman"/>
        </w:rPr>
        <w:t>0.</w:t>
      </w:r>
      <w:r w:rsidR="00873A9D" w:rsidRPr="00873A9D">
        <w:rPr>
          <w:rFonts w:ascii="Times New Roman" w:hAnsi="Times New Roman" w:cs="Times New Roman"/>
        </w:rPr>
        <w:t>0001</w:t>
      </w:r>
      <w:r w:rsidR="00873A9D">
        <w:rPr>
          <w:rFonts w:ascii="Times New Roman" w:hAnsi="Times New Roman" w:cs="Times New Roman"/>
        </w:rPr>
        <w:t xml:space="preserve">). </w:t>
      </w:r>
      <w:r w:rsidR="00BA7305">
        <w:rPr>
          <w:rFonts w:ascii="Times New Roman" w:hAnsi="Times New Roman" w:cs="Times New Roman"/>
          <w:lang w:val="en-CA"/>
        </w:rPr>
        <w:t>Algae (</w:t>
      </w:r>
      <w:r w:rsidR="00BA7305" w:rsidRPr="00D504C4">
        <w:rPr>
          <w:rFonts w:ascii="Times New Roman" w:hAnsi="Times New Roman" w:cs="Times New Roman"/>
        </w:rPr>
        <w:t xml:space="preserve">0.5892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0.1580</w:t>
      </w:r>
      <w:r w:rsidR="00BA7305">
        <w:rPr>
          <w:rFonts w:ascii="Times New Roman" w:hAnsi="Times New Roman" w:cs="Times New Roman"/>
        </w:rPr>
        <w:t xml:space="preserve">) </w:t>
      </w:r>
      <w:r w:rsidR="00BA7305">
        <w:rPr>
          <w:rFonts w:ascii="Times New Roman" w:hAnsi="Times New Roman" w:cs="Times New Roman"/>
          <w:lang w:val="en-CA"/>
        </w:rPr>
        <w:t>showed the largest response to animal-provisioned nutrients, however the effect on corals (</w:t>
      </w:r>
      <w:r w:rsidR="00BA7305" w:rsidRPr="00BA7305">
        <w:rPr>
          <w:rFonts w:ascii="Times New Roman" w:hAnsi="Times New Roman" w:cs="Times New Roman"/>
          <w:lang w:val="en-CA"/>
        </w:rPr>
        <w:t xml:space="preserve">0.4413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0.20</w:t>
      </w:r>
      <w:r w:rsidR="00BA7305">
        <w:rPr>
          <w:rFonts w:ascii="Times New Roman" w:hAnsi="Times New Roman" w:cs="Times New Roman"/>
          <w:lang w:val="en-CA"/>
        </w:rPr>
        <w:t>30) was not significantly smaller.</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0.0887</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0.2382</w:t>
      </w:r>
      <w:r w:rsidR="00BA7305">
        <w:rPr>
          <w:rFonts w:ascii="Times New Roman" w:hAnsi="Times New Roman" w:cs="Times New Roman"/>
          <w:lang w:val="en-CA"/>
        </w:rPr>
        <w:t>) and vascular plants (</w:t>
      </w:r>
      <w:r w:rsidR="00BA7305" w:rsidRPr="00BA7305">
        <w:rPr>
          <w:rFonts w:ascii="Times New Roman" w:hAnsi="Times New Roman" w:cs="Times New Roman"/>
          <w:lang w:val="en-CA"/>
        </w:rPr>
        <w:t>0.0416</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0.195</w:t>
      </w:r>
      <w:r w:rsidR="00BA7305">
        <w:rPr>
          <w:rFonts w:ascii="Times New Roman" w:hAnsi="Times New Roman" w:cs="Times New Roman"/>
          <w:lang w:val="en-CA"/>
        </w:rPr>
        <w:t>8) showed significantly smaller effect sizes</w:t>
      </w:r>
      <w:r w:rsidR="00B168CE">
        <w:rPr>
          <w:rFonts w:ascii="Times New Roman" w:hAnsi="Times New Roman" w:cs="Times New Roman"/>
          <w:lang w:val="en-CA"/>
        </w:rPr>
        <w:t xml:space="preserve"> (</w:t>
      </w:r>
      <w:r w:rsidR="00B168CE" w:rsidRPr="00B168CE">
        <w:rPr>
          <w:rFonts w:ascii="Times New Roman" w:hAnsi="Times New Roman" w:cs="Times New Roman"/>
          <w:highlight w:val="yellow"/>
          <w:lang w:val="en-CA"/>
        </w:rPr>
        <w:t>Fig. X</w:t>
      </w:r>
      <w:r w:rsidR="00B168CE">
        <w:rPr>
          <w:rFonts w:ascii="Times New Roman" w:hAnsi="Times New Roman" w:cs="Times New Roman"/>
          <w:lang w:val="en-CA"/>
        </w:rPr>
        <w:t>)</w:t>
      </w:r>
      <w:r w:rsidR="00BA7305">
        <w:rPr>
          <w:rFonts w:ascii="Times New Roman" w:hAnsi="Times New Roman" w:cs="Times New Roman"/>
          <w:lang w:val="en-CA"/>
        </w:rPr>
        <w:t xml:space="preserve">. </w:t>
      </w:r>
      <w:proofErr w:type="spellStart"/>
      <w:r w:rsidR="00BA7305">
        <w:rPr>
          <w:rFonts w:ascii="Times New Roman" w:hAnsi="Times New Roman" w:cs="Times New Roman"/>
        </w:rPr>
        <w:t>U</w:t>
      </w:r>
      <w:r w:rsidR="00873A9D">
        <w:rPr>
          <w:rFonts w:ascii="Times New Roman" w:hAnsi="Times New Roman" w:cs="Times New Roman"/>
        </w:rPr>
        <w:t>nstocked</w:t>
      </w:r>
      <w:proofErr w:type="spellEnd"/>
      <w:r w:rsidR="00873A9D">
        <w:rPr>
          <w:rFonts w:ascii="Times New Roman" w:hAnsi="Times New Roman" w:cs="Times New Roman"/>
        </w:rPr>
        <w:t xml:space="preserve"> field experiments </w:t>
      </w:r>
      <w:r w:rsidR="00BA7305">
        <w:rPr>
          <w:rFonts w:ascii="Times New Roman" w:hAnsi="Times New Roman" w:cs="Times New Roman"/>
          <w:lang w:val="en-CA"/>
        </w:rPr>
        <w:t>(</w:t>
      </w:r>
      <w:r w:rsidR="00BA7305" w:rsidRPr="00D504C4">
        <w:rPr>
          <w:rFonts w:ascii="Times New Roman" w:hAnsi="Times New Roman" w:cs="Times New Roman"/>
        </w:rPr>
        <w:t xml:space="preserve">0.5892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0.1580</w:t>
      </w:r>
      <w:r w:rsidR="00BA7305">
        <w:rPr>
          <w:rFonts w:ascii="Times New Roman" w:hAnsi="Times New Roman" w:cs="Times New Roman"/>
        </w:rPr>
        <w:t xml:space="preserve">) </w:t>
      </w:r>
      <w:r w:rsidR="00873A9D">
        <w:rPr>
          <w:rFonts w:ascii="Times New Roman" w:hAnsi="Times New Roman" w:cs="Times New Roman"/>
        </w:rPr>
        <w:t>were not significantly different than field experiments with stocked producers (</w:t>
      </w:r>
      <w:r w:rsidR="00873A9D" w:rsidRPr="00873A9D">
        <w:rPr>
          <w:rFonts w:ascii="Times New Roman" w:hAnsi="Times New Roman" w:cs="Times New Roman"/>
        </w:rPr>
        <w:t>0.364</w:t>
      </w:r>
      <w:r w:rsidR="00873A9D">
        <w:rPr>
          <w:rFonts w:ascii="Times New Roman" w:hAnsi="Times New Roman" w:cs="Times New Roman"/>
        </w:rPr>
        <w:t xml:space="preserve">1 </w:t>
      </w:r>
      <w:r w:rsidR="00873A9D" w:rsidRPr="00D504C4">
        <w:rPr>
          <w:rFonts w:ascii="Times New Roman" w:hAnsi="Times New Roman" w:cs="Times New Roman"/>
          <w:lang w:val="en-CA"/>
        </w:rPr>
        <w:t>±</w:t>
      </w:r>
      <w:r w:rsidR="00873A9D">
        <w:rPr>
          <w:rFonts w:ascii="Times New Roman" w:hAnsi="Times New Roman" w:cs="Times New Roman"/>
          <w:lang w:val="en-CA"/>
        </w:rPr>
        <w:t xml:space="preserve"> </w:t>
      </w:r>
      <w:r w:rsidR="00873A9D" w:rsidRPr="00873A9D">
        <w:rPr>
          <w:rFonts w:ascii="Times New Roman" w:hAnsi="Times New Roman" w:cs="Times New Roman"/>
          <w:lang w:val="en-CA"/>
        </w:rPr>
        <w:t>0.2287</w:t>
      </w:r>
      <w:r w:rsidR="00873A9D">
        <w:rPr>
          <w:rFonts w:ascii="Times New Roman" w:hAnsi="Times New Roman" w:cs="Times New Roman"/>
          <w:lang w:val="en-CA"/>
        </w:rPr>
        <w:t>)</w:t>
      </w:r>
      <w:r w:rsidR="00873A9D">
        <w:rPr>
          <w:rFonts w:ascii="Times New Roman" w:hAnsi="Times New Roman" w:cs="Times New Roman"/>
        </w:rPr>
        <w:t xml:space="preserve"> or mesocosms (</w:t>
      </w:r>
      <w:r w:rsidR="00873A9D" w:rsidRPr="00873A9D">
        <w:rPr>
          <w:rFonts w:ascii="Times New Roman" w:hAnsi="Times New Roman" w:cs="Times New Roman"/>
        </w:rPr>
        <w:t>0.6800</w:t>
      </w:r>
      <w:r w:rsidR="00873A9D">
        <w:rPr>
          <w:rFonts w:ascii="Times New Roman" w:hAnsi="Times New Roman" w:cs="Times New Roman"/>
        </w:rPr>
        <w:t xml:space="preserve"> </w:t>
      </w:r>
      <w:r w:rsidR="00873A9D" w:rsidRPr="00D504C4">
        <w:rPr>
          <w:rFonts w:ascii="Times New Roman" w:hAnsi="Times New Roman" w:cs="Times New Roman"/>
          <w:lang w:val="en-CA"/>
        </w:rPr>
        <w:t>±</w:t>
      </w:r>
      <w:r w:rsidR="00873A9D">
        <w:rPr>
          <w:rFonts w:ascii="Times New Roman" w:hAnsi="Times New Roman" w:cs="Times New Roman"/>
          <w:lang w:val="en-CA"/>
        </w:rPr>
        <w:t xml:space="preserve"> </w:t>
      </w:r>
      <w:r w:rsidR="00873A9D" w:rsidRPr="00873A9D">
        <w:rPr>
          <w:rFonts w:ascii="Times New Roman" w:hAnsi="Times New Roman" w:cs="Times New Roman"/>
          <w:lang w:val="en-CA"/>
        </w:rPr>
        <w:t>0.090</w:t>
      </w:r>
      <w:r w:rsidR="00873A9D">
        <w:rPr>
          <w:rFonts w:ascii="Times New Roman" w:hAnsi="Times New Roman" w:cs="Times New Roman"/>
          <w:lang w:val="en-CA"/>
        </w:rPr>
        <w:t>9)</w:t>
      </w:r>
      <w:r w:rsidR="00873A9D">
        <w:rPr>
          <w:rFonts w:ascii="Times New Roman" w:hAnsi="Times New Roman" w:cs="Times New Roman"/>
        </w:rPr>
        <w:t>. However, there was a larger effect of provisioning on primary productivity in field experiments with stocked consumers (</w:t>
      </w:r>
      <w:r w:rsidR="00873A9D" w:rsidRPr="00873A9D">
        <w:rPr>
          <w:rFonts w:ascii="Times New Roman" w:hAnsi="Times New Roman" w:cs="Times New Roman"/>
        </w:rPr>
        <w:t>1.014</w:t>
      </w:r>
      <w:r w:rsidR="00873A9D">
        <w:rPr>
          <w:rFonts w:ascii="Times New Roman" w:hAnsi="Times New Roman" w:cs="Times New Roman"/>
        </w:rPr>
        <w:t xml:space="preserve">6 </w:t>
      </w:r>
      <w:r w:rsidR="00873A9D" w:rsidRPr="00D504C4">
        <w:rPr>
          <w:rFonts w:ascii="Times New Roman" w:hAnsi="Times New Roman" w:cs="Times New Roman"/>
          <w:lang w:val="en-CA"/>
        </w:rPr>
        <w:t>±</w:t>
      </w:r>
      <w:r w:rsidR="00873A9D">
        <w:rPr>
          <w:rFonts w:ascii="Times New Roman" w:hAnsi="Times New Roman" w:cs="Times New Roman"/>
        </w:rPr>
        <w:t xml:space="preserve"> </w:t>
      </w:r>
      <w:r w:rsidR="00873A9D" w:rsidRPr="00873A9D">
        <w:rPr>
          <w:rFonts w:ascii="Times New Roman" w:hAnsi="Times New Roman" w:cs="Times New Roman"/>
        </w:rPr>
        <w:t>0.214</w:t>
      </w:r>
      <w:r w:rsidR="00873A9D">
        <w:rPr>
          <w:rFonts w:ascii="Times New Roman" w:hAnsi="Times New Roman" w:cs="Times New Roman"/>
        </w:rPr>
        <w:t>9) or stocked consumers and producers (</w:t>
      </w:r>
      <w:r w:rsidR="00873A9D" w:rsidRPr="00873A9D">
        <w:rPr>
          <w:rFonts w:ascii="Times New Roman" w:hAnsi="Times New Roman" w:cs="Times New Roman"/>
        </w:rPr>
        <w:t>1.2062</w:t>
      </w:r>
      <w:r w:rsidR="00873A9D">
        <w:rPr>
          <w:rFonts w:ascii="Times New Roman" w:hAnsi="Times New Roman" w:cs="Times New Roman"/>
        </w:rPr>
        <w:t xml:space="preserve"> </w:t>
      </w:r>
      <w:r w:rsidR="00873A9D" w:rsidRPr="00D504C4">
        <w:rPr>
          <w:rFonts w:ascii="Times New Roman" w:hAnsi="Times New Roman" w:cs="Times New Roman"/>
          <w:lang w:val="en-CA"/>
        </w:rPr>
        <w:t>±</w:t>
      </w:r>
      <w:r w:rsidR="00873A9D">
        <w:rPr>
          <w:rFonts w:ascii="Times New Roman" w:hAnsi="Times New Roman" w:cs="Times New Roman"/>
        </w:rPr>
        <w:t xml:space="preserve"> </w:t>
      </w:r>
      <w:r w:rsidR="00873A9D" w:rsidRPr="00873A9D">
        <w:rPr>
          <w:rFonts w:ascii="Times New Roman" w:hAnsi="Times New Roman" w:cs="Times New Roman"/>
        </w:rPr>
        <w:t>0.3119</w:t>
      </w:r>
      <w:r w:rsidR="00B168CE">
        <w:rPr>
          <w:rFonts w:ascii="Times New Roman" w:hAnsi="Times New Roman" w:cs="Times New Roman"/>
        </w:rPr>
        <w:t>,</w:t>
      </w:r>
      <w:r w:rsidR="00B168CE" w:rsidRPr="00B168CE">
        <w:rPr>
          <w:rFonts w:ascii="Times New Roman" w:hAnsi="Times New Roman" w:cs="Times New Roman"/>
          <w:lang w:val="en-CA"/>
        </w:rPr>
        <w:t xml:space="preserve"> </w:t>
      </w:r>
      <w:r w:rsidR="00B168CE" w:rsidRPr="00B168CE">
        <w:rPr>
          <w:rFonts w:ascii="Times New Roman" w:hAnsi="Times New Roman" w:cs="Times New Roman"/>
          <w:highlight w:val="yellow"/>
          <w:lang w:val="en-CA"/>
        </w:rPr>
        <w:t>Fig. X</w:t>
      </w:r>
      <w:r w:rsidR="00B168CE">
        <w:rPr>
          <w:rFonts w:ascii="Times New Roman" w:hAnsi="Times New Roman" w:cs="Times New Roman"/>
          <w:lang w:val="en-CA"/>
        </w:rPr>
        <w:t>).</w:t>
      </w:r>
    </w:p>
    <w:p w14:paraId="6768927D" w14:textId="64C46527" w:rsidR="00BA7305" w:rsidRDefault="00BA7305" w:rsidP="00457F19">
      <w:pPr>
        <w:spacing w:line="360" w:lineRule="auto"/>
        <w:rPr>
          <w:rFonts w:ascii="Times New Roman" w:hAnsi="Times New Roman" w:cs="Times New Roman"/>
        </w:rPr>
      </w:pPr>
    </w:p>
    <w:p w14:paraId="1AD65D8B" w14:textId="4EBE727B" w:rsidR="003A397E" w:rsidRDefault="003A397E" w:rsidP="00B168CE">
      <w:pPr>
        <w:spacing w:line="360" w:lineRule="auto"/>
        <w:rPr>
          <w:rFonts w:ascii="Times New Roman" w:hAnsi="Times New Roman" w:cs="Times New Roman"/>
        </w:rPr>
      </w:pPr>
      <w:r>
        <w:rPr>
          <w:rFonts w:ascii="Times New Roman" w:hAnsi="Times New Roman" w:cs="Times New Roman"/>
        </w:rPr>
        <w:t>Alternate models</w:t>
      </w:r>
    </w:p>
    <w:p w14:paraId="5A06F0A4" w14:textId="207A9C99" w:rsidR="00B168CE" w:rsidRDefault="00BA7305" w:rsidP="003A397E">
      <w:pPr>
        <w:spacing w:line="360" w:lineRule="auto"/>
        <w:ind w:firstLine="720"/>
        <w:rPr>
          <w:rFonts w:ascii="Times New Roman" w:hAnsi="Times New Roman" w:cs="Times New Roman"/>
        </w:rPr>
      </w:pPr>
      <w:r>
        <w:rPr>
          <w:rFonts w:ascii="Times New Roman" w:hAnsi="Times New Roman" w:cs="Times New Roman"/>
        </w:rPr>
        <w:t>We also found an overall positive effect of nutrient provisioning in the model including absolute latitude (</w:t>
      </w:r>
      <w:r w:rsidRPr="00BA7305">
        <w:rPr>
          <w:rFonts w:ascii="Times New Roman" w:hAnsi="Times New Roman" w:cs="Times New Roman"/>
        </w:rPr>
        <w:t>0.5944</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0.1618</w:t>
      </w:r>
      <w:r>
        <w:rPr>
          <w:rFonts w:ascii="Times New Roman" w:hAnsi="Times New Roman" w:cs="Times New Roman"/>
          <w:lang w:val="en-CA"/>
        </w:rPr>
        <w:t xml:space="preserve">, p = </w:t>
      </w:r>
      <w:r w:rsidRPr="00BA7305">
        <w:rPr>
          <w:rFonts w:ascii="Times New Roman" w:hAnsi="Times New Roman" w:cs="Times New Roman"/>
          <w:lang w:val="en-CA"/>
        </w:rPr>
        <w:t>0.0003</w:t>
      </w:r>
      <w:r>
        <w:rPr>
          <w:rFonts w:ascii="Times New Roman" w:hAnsi="Times New Roman" w:cs="Times New Roman"/>
          <w:lang w:val="en-CA"/>
        </w:rPr>
        <w:t>)</w:t>
      </w:r>
      <w:r w:rsidR="00B168CE">
        <w:rPr>
          <w:rFonts w:ascii="Times New Roman" w:hAnsi="Times New Roman" w:cs="Times New Roman"/>
          <w:lang w:val="en-CA"/>
        </w:rPr>
        <w:t xml:space="preserve">, however </w:t>
      </w:r>
      <w:r w:rsidR="00B168CE">
        <w:rPr>
          <w:rFonts w:ascii="Times New Roman" w:hAnsi="Times New Roman" w:cs="Times New Roman"/>
        </w:rPr>
        <w:t>there was no evidence that the effect of nutrient provisioning varies by absolute latitude (</w:t>
      </w:r>
      <w:r w:rsidR="00B168CE" w:rsidRPr="00B168CE">
        <w:rPr>
          <w:rFonts w:ascii="Times New Roman" w:hAnsi="Times New Roman" w:cs="Times New Roman"/>
        </w:rPr>
        <w:t xml:space="preserve">0.0149 </w:t>
      </w:r>
      <w:r w:rsidR="00B168CE">
        <w:rPr>
          <w:rFonts w:ascii="Times New Roman" w:hAnsi="Times New Roman" w:cs="Times New Roman"/>
        </w:rPr>
        <w:t xml:space="preserve">± </w:t>
      </w:r>
      <w:r w:rsidR="00B168CE" w:rsidRPr="00B168CE">
        <w:rPr>
          <w:rFonts w:ascii="Times New Roman" w:hAnsi="Times New Roman" w:cs="Times New Roman"/>
        </w:rPr>
        <w:t>0.0794</w:t>
      </w:r>
      <w:r w:rsidR="00B168CE">
        <w:rPr>
          <w:rFonts w:ascii="Times New Roman" w:hAnsi="Times New Roman" w:cs="Times New Roman"/>
        </w:rPr>
        <w:t xml:space="preserve">, p = </w:t>
      </w:r>
      <w:r w:rsidR="00B168CE" w:rsidRPr="00B168CE">
        <w:rPr>
          <w:rFonts w:ascii="Times New Roman" w:hAnsi="Times New Roman" w:cs="Times New Roman"/>
        </w:rPr>
        <w:t>0.8513</w:t>
      </w:r>
      <w:r w:rsidR="00B168CE">
        <w:rPr>
          <w:rFonts w:ascii="Times New Roman" w:hAnsi="Times New Roman" w:cs="Times New Roman"/>
        </w:rPr>
        <w:t>)</w:t>
      </w:r>
      <w:r>
        <w:rPr>
          <w:rFonts w:ascii="Times New Roman" w:hAnsi="Times New Roman" w:cs="Times New Roman"/>
          <w:lang w:val="en-CA"/>
        </w:rPr>
        <w:t xml:space="preserve">. There was weak support for this model over a null model </w:t>
      </w:r>
      <w:proofErr w:type="gramStart"/>
      <w:r w:rsidRPr="00BA7305">
        <w:rPr>
          <w:rFonts w:ascii="Times New Roman" w:hAnsi="Times New Roman" w:cs="Times New Roman"/>
          <w:lang w:val="en-CA"/>
        </w:rPr>
        <w:t>F</w:t>
      </w:r>
      <w:r w:rsidRPr="00BA7305">
        <w:rPr>
          <w:rFonts w:ascii="Times New Roman" w:hAnsi="Times New Roman" w:cs="Times New Roman"/>
          <w:vertAlign w:val="subscript"/>
          <w:lang w:val="en-CA"/>
        </w:rPr>
        <w:t>(</w:t>
      </w:r>
      <w:proofErr w:type="gramEnd"/>
      <w:r w:rsidRPr="00BA7305">
        <w:rPr>
          <w:rFonts w:ascii="Times New Roman" w:hAnsi="Times New Roman" w:cs="Times New Roman"/>
          <w:vertAlign w:val="subscript"/>
          <w:lang w:val="en-CA"/>
        </w:rPr>
        <w:t>8, 163)</w:t>
      </w:r>
      <w:r w:rsidRPr="00BA7305">
        <w:rPr>
          <w:rFonts w:ascii="Times New Roman" w:hAnsi="Times New Roman" w:cs="Times New Roman"/>
          <w:lang w:val="en-CA"/>
        </w:rPr>
        <w:t xml:space="preserve"> = 1.7040, p</w:t>
      </w:r>
      <w:r>
        <w:rPr>
          <w:rFonts w:ascii="Times New Roman" w:hAnsi="Times New Roman" w:cs="Times New Roman"/>
          <w:lang w:val="en-CA"/>
        </w:rPr>
        <w:t xml:space="preserve"> </w:t>
      </w:r>
      <w:r w:rsidRPr="00BA7305">
        <w:rPr>
          <w:rFonts w:ascii="Times New Roman" w:hAnsi="Times New Roman" w:cs="Times New Roman"/>
          <w:lang w:val="en-CA"/>
        </w:rPr>
        <w:t>= 0.1010</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163</w:t>
      </w:r>
      <w:r w:rsidRPr="00BA7305">
        <w:rPr>
          <w:rFonts w:ascii="Times New Roman" w:hAnsi="Times New Roman" w:cs="Times New Roman"/>
        </w:rPr>
        <w:t xml:space="preserve"> = 2974.5395, p &lt; </w:t>
      </w:r>
      <w:r>
        <w:rPr>
          <w:rFonts w:ascii="Times New Roman" w:hAnsi="Times New Roman" w:cs="Times New Roman"/>
        </w:rPr>
        <w:t>0</w:t>
      </w:r>
      <w:r w:rsidRPr="00BA7305">
        <w:rPr>
          <w:rFonts w:ascii="Times New Roman" w:hAnsi="Times New Roman" w:cs="Times New Roman"/>
        </w:rPr>
        <w:t>.0001</w:t>
      </w:r>
      <w:r>
        <w:rPr>
          <w:rFonts w:ascii="Times New Roman" w:hAnsi="Times New Roman" w:cs="Times New Roman"/>
        </w:rPr>
        <w:t>). The model including temperature also showed a positive effect of nutrient provisioning (</w:t>
      </w:r>
      <w:r w:rsidRPr="00BA7305">
        <w:rPr>
          <w:rFonts w:ascii="Times New Roman" w:hAnsi="Times New Roman" w:cs="Times New Roman"/>
        </w:rPr>
        <w:t>0.5816</w:t>
      </w:r>
      <w:r>
        <w:rPr>
          <w:rFonts w:ascii="Times New Roman" w:hAnsi="Times New Roman" w:cs="Times New Roman"/>
        </w:rPr>
        <w:t xml:space="preserve"> </w:t>
      </w:r>
      <w:r w:rsidR="00B168CE">
        <w:rPr>
          <w:rFonts w:ascii="Times New Roman" w:hAnsi="Times New Roman" w:cs="Times New Roman"/>
        </w:rPr>
        <w:t xml:space="preserve">± </w:t>
      </w:r>
      <w:r w:rsidRPr="00BA7305">
        <w:rPr>
          <w:rFonts w:ascii="Times New Roman" w:hAnsi="Times New Roman" w:cs="Times New Roman"/>
        </w:rPr>
        <w:t>0.1617</w:t>
      </w:r>
      <w:r w:rsidR="00B168CE">
        <w:rPr>
          <w:rFonts w:ascii="Times New Roman" w:hAnsi="Times New Roman" w:cs="Times New Roman"/>
        </w:rPr>
        <w:t xml:space="preserve">, p = </w:t>
      </w:r>
      <w:r w:rsidR="00B168CE" w:rsidRPr="00B168CE">
        <w:rPr>
          <w:rFonts w:ascii="Times New Roman" w:hAnsi="Times New Roman" w:cs="Times New Roman"/>
        </w:rPr>
        <w:t>0.0004</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-0.0551</w:t>
      </w:r>
      <w:r w:rsidR="00B168CE">
        <w:rPr>
          <w:rFonts w:ascii="Times New Roman" w:hAnsi="Times New Roman" w:cs="Times New Roman"/>
        </w:rPr>
        <w:t xml:space="preserve"> ± </w:t>
      </w:r>
      <w:r w:rsidR="00B168CE" w:rsidRPr="00B168CE">
        <w:rPr>
          <w:rFonts w:ascii="Times New Roman" w:hAnsi="Times New Roman" w:cs="Times New Roman"/>
        </w:rPr>
        <w:t>0.0729</w:t>
      </w:r>
      <w:r w:rsidR="00B168CE">
        <w:rPr>
          <w:rFonts w:ascii="Times New Roman" w:hAnsi="Times New Roman" w:cs="Times New Roman"/>
        </w:rPr>
        <w:t xml:space="preserve">, p = </w:t>
      </w:r>
      <w:r w:rsidR="00B168CE" w:rsidRPr="00B168CE">
        <w:rPr>
          <w:rFonts w:ascii="Times New Roman" w:hAnsi="Times New Roman" w:cs="Times New Roman"/>
        </w:rPr>
        <w:t>0.4508</w:t>
      </w:r>
      <w:r w:rsidR="00B168CE">
        <w:rPr>
          <w:rFonts w:ascii="Times New Roman" w:hAnsi="Times New Roman" w:cs="Times New Roman"/>
        </w:rPr>
        <w:t>). This model was preferred over a null model (</w:t>
      </w:r>
      <w:proofErr w:type="gramStart"/>
      <w:r w:rsidR="00B168CE" w:rsidRPr="00B168CE">
        <w:rPr>
          <w:rFonts w:ascii="Times New Roman" w:hAnsi="Times New Roman" w:cs="Times New Roman"/>
        </w:rPr>
        <w:t>F</w:t>
      </w:r>
      <w:r w:rsidR="00B168CE" w:rsidRPr="00B168CE">
        <w:rPr>
          <w:rFonts w:ascii="Times New Roman" w:hAnsi="Times New Roman" w:cs="Times New Roman"/>
          <w:vertAlign w:val="subscript"/>
        </w:rPr>
        <w:t>(</w:t>
      </w:r>
      <w:proofErr w:type="gramEnd"/>
      <w:r w:rsidR="00B168CE" w:rsidRPr="00B168CE">
        <w:rPr>
          <w:rFonts w:ascii="Times New Roman" w:hAnsi="Times New Roman" w:cs="Times New Roman"/>
          <w:vertAlign w:val="subscript"/>
        </w:rPr>
        <w:t>8,163)</w:t>
      </w:r>
      <w:r w:rsidR="00B168CE" w:rsidRPr="00B168CE">
        <w:rPr>
          <w:rFonts w:ascii="Times New Roman" w:hAnsi="Times New Roman" w:cs="Times New Roman"/>
        </w:rPr>
        <w:t xml:space="preserve"> = 1.7828, p</w:t>
      </w:r>
      <w:r w:rsidR="00B168CE">
        <w:rPr>
          <w:rFonts w:ascii="Times New Roman" w:hAnsi="Times New Roman" w:cs="Times New Roman"/>
        </w:rPr>
        <w:t xml:space="preserve"> </w:t>
      </w:r>
      <w:r w:rsidR="00B168CE" w:rsidRPr="00B168CE">
        <w:rPr>
          <w:rFonts w:ascii="Times New Roman" w:hAnsi="Times New Roman" w:cs="Times New Roman"/>
        </w:rPr>
        <w:t>= 0.0838</w:t>
      </w:r>
      <w:r w:rsidR="00B168CE">
        <w:rPr>
          <w:rFonts w:ascii="Times New Roman" w:hAnsi="Times New Roman" w:cs="Times New Roman"/>
        </w:rPr>
        <w:t xml:space="preserve">), but 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B168CE" w:rsidRPr="00B168CE">
        <w:rPr>
          <w:rFonts w:ascii="Times New Roman" w:hAnsi="Times New Roman" w:cs="Times New Roman"/>
        </w:rPr>
        <w:t>QE</w:t>
      </w:r>
      <w:r w:rsidR="00B168CE" w:rsidRPr="00B168CE">
        <w:rPr>
          <w:rFonts w:ascii="Times New Roman" w:hAnsi="Times New Roman" w:cs="Times New Roman"/>
          <w:vertAlign w:val="subscript"/>
        </w:rPr>
        <w:t>163</w:t>
      </w:r>
      <w:r w:rsidR="00B168CE" w:rsidRPr="00B168CE">
        <w:rPr>
          <w:rFonts w:ascii="Times New Roman" w:hAnsi="Times New Roman" w:cs="Times New Roman"/>
        </w:rPr>
        <w:t xml:space="preserve"> = 3006.2277, p &lt; </w:t>
      </w:r>
      <w:r w:rsidR="00B168CE">
        <w:rPr>
          <w:rFonts w:ascii="Times New Roman" w:hAnsi="Times New Roman" w:cs="Times New Roman"/>
        </w:rPr>
        <w:t>0</w:t>
      </w:r>
      <w:r w:rsidR="00B168CE" w:rsidRPr="00B168CE">
        <w:rPr>
          <w:rFonts w:ascii="Times New Roman" w:hAnsi="Times New Roman" w:cs="Times New Roman"/>
        </w:rPr>
        <w:t>.0001</w:t>
      </w:r>
      <w:r w:rsidR="00B168CE">
        <w:rPr>
          <w:rFonts w:ascii="Times New Roman" w:hAnsi="Times New Roman" w:cs="Times New Roman"/>
        </w:rPr>
        <w:t>). For both these models the differences between levels in the categorical moderators (experimental design and primary producer) were roughly the same in magnitude and significance as in the model including background nutrients (</w:t>
      </w:r>
      <w:r w:rsidR="00B168CE" w:rsidRPr="00B168CE">
        <w:rPr>
          <w:rFonts w:ascii="Times New Roman" w:hAnsi="Times New Roman" w:cs="Times New Roman"/>
          <w:highlight w:val="yellow"/>
        </w:rPr>
        <w:t>Supplemental table X</w:t>
      </w:r>
      <w:r w:rsidR="00B168CE">
        <w:rPr>
          <w:rFonts w:ascii="Times New Roman" w:hAnsi="Times New Roman" w:cs="Times New Roman"/>
        </w:rPr>
        <w:t>).</w:t>
      </w:r>
    </w:p>
    <w:p w14:paraId="4D9DB51B" w14:textId="50E892D2" w:rsidR="00BA7305" w:rsidRDefault="00027CDE" w:rsidP="00457F1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620E55D3" wp14:editId="426CEECA">
            <wp:extent cx="4493310" cy="2527487"/>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p_effect.png"/>
                    <pic:cNvPicPr/>
                  </pic:nvPicPr>
                  <pic:blipFill>
                    <a:blip r:embed="rId10">
                      <a:extLst>
                        <a:ext uri="{28A0092B-C50C-407E-A947-70E740481C1C}">
                          <a14:useLocalDpi xmlns:a14="http://schemas.microsoft.com/office/drawing/2010/main" val="0"/>
                        </a:ext>
                      </a:extLst>
                    </a:blip>
                    <a:stretch>
                      <a:fillRect/>
                    </a:stretch>
                  </pic:blipFill>
                  <pic:spPr>
                    <a:xfrm>
                      <a:off x="0" y="0"/>
                      <a:ext cx="4498261" cy="2530272"/>
                    </a:xfrm>
                    <a:prstGeom prst="rect">
                      <a:avLst/>
                    </a:prstGeom>
                  </pic:spPr>
                </pic:pic>
              </a:graphicData>
            </a:graphic>
          </wp:inline>
        </w:drawing>
      </w:r>
    </w:p>
    <w:p w14:paraId="05556B1E" w14:textId="1880D2A1" w:rsidR="00027CDE" w:rsidRDefault="00027CDE" w:rsidP="00457F19">
      <w:pPr>
        <w:spacing w:line="360" w:lineRule="auto"/>
        <w:rPr>
          <w:rFonts w:ascii="Times New Roman" w:hAnsi="Times New Roman" w:cs="Times New Roman"/>
        </w:rPr>
      </w:pPr>
      <w:r w:rsidRPr="00027CDE">
        <w:rPr>
          <w:rFonts w:ascii="Times New Roman" w:hAnsi="Times New Roman" w:cs="Times New Roman"/>
          <w:highlight w:val="yellow"/>
        </w:rPr>
        <w:t>Fig. X</w:t>
      </w:r>
      <w:r>
        <w:rPr>
          <w:rFonts w:ascii="Times New Roman" w:hAnsi="Times New Roman" w:cs="Times New Roman"/>
        </w:rPr>
        <w:t xml:space="preserve">. Effect of animal-provisioned nutrients on different categories of primary producer. Plants include seagrasses and mangroves, phytoplankton include micro algae, coral includes measurements of both corals and coral endosymbionts, and algae includes fleshy and crustose algae. Effect sizes are </w:t>
      </w:r>
      <w:r w:rsidRPr="00D504C4">
        <w:rPr>
          <w:rFonts w:ascii="Times New Roman" w:hAnsi="Times New Roman" w:cs="Times New Roman"/>
          <w:lang w:val="en-CA"/>
        </w:rPr>
        <w:t>log transformed ratio of means</w:t>
      </w:r>
      <w:r>
        <w:rPr>
          <w:rFonts w:ascii="Times New Roman" w:hAnsi="Times New Roman" w:cs="Times New Roman"/>
          <w:lang w:val="en-CA"/>
        </w:rPr>
        <w:t xml:space="preserve"> surrounded by 95% confidence intervals derived from the </w:t>
      </w:r>
      <w:r>
        <w:rPr>
          <w:rFonts w:ascii="Times New Roman" w:hAnsi="Times New Roman" w:cs="Times New Roman"/>
        </w:rPr>
        <w:t>three-level mixed effects model including background nutrients, primary producer, and experimental design as moderators.</w:t>
      </w:r>
      <w:r w:rsidR="003F3EDB" w:rsidRPr="003F3EDB">
        <w:rPr>
          <w:rFonts w:ascii="Times New Roman" w:hAnsi="Times New Roman" w:cs="Times New Roman"/>
        </w:rPr>
        <w:t xml:space="preserve"> </w:t>
      </w:r>
      <w:r w:rsidR="003F3EDB">
        <w:rPr>
          <w:rFonts w:ascii="Times New Roman" w:hAnsi="Times New Roman" w:cs="Times New Roman"/>
        </w:rPr>
        <w:t>Sample sizes within each group are shown to the right of the effect sizes.</w:t>
      </w:r>
    </w:p>
    <w:p w14:paraId="6853CF79" w14:textId="724B45CC" w:rsidR="00027CDE" w:rsidRDefault="00027CDE" w:rsidP="00457F19">
      <w:pPr>
        <w:spacing w:line="360" w:lineRule="auto"/>
        <w:rPr>
          <w:rFonts w:ascii="Times New Roman" w:hAnsi="Times New Roman" w:cs="Times New Roman"/>
        </w:rPr>
      </w:pPr>
    </w:p>
    <w:p w14:paraId="4CC19214" w14:textId="53EAA458" w:rsidR="00027CDE" w:rsidRDefault="00027CDE" w:rsidP="00457F19">
      <w:pPr>
        <w:spacing w:line="360" w:lineRule="auto"/>
        <w:rPr>
          <w:rFonts w:ascii="Times New Roman" w:hAnsi="Times New Roman" w:cs="Times New Roman"/>
        </w:rPr>
      </w:pPr>
      <w:r>
        <w:rPr>
          <w:rFonts w:ascii="Times New Roman" w:hAnsi="Times New Roman" w:cs="Times New Roman"/>
          <w:noProof/>
        </w:rPr>
        <w:drawing>
          <wp:inline distT="0" distB="0" distL="0" distR="0" wp14:anchorId="6BAFA11A" wp14:editId="530DDECB">
            <wp:extent cx="4688541" cy="2637304"/>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at_effect.png"/>
                    <pic:cNvPicPr/>
                  </pic:nvPicPr>
                  <pic:blipFill>
                    <a:blip r:embed="rId11">
                      <a:extLst>
                        <a:ext uri="{28A0092B-C50C-407E-A947-70E740481C1C}">
                          <a14:useLocalDpi xmlns:a14="http://schemas.microsoft.com/office/drawing/2010/main" val="0"/>
                        </a:ext>
                      </a:extLst>
                    </a:blip>
                    <a:stretch>
                      <a:fillRect/>
                    </a:stretch>
                  </pic:blipFill>
                  <pic:spPr>
                    <a:xfrm>
                      <a:off x="0" y="0"/>
                      <a:ext cx="4723039" cy="2656709"/>
                    </a:xfrm>
                    <a:prstGeom prst="rect">
                      <a:avLst/>
                    </a:prstGeom>
                  </pic:spPr>
                </pic:pic>
              </a:graphicData>
            </a:graphic>
          </wp:inline>
        </w:drawing>
      </w:r>
    </w:p>
    <w:p w14:paraId="5628FACB" w14:textId="0A5F3E0B" w:rsidR="00027CDE" w:rsidRDefault="00027CDE" w:rsidP="00027CDE">
      <w:pPr>
        <w:spacing w:line="360" w:lineRule="auto"/>
        <w:rPr>
          <w:rFonts w:ascii="Times New Roman" w:hAnsi="Times New Roman" w:cs="Times New Roman"/>
        </w:rPr>
      </w:pPr>
      <w:r w:rsidRPr="00027CDE">
        <w:rPr>
          <w:rFonts w:ascii="Times New Roman" w:hAnsi="Times New Roman" w:cs="Times New Roman"/>
          <w:highlight w:val="yellow"/>
        </w:rPr>
        <w:t>Fig. X</w:t>
      </w:r>
      <w:r>
        <w:rPr>
          <w:rFonts w:ascii="Times New Roman" w:hAnsi="Times New Roman" w:cs="Times New Roman"/>
        </w:rPr>
        <w:t>. Effect of animal-provisioned nutrients on different categories of experimental design. Field experiments were split based on whether the researchers set the density of the primary producer (PP stocked), consumer (animals stocked), both, or neither (</w:t>
      </w:r>
      <w:proofErr w:type="spellStart"/>
      <w:r>
        <w:rPr>
          <w:rFonts w:ascii="Times New Roman" w:hAnsi="Times New Roman" w:cs="Times New Roman"/>
        </w:rPr>
        <w:t>unstocked</w:t>
      </w:r>
      <w:proofErr w:type="spellEnd"/>
      <w:r>
        <w:rPr>
          <w:rFonts w:ascii="Times New Roman" w:hAnsi="Times New Roman" w:cs="Times New Roman"/>
        </w:rPr>
        <w:t xml:space="preserve">). Effect sizes are </w:t>
      </w:r>
      <w:r w:rsidRPr="00D504C4">
        <w:rPr>
          <w:rFonts w:ascii="Times New Roman" w:hAnsi="Times New Roman" w:cs="Times New Roman"/>
          <w:lang w:val="en-CA"/>
        </w:rPr>
        <w:lastRenderedPageBreak/>
        <w:t>log transformed ratio of means</w:t>
      </w:r>
      <w:r>
        <w:rPr>
          <w:rFonts w:ascii="Times New Roman" w:hAnsi="Times New Roman" w:cs="Times New Roman"/>
          <w:lang w:val="en-CA"/>
        </w:rPr>
        <w:t xml:space="preserve"> surrounded by 95% confidence intervals derived from the </w:t>
      </w:r>
      <w:r>
        <w:rPr>
          <w:rFonts w:ascii="Times New Roman" w:hAnsi="Times New Roman" w:cs="Times New Roman"/>
        </w:rPr>
        <w:t>three-level mixed effects model including background nutrients, primary producer, and experimental design as moderators.</w:t>
      </w:r>
      <w:r w:rsidR="003F3EDB">
        <w:rPr>
          <w:rFonts w:ascii="Times New Roman" w:hAnsi="Times New Roman" w:cs="Times New Roman"/>
        </w:rPr>
        <w:t xml:space="preserve"> Sample sizes within each group are shown to the right of the effect sizes.</w:t>
      </w:r>
    </w:p>
    <w:p w14:paraId="02DBD895" w14:textId="77777777" w:rsidR="00D941C0" w:rsidRDefault="00D941C0" w:rsidP="00027CDE">
      <w:pPr>
        <w:spacing w:line="360" w:lineRule="auto"/>
        <w:rPr>
          <w:rFonts w:ascii="Times New Roman" w:hAnsi="Times New Roman" w:cs="Times New Roman"/>
        </w:rPr>
      </w:pPr>
    </w:p>
    <w:p w14:paraId="7CFBD918" w14:textId="7AC9F832" w:rsidR="00BA7305" w:rsidRDefault="0098152A" w:rsidP="00457F19">
      <w:pPr>
        <w:spacing w:line="360" w:lineRule="auto"/>
        <w:rPr>
          <w:rFonts w:ascii="Times New Roman" w:hAnsi="Times New Roman" w:cs="Times New Roman"/>
        </w:rPr>
      </w:pPr>
      <w:r>
        <w:rPr>
          <w:rFonts w:ascii="Times New Roman" w:hAnsi="Times New Roman" w:cs="Times New Roman"/>
          <w:noProof/>
        </w:rPr>
        <w:drawing>
          <wp:inline distT="0" distB="0" distL="0" distR="0" wp14:anchorId="4C0C3D37" wp14:editId="14DF0D90">
            <wp:extent cx="4526180" cy="25459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t_effects.png"/>
                    <pic:cNvPicPr/>
                  </pic:nvPicPr>
                  <pic:blipFill>
                    <a:blip r:embed="rId12">
                      <a:extLst>
                        <a:ext uri="{28A0092B-C50C-407E-A947-70E740481C1C}">
                          <a14:useLocalDpi xmlns:a14="http://schemas.microsoft.com/office/drawing/2010/main" val="0"/>
                        </a:ext>
                      </a:extLst>
                    </a:blip>
                    <a:stretch>
                      <a:fillRect/>
                    </a:stretch>
                  </pic:blipFill>
                  <pic:spPr>
                    <a:xfrm>
                      <a:off x="0" y="0"/>
                      <a:ext cx="4536311" cy="2551675"/>
                    </a:xfrm>
                    <a:prstGeom prst="rect">
                      <a:avLst/>
                    </a:prstGeom>
                  </pic:spPr>
                </pic:pic>
              </a:graphicData>
            </a:graphic>
          </wp:inline>
        </w:drawing>
      </w:r>
    </w:p>
    <w:p w14:paraId="31439791" w14:textId="76CBFABE" w:rsidR="0098152A" w:rsidRDefault="0098152A" w:rsidP="00457F19">
      <w:pPr>
        <w:spacing w:line="360" w:lineRule="auto"/>
        <w:rPr>
          <w:rFonts w:ascii="Times New Roman" w:hAnsi="Times New Roman" w:cs="Times New Roman"/>
        </w:rPr>
      </w:pPr>
      <w:r w:rsidRPr="0098152A">
        <w:rPr>
          <w:rFonts w:ascii="Times New Roman" w:hAnsi="Times New Roman" w:cs="Times New Roman"/>
          <w:highlight w:val="yellow"/>
        </w:rPr>
        <w:t>Fig. X.</w:t>
      </w:r>
      <w:r>
        <w:rPr>
          <w:rFonts w:ascii="Times New Roman" w:hAnsi="Times New Roman" w:cs="Times New Roman"/>
        </w:rPr>
        <w:t xml:space="preserve"> Effect of a) background nutrients, b) absolute latitude, and c) temperature</w:t>
      </w:r>
      <w:r w:rsidR="00D941C0">
        <w:rPr>
          <w:rFonts w:ascii="Times New Roman" w:hAnsi="Times New Roman" w:cs="Times New Roman"/>
        </w:rPr>
        <w:t>. Effect sizes are from three separate models each containing either background nutrients, absolute latitude, or temperature. In each model primary producer group and experimental design are also included as categorical moderators.</w:t>
      </w:r>
    </w:p>
    <w:p w14:paraId="0E874B1E" w14:textId="6EDFE9B9" w:rsidR="0098152A" w:rsidRDefault="00D3597D" w:rsidP="00457F19">
      <w:pPr>
        <w:spacing w:line="360" w:lineRule="auto"/>
        <w:rPr>
          <w:rFonts w:ascii="Times New Roman" w:hAnsi="Times New Roman" w:cs="Times New Roman"/>
        </w:rPr>
      </w:pPr>
      <w:r>
        <w:rPr>
          <w:rFonts w:ascii="Times New Roman" w:hAnsi="Times New Roman" w:cs="Times New Roman"/>
          <w:noProof/>
        </w:rPr>
        <w:drawing>
          <wp:inline distT="0" distB="0" distL="0" distR="0" wp14:anchorId="4D553790" wp14:editId="07593EE6">
            <wp:extent cx="4625788" cy="260200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ackground_nut_effect.png"/>
                    <pic:cNvPicPr/>
                  </pic:nvPicPr>
                  <pic:blipFill>
                    <a:blip r:embed="rId13">
                      <a:extLst>
                        <a:ext uri="{28A0092B-C50C-407E-A947-70E740481C1C}">
                          <a14:useLocalDpi xmlns:a14="http://schemas.microsoft.com/office/drawing/2010/main" val="0"/>
                        </a:ext>
                      </a:extLst>
                    </a:blip>
                    <a:stretch>
                      <a:fillRect/>
                    </a:stretch>
                  </pic:blipFill>
                  <pic:spPr>
                    <a:xfrm>
                      <a:off x="0" y="0"/>
                      <a:ext cx="4646172" cy="2613471"/>
                    </a:xfrm>
                    <a:prstGeom prst="rect">
                      <a:avLst/>
                    </a:prstGeom>
                  </pic:spPr>
                </pic:pic>
              </a:graphicData>
            </a:graphic>
          </wp:inline>
        </w:drawing>
      </w:r>
    </w:p>
    <w:p w14:paraId="1F1659EA" w14:textId="44E21F1C" w:rsidR="000C383E" w:rsidRDefault="000C383E" w:rsidP="00457F19">
      <w:pPr>
        <w:spacing w:line="360" w:lineRule="auto"/>
        <w:rPr>
          <w:rFonts w:ascii="Times New Roman" w:hAnsi="Times New Roman" w:cs="Times New Roman"/>
        </w:rPr>
      </w:pPr>
      <w:r>
        <w:rPr>
          <w:rFonts w:ascii="Times New Roman" w:hAnsi="Times New Roman" w:cs="Times New Roman"/>
        </w:rPr>
        <w:t xml:space="preserve">Fig. X. Effect of background nutrients on algae in </w:t>
      </w:r>
      <w:proofErr w:type="spellStart"/>
      <w:r>
        <w:rPr>
          <w:rFonts w:ascii="Times New Roman" w:hAnsi="Times New Roman" w:cs="Times New Roman"/>
        </w:rPr>
        <w:t>unstocked</w:t>
      </w:r>
      <w:proofErr w:type="spellEnd"/>
      <w:r>
        <w:rPr>
          <w:rFonts w:ascii="Times New Roman" w:hAnsi="Times New Roman" w:cs="Times New Roman"/>
        </w:rPr>
        <w:t xml:space="preserve"> field experiments. Dots represent effect sizes from studies. Background nutrients is standardized</w:t>
      </w:r>
      <w:bookmarkStart w:id="11" w:name="_GoBack"/>
      <w:bookmarkEnd w:id="11"/>
    </w:p>
    <w:p w14:paraId="7775FC17" w14:textId="780B530B" w:rsidR="00D3597D" w:rsidRDefault="00D3597D" w:rsidP="00457F19">
      <w:pPr>
        <w:spacing w:line="360" w:lineRule="auto"/>
        <w:rPr>
          <w:rFonts w:ascii="Times New Roman" w:hAnsi="Times New Roman" w:cs="Times New Roman"/>
        </w:rPr>
      </w:pPr>
    </w:p>
    <w:p w14:paraId="666349CA" w14:textId="07837486" w:rsidR="00157593" w:rsidRDefault="00157593" w:rsidP="00457F19">
      <w:pPr>
        <w:spacing w:line="360" w:lineRule="auto"/>
        <w:rPr>
          <w:rFonts w:ascii="Times New Roman" w:hAnsi="Times New Roman" w:cs="Times New Roman"/>
        </w:rPr>
      </w:pPr>
    </w:p>
    <w:p w14:paraId="5919EDBA" w14:textId="219D3070" w:rsidR="000C25BF" w:rsidRDefault="000C25BF" w:rsidP="00457F19">
      <w:pPr>
        <w:spacing w:line="360" w:lineRule="auto"/>
        <w:rPr>
          <w:rFonts w:ascii="Times New Roman" w:hAnsi="Times New Roman" w:cs="Times New Roman"/>
        </w:rPr>
      </w:pPr>
      <w:r>
        <w:rPr>
          <w:rFonts w:ascii="Times New Roman" w:hAnsi="Times New Roman" w:cs="Times New Roman"/>
        </w:rPr>
        <w:t>Model outputs, state:</w:t>
      </w:r>
    </w:p>
    <w:p w14:paraId="3E7EE28B" w14:textId="77777777" w:rsidR="000C25BF" w:rsidRPr="000C25BF" w:rsidRDefault="000C25BF" w:rsidP="000C25BF">
      <w:pPr>
        <w:pStyle w:val="ListParagraph"/>
        <w:numPr>
          <w:ilvl w:val="0"/>
          <w:numId w:val="4"/>
        </w:numPr>
        <w:spacing w:line="360" w:lineRule="auto"/>
        <w:rPr>
          <w:rFonts w:ascii="Times New Roman" w:hAnsi="Times New Roman" w:cs="Times New Roman"/>
        </w:rPr>
      </w:pPr>
      <w:r w:rsidRPr="000C25BF">
        <w:rPr>
          <w:rFonts w:ascii="Times New Roman" w:hAnsi="Times New Roman" w:cs="Times New Roman"/>
        </w:rPr>
        <w:t xml:space="preserve">Sigma^2.1 and sigma^2.2 </w:t>
      </w:r>
      <w:r w:rsidRPr="000C25BF">
        <w:sym w:font="Wingdings" w:char="F0E0"/>
      </w:r>
      <w:r w:rsidRPr="000C25BF">
        <w:rPr>
          <w:rFonts w:ascii="Times New Roman" w:hAnsi="Times New Roman" w:cs="Times New Roman"/>
        </w:rPr>
        <w:t xml:space="preserve"> what percentage is within vs between</w:t>
      </w:r>
    </w:p>
    <w:p w14:paraId="31C673A1" w14:textId="2BA3DA9C" w:rsidR="000C25BF" w:rsidRDefault="000C25BF" w:rsidP="000C25BF">
      <w:pPr>
        <w:pStyle w:val="ListParagraph"/>
        <w:numPr>
          <w:ilvl w:val="0"/>
          <w:numId w:val="4"/>
        </w:numPr>
        <w:spacing w:line="360" w:lineRule="auto"/>
        <w:rPr>
          <w:rFonts w:ascii="Times New Roman" w:hAnsi="Times New Roman" w:cs="Times New Roman"/>
        </w:rPr>
      </w:pPr>
      <w:r w:rsidRPr="000C25BF">
        <w:rPr>
          <w:rFonts w:ascii="Times New Roman" w:hAnsi="Times New Roman" w:cs="Times New Roman"/>
        </w:rPr>
        <w:t xml:space="preserve">Test for residual heterogeneity = are there likely other things introducing variance besides my mods? </w:t>
      </w:r>
      <w:r>
        <w:rPr>
          <w:rFonts w:ascii="Times New Roman" w:hAnsi="Times New Roman" w:cs="Times New Roman"/>
        </w:rPr>
        <w:t xml:space="preserve">p &lt; 0.05 means </w:t>
      </w:r>
      <w:r w:rsidRPr="000C25BF">
        <w:rPr>
          <w:rFonts w:ascii="Times New Roman" w:hAnsi="Times New Roman" w:cs="Times New Roman"/>
        </w:rPr>
        <w:t>other moderators not considered in the model are influencing effect of pee on pp</w:t>
      </w:r>
    </w:p>
    <w:p w14:paraId="2D93EE37" w14:textId="24069705" w:rsidR="000C25BF" w:rsidRDefault="000C25BF" w:rsidP="000C25BF">
      <w:pPr>
        <w:pStyle w:val="ListParagraph"/>
        <w:numPr>
          <w:ilvl w:val="0"/>
          <w:numId w:val="4"/>
        </w:numPr>
        <w:spacing w:line="360" w:lineRule="auto"/>
        <w:rPr>
          <w:rFonts w:ascii="Times New Roman" w:hAnsi="Times New Roman" w:cs="Times New Roman"/>
        </w:rPr>
      </w:pPr>
      <w:r>
        <w:rPr>
          <w:rFonts w:ascii="Times New Roman" w:hAnsi="Times New Roman" w:cs="Times New Roman"/>
        </w:rPr>
        <w:t>Test of moderators: are the mods included better than a null model? P &lt; 0.05 means my model is better than null</w:t>
      </w:r>
    </w:p>
    <w:p w14:paraId="2BDC636C" w14:textId="07B2ADDB" w:rsidR="000C25BF" w:rsidRDefault="000C25BF" w:rsidP="000C25BF">
      <w:pPr>
        <w:pStyle w:val="ListParagraph"/>
        <w:numPr>
          <w:ilvl w:val="0"/>
          <w:numId w:val="4"/>
        </w:numPr>
        <w:spacing w:line="360" w:lineRule="auto"/>
        <w:rPr>
          <w:rFonts w:ascii="Times New Roman" w:hAnsi="Times New Roman" w:cs="Times New Roman"/>
        </w:rPr>
      </w:pPr>
      <w:r>
        <w:rPr>
          <w:rFonts w:ascii="Times New Roman" w:hAnsi="Times New Roman" w:cs="Times New Roman"/>
        </w:rPr>
        <w:t>Coefficients and p-value for each moderator, refer to the figures here!</w:t>
      </w:r>
    </w:p>
    <w:p w14:paraId="6CC46886" w14:textId="3AAF4B7D" w:rsidR="00C42EAF" w:rsidRDefault="00C42EAF" w:rsidP="00C42EAF">
      <w:pPr>
        <w:spacing w:line="360" w:lineRule="auto"/>
        <w:rPr>
          <w:rFonts w:ascii="Times New Roman" w:hAnsi="Times New Roman" w:cs="Times New Roman"/>
        </w:rPr>
      </w:pPr>
    </w:p>
    <w:p w14:paraId="71EFC230" w14:textId="056F7624" w:rsidR="00C42EAF" w:rsidRPr="00C42EAF" w:rsidRDefault="00C42EAF" w:rsidP="00C42EAF">
      <w:pPr>
        <w:spacing w:line="360" w:lineRule="auto"/>
        <w:rPr>
          <w:rFonts w:ascii="Times New Roman" w:hAnsi="Times New Roman" w:cs="Times New Roman"/>
        </w:rPr>
      </w:pPr>
      <w:r>
        <w:rPr>
          <w:rFonts w:ascii="Times New Roman" w:hAnsi="Times New Roman" w:cs="Times New Roman"/>
        </w:rPr>
        <w:t xml:space="preserve">Interesting that we saw a larger effect of pee on algae, when there weren’t any experiments on algae in the tropics??? </w:t>
      </w:r>
    </w:p>
    <w:p w14:paraId="3698BF7B" w14:textId="1CF6A0F6" w:rsidR="00856E67" w:rsidRDefault="00856E67" w:rsidP="00457F19">
      <w:pPr>
        <w:spacing w:line="360" w:lineRule="auto"/>
        <w:rPr>
          <w:rFonts w:ascii="Times New Roman" w:hAnsi="Times New Roman" w:cs="Times New Roman"/>
        </w:rPr>
      </w:pPr>
    </w:p>
    <w:p w14:paraId="3C89B796" w14:textId="3F2FE893" w:rsidR="00856E67" w:rsidRDefault="00856E67" w:rsidP="00457F19">
      <w:pPr>
        <w:spacing w:line="360" w:lineRule="auto"/>
        <w:rPr>
          <w:rFonts w:ascii="Times New Roman" w:hAnsi="Times New Roman" w:cs="Times New Roman"/>
        </w:rPr>
      </w:pPr>
      <w:r>
        <w:rPr>
          <w:rFonts w:ascii="Times New Roman" w:hAnsi="Times New Roman" w:cs="Times New Roman"/>
        </w:rPr>
        <w:t>FITURE TO DO’s:</w:t>
      </w:r>
    </w:p>
    <w:p w14:paraId="2BFA3049" w14:textId="7DA08EAF" w:rsidR="00157593" w:rsidRDefault="00157593" w:rsidP="0015759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Finish reading the influential study part of the </w:t>
      </w:r>
      <w:proofErr w:type="spellStart"/>
      <w:r>
        <w:rPr>
          <w:rFonts w:ascii="Times New Roman" w:hAnsi="Times New Roman" w:cs="Times New Roman"/>
        </w:rPr>
        <w:t>metafor</w:t>
      </w:r>
      <w:proofErr w:type="spellEnd"/>
      <w:r>
        <w:rPr>
          <w:rFonts w:ascii="Times New Roman" w:hAnsi="Times New Roman" w:cs="Times New Roman"/>
        </w:rPr>
        <w:t xml:space="preserve"> paper!</w:t>
      </w:r>
    </w:p>
    <w:p w14:paraId="138ECD89" w14:textId="488203F1" w:rsidR="00D40225" w:rsidRPr="00157593" w:rsidRDefault="00D40225" w:rsidP="00157593">
      <w:pPr>
        <w:pStyle w:val="ListParagraph"/>
        <w:numPr>
          <w:ilvl w:val="0"/>
          <w:numId w:val="3"/>
        </w:numPr>
        <w:spacing w:line="360" w:lineRule="auto"/>
        <w:rPr>
          <w:rFonts w:ascii="Times New Roman" w:hAnsi="Times New Roman" w:cs="Times New Roman"/>
        </w:rPr>
      </w:pPr>
      <w:r>
        <w:rPr>
          <w:rFonts w:ascii="Times New Roman" w:hAnsi="Times New Roman" w:cs="Times New Roman"/>
        </w:rPr>
        <w:t>Plot back nut fig better!</w:t>
      </w:r>
    </w:p>
    <w:p w14:paraId="2228A390" w14:textId="0C178A2E" w:rsidR="00955049" w:rsidRDefault="00955049" w:rsidP="00955049">
      <w:pPr>
        <w:spacing w:line="360" w:lineRule="auto"/>
        <w:rPr>
          <w:rFonts w:ascii="Times New Roman" w:hAnsi="Times New Roman" w:cs="Times New Roman"/>
        </w:rPr>
      </w:pPr>
    </w:p>
    <w:p w14:paraId="7E1CC965" w14:textId="624828E2" w:rsidR="00955049" w:rsidRDefault="00955049" w:rsidP="00955049">
      <w:pPr>
        <w:spacing w:line="360" w:lineRule="auto"/>
        <w:rPr>
          <w:rFonts w:ascii="Times New Roman" w:hAnsi="Times New Roman" w:cs="Times New Roman"/>
        </w:rPr>
      </w:pPr>
      <w:r>
        <w:rPr>
          <w:rFonts w:ascii="Times New Roman" w:hAnsi="Times New Roman" w:cs="Times New Roman"/>
        </w:rPr>
        <w:t>SUPPLEMENT</w:t>
      </w:r>
    </w:p>
    <w:p w14:paraId="05555F90" w14:textId="373FDBA6" w:rsidR="00955049" w:rsidRDefault="00955049" w:rsidP="00955049">
      <w:pPr>
        <w:spacing w:line="360" w:lineRule="auto"/>
        <w:rPr>
          <w:rFonts w:ascii="Times New Roman" w:hAnsi="Times New Roman" w:cs="Times New Roman"/>
        </w:rPr>
      </w:pP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7FDA9D5E" w14:textId="3A809831" w:rsidR="00955049" w:rsidRDefault="00955049" w:rsidP="00955049">
      <w:pPr>
        <w:spacing w:line="360" w:lineRule="auto"/>
        <w:rPr>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w:t>
      </w:r>
      <w:proofErr w:type="spellStart"/>
      <w:r w:rsidRPr="00B748E3">
        <w:rPr>
          <w:rFonts w:ascii="Times New Roman" w:hAnsi="Times New Roman" w:cs="Times New Roman"/>
        </w:rPr>
        <w:t>ammon</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nitrog</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phosph</w:t>
      </w:r>
      <w:proofErr w:type="spellEnd"/>
      <w:r w:rsidRPr="00B748E3">
        <w:rPr>
          <w:rFonts w:ascii="Times New Roman" w:hAnsi="Times New Roman" w:cs="Times New Roman"/>
        </w:rPr>
        <w:t>* OR nutrient</w:t>
      </w:r>
      <w:r>
        <w:rPr>
          <w:rFonts w:ascii="Times New Roman" w:hAnsi="Times New Roman" w:cs="Times New Roman"/>
        </w:rPr>
        <w:t>*</w:t>
      </w:r>
      <w:r w:rsidRPr="00B748E3">
        <w:rPr>
          <w:rFonts w:ascii="Times New Roman" w:hAnsi="Times New Roman" w:cs="Times New Roman"/>
        </w:rPr>
        <w:t>) AND (</w:t>
      </w:r>
      <w:proofErr w:type="spellStart"/>
      <w:r w:rsidRPr="00B748E3">
        <w:rPr>
          <w:rFonts w:ascii="Times New Roman" w:hAnsi="Times New Roman" w:cs="Times New Roman"/>
        </w:rPr>
        <w:t>excret</w:t>
      </w:r>
      <w:proofErr w:type="spellEnd"/>
      <w:r w:rsidRPr="00B748E3">
        <w:rPr>
          <w:rFonts w:ascii="Times New Roman" w:hAnsi="Times New Roman" w:cs="Times New Roman"/>
        </w:rPr>
        <w:t xml:space="preserve">* OR egest* OR mutual* OR </w:t>
      </w:r>
      <w:proofErr w:type="spellStart"/>
      <w:r w:rsidRPr="00B748E3">
        <w:rPr>
          <w:rFonts w:ascii="Times New Roman" w:hAnsi="Times New Roman" w:cs="Times New Roman"/>
        </w:rPr>
        <w:t>symbio</w:t>
      </w:r>
      <w:proofErr w:type="spellEnd"/>
      <w:r w:rsidRPr="00B748E3">
        <w:rPr>
          <w:rFonts w:ascii="Times New Roman" w:hAnsi="Times New Roman" w:cs="Times New Roman"/>
        </w:rPr>
        <w:t>* OR subsid* OR consumer-</w:t>
      </w:r>
      <w:proofErr w:type="spellStart"/>
      <w:r w:rsidRPr="00B748E3">
        <w:rPr>
          <w:rFonts w:ascii="Times New Roman" w:hAnsi="Times New Roman" w:cs="Times New Roman"/>
        </w:rPr>
        <w:t>mediat</w:t>
      </w:r>
      <w:proofErr w:type="spellEnd"/>
      <w:r w:rsidRPr="00B748E3">
        <w:rPr>
          <w:rFonts w:ascii="Times New Roman" w:hAnsi="Times New Roman" w:cs="Times New Roman"/>
        </w:rPr>
        <w:t xml:space="preserve">*) AND (coral* OR kelp* OR alga* OR macroalgae OR microalgae OR phytoplankton OR </w:t>
      </w:r>
      <w:proofErr w:type="spellStart"/>
      <w:r w:rsidRPr="00B748E3">
        <w:rPr>
          <w:rFonts w:ascii="Times New Roman" w:hAnsi="Times New Roman" w:cs="Times New Roman"/>
        </w:rPr>
        <w:t>zooxanthell</w:t>
      </w:r>
      <w:proofErr w:type="spellEnd"/>
      <w:r w:rsidRPr="00B748E3">
        <w:rPr>
          <w:rFonts w:ascii="Times New Roman" w:hAnsi="Times New Roman" w:cs="Times New Roman"/>
        </w:rPr>
        <w:t>* OR primary prod* OR seagrass* OR sea grass* OR seaweed* OR mangrove*) AND (reef OR subtidal OR intertidal OR coast* OR marine OR benthic OR coral OR kelp) AND (grow* OR grew OR biomass OR abundance OR weight)</w:t>
      </w:r>
      <w:r>
        <w:rPr>
          <w:rFonts w:ascii="Times New Roman" w:hAnsi="Times New Roman" w:cs="Times New Roman"/>
        </w:rPr>
        <w:t>.</w:t>
      </w:r>
    </w:p>
    <w:p w14:paraId="725B5482" w14:textId="34C5EEB9" w:rsidR="00955049" w:rsidRDefault="00955049" w:rsidP="00955049">
      <w:pPr>
        <w:spacing w:line="360" w:lineRule="auto"/>
        <w:rPr>
          <w:rFonts w:ascii="Times New Roman" w:hAnsi="Times New Roman" w:cs="Times New Roman"/>
        </w:rPr>
      </w:pPr>
    </w:p>
    <w:p w14:paraId="4980879D" w14:textId="195B9611" w:rsidR="00955049" w:rsidRDefault="00955049" w:rsidP="00955049">
      <w:pPr>
        <w:spacing w:line="360" w:lineRule="auto"/>
        <w:rPr>
          <w:rFonts w:ascii="Times New Roman" w:hAnsi="Times New Roman" w:cs="Times New Roman"/>
        </w:rPr>
      </w:pPr>
      <w:r w:rsidRPr="00955049">
        <w:rPr>
          <w:rFonts w:ascii="Times New Roman" w:hAnsi="Times New Roman" w:cs="Times New Roman"/>
          <w:highlight w:val="yellow"/>
        </w:rPr>
        <w:t>Table X</w:t>
      </w:r>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955049" w14:paraId="77C078A2" w14:textId="77777777" w:rsidTr="00955049">
        <w:tc>
          <w:tcPr>
            <w:tcW w:w="2536" w:type="dxa"/>
          </w:tcPr>
          <w:p w14:paraId="6ED04935" w14:textId="77777777" w:rsidR="00955049" w:rsidRDefault="00955049" w:rsidP="00955049">
            <w:pPr>
              <w:spacing w:line="360" w:lineRule="auto"/>
              <w:rPr>
                <w:rFonts w:ascii="Times New Roman" w:hAnsi="Times New Roman" w:cs="Times New Roman"/>
              </w:rPr>
            </w:pPr>
          </w:p>
        </w:tc>
        <w:tc>
          <w:tcPr>
            <w:tcW w:w="1157" w:type="dxa"/>
          </w:tcPr>
          <w:p w14:paraId="47955E7B" w14:textId="6D2041B1" w:rsidR="00955049" w:rsidRDefault="00955049" w:rsidP="00955049">
            <w:pPr>
              <w:spacing w:line="360" w:lineRule="auto"/>
              <w:rPr>
                <w:rFonts w:ascii="Times New Roman" w:hAnsi="Times New Roman" w:cs="Times New Roman"/>
              </w:rPr>
            </w:pPr>
            <w:r w:rsidRPr="00955049">
              <w:rPr>
                <w:rFonts w:ascii="Times New Roman" w:hAnsi="Times New Roman" w:cs="Times New Roman"/>
              </w:rPr>
              <w:t xml:space="preserve">estimate    </w:t>
            </w:r>
          </w:p>
        </w:tc>
        <w:tc>
          <w:tcPr>
            <w:tcW w:w="1150" w:type="dxa"/>
          </w:tcPr>
          <w:p w14:paraId="485661A3" w14:textId="3B6C9718" w:rsidR="00955049" w:rsidRDefault="00955049" w:rsidP="00955049">
            <w:pPr>
              <w:spacing w:line="360" w:lineRule="auto"/>
              <w:rPr>
                <w:rFonts w:ascii="Times New Roman" w:hAnsi="Times New Roman" w:cs="Times New Roman"/>
              </w:rPr>
            </w:pPr>
            <w:r>
              <w:rPr>
                <w:rFonts w:ascii="Times New Roman" w:hAnsi="Times New Roman" w:cs="Times New Roman"/>
              </w:rPr>
              <w:t>SE</w:t>
            </w:r>
          </w:p>
        </w:tc>
        <w:tc>
          <w:tcPr>
            <w:tcW w:w="1150" w:type="dxa"/>
          </w:tcPr>
          <w:p w14:paraId="34EC7299" w14:textId="4D9A591C" w:rsidR="00955049" w:rsidRDefault="00955049" w:rsidP="00955049">
            <w:pPr>
              <w:spacing w:line="360" w:lineRule="auto"/>
              <w:rPr>
                <w:rFonts w:ascii="Times New Roman" w:hAnsi="Times New Roman" w:cs="Times New Roman"/>
              </w:rPr>
            </w:pPr>
            <w:r>
              <w:rPr>
                <w:rFonts w:ascii="Times New Roman" w:hAnsi="Times New Roman" w:cs="Times New Roman"/>
              </w:rPr>
              <w:t>t-value</w:t>
            </w:r>
          </w:p>
        </w:tc>
        <w:tc>
          <w:tcPr>
            <w:tcW w:w="1108" w:type="dxa"/>
          </w:tcPr>
          <w:p w14:paraId="556FBAB8" w14:textId="0FAE82CD"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6DF51CE3" w14:textId="79DAAEC5" w:rsidR="00955049" w:rsidRDefault="00955049" w:rsidP="00955049">
            <w:pPr>
              <w:spacing w:line="360" w:lineRule="auto"/>
              <w:rPr>
                <w:rFonts w:ascii="Times New Roman" w:hAnsi="Times New Roman" w:cs="Times New Roman"/>
              </w:rPr>
            </w:pPr>
            <w:r>
              <w:rPr>
                <w:rFonts w:ascii="Times New Roman" w:hAnsi="Times New Roman" w:cs="Times New Roman"/>
              </w:rPr>
              <w:t>p-value</w:t>
            </w:r>
          </w:p>
        </w:tc>
      </w:tr>
      <w:tr w:rsidR="00955049" w14:paraId="65B64C49" w14:textId="77777777" w:rsidTr="00955049">
        <w:tc>
          <w:tcPr>
            <w:tcW w:w="2536" w:type="dxa"/>
          </w:tcPr>
          <w:p w14:paraId="2DE0D384" w14:textId="21376DE2" w:rsidR="00955049" w:rsidRDefault="00955049" w:rsidP="00955049">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251F41C0" w14:textId="640C3122"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0.5944</w:t>
            </w:r>
          </w:p>
        </w:tc>
        <w:tc>
          <w:tcPr>
            <w:tcW w:w="1150" w:type="dxa"/>
          </w:tcPr>
          <w:p w14:paraId="3B2A3193" w14:textId="0985150C" w:rsidR="00955049" w:rsidRDefault="00955049" w:rsidP="00955049">
            <w:pPr>
              <w:spacing w:line="360" w:lineRule="auto"/>
              <w:rPr>
                <w:rFonts w:ascii="Times New Roman" w:hAnsi="Times New Roman" w:cs="Times New Roman"/>
              </w:rPr>
            </w:pPr>
            <w:r w:rsidRPr="00955049">
              <w:rPr>
                <w:rFonts w:ascii="Times New Roman" w:hAnsi="Times New Roman" w:cs="Times New Roman"/>
              </w:rPr>
              <w:t xml:space="preserve">0.1618 </w:t>
            </w:r>
          </w:p>
        </w:tc>
        <w:tc>
          <w:tcPr>
            <w:tcW w:w="1150" w:type="dxa"/>
          </w:tcPr>
          <w:p w14:paraId="5CBCB189" w14:textId="518516A5" w:rsidR="00955049" w:rsidRDefault="00955049" w:rsidP="00955049">
            <w:pPr>
              <w:spacing w:line="360" w:lineRule="auto"/>
              <w:rPr>
                <w:rFonts w:ascii="Times New Roman" w:hAnsi="Times New Roman" w:cs="Times New Roman"/>
              </w:rPr>
            </w:pPr>
            <w:r w:rsidRPr="00955049">
              <w:rPr>
                <w:rFonts w:ascii="Times New Roman" w:hAnsi="Times New Roman" w:cs="Times New Roman"/>
              </w:rPr>
              <w:t>3.6732</w:t>
            </w:r>
          </w:p>
        </w:tc>
        <w:tc>
          <w:tcPr>
            <w:tcW w:w="1108" w:type="dxa"/>
          </w:tcPr>
          <w:p w14:paraId="0B86D581" w14:textId="0B20AC83" w:rsidR="00955049" w:rsidRDefault="00955049" w:rsidP="00955049">
            <w:pPr>
              <w:spacing w:line="360" w:lineRule="auto"/>
              <w:rPr>
                <w:rFonts w:ascii="Times New Roman" w:hAnsi="Times New Roman" w:cs="Times New Roman"/>
              </w:rPr>
            </w:pPr>
            <w:r>
              <w:rPr>
                <w:rFonts w:ascii="Times New Roman" w:hAnsi="Times New Roman" w:cs="Times New Roman"/>
              </w:rPr>
              <w:t>163</w:t>
            </w:r>
          </w:p>
        </w:tc>
        <w:tc>
          <w:tcPr>
            <w:tcW w:w="1141" w:type="dxa"/>
          </w:tcPr>
          <w:p w14:paraId="4DF3CC81" w14:textId="79C29500" w:rsidR="00955049" w:rsidRDefault="00955049" w:rsidP="00955049">
            <w:pPr>
              <w:spacing w:line="360" w:lineRule="auto"/>
              <w:rPr>
                <w:rFonts w:ascii="Times New Roman" w:hAnsi="Times New Roman" w:cs="Times New Roman"/>
              </w:rPr>
            </w:pPr>
            <w:r w:rsidRPr="00955049">
              <w:rPr>
                <w:rFonts w:ascii="Times New Roman" w:hAnsi="Times New Roman" w:cs="Times New Roman"/>
              </w:rPr>
              <w:t xml:space="preserve">0.0003 </w:t>
            </w:r>
          </w:p>
        </w:tc>
      </w:tr>
      <w:tr w:rsidR="00955049" w14:paraId="6500D649" w14:textId="77777777" w:rsidTr="00955049">
        <w:tc>
          <w:tcPr>
            <w:tcW w:w="2536" w:type="dxa"/>
          </w:tcPr>
          <w:p w14:paraId="1D997319" w14:textId="5D946E9F"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Lat_stand</w:t>
            </w:r>
            <w:proofErr w:type="spellEnd"/>
          </w:p>
        </w:tc>
        <w:tc>
          <w:tcPr>
            <w:tcW w:w="1157" w:type="dxa"/>
          </w:tcPr>
          <w:p w14:paraId="22E1531C" w14:textId="3A6F2801"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0.0149</w:t>
            </w:r>
          </w:p>
        </w:tc>
        <w:tc>
          <w:tcPr>
            <w:tcW w:w="1150" w:type="dxa"/>
          </w:tcPr>
          <w:p w14:paraId="393E2886" w14:textId="0BF2652E"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0.0794</w:t>
            </w:r>
          </w:p>
        </w:tc>
        <w:tc>
          <w:tcPr>
            <w:tcW w:w="1150" w:type="dxa"/>
          </w:tcPr>
          <w:p w14:paraId="20A55DDF" w14:textId="38DB11C5"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0.1878</w:t>
            </w:r>
          </w:p>
        </w:tc>
        <w:tc>
          <w:tcPr>
            <w:tcW w:w="1108" w:type="dxa"/>
          </w:tcPr>
          <w:p w14:paraId="62E92F3A" w14:textId="3F4C817F" w:rsidR="00955049" w:rsidRDefault="00955049" w:rsidP="00955049">
            <w:pPr>
              <w:spacing w:line="360" w:lineRule="auto"/>
              <w:rPr>
                <w:rFonts w:ascii="Times New Roman" w:hAnsi="Times New Roman" w:cs="Times New Roman"/>
              </w:rPr>
            </w:pPr>
            <w:r w:rsidRPr="007B4CFE">
              <w:rPr>
                <w:rFonts w:ascii="Times New Roman" w:hAnsi="Times New Roman" w:cs="Times New Roman"/>
              </w:rPr>
              <w:t>163</w:t>
            </w:r>
          </w:p>
        </w:tc>
        <w:tc>
          <w:tcPr>
            <w:tcW w:w="1141" w:type="dxa"/>
          </w:tcPr>
          <w:p w14:paraId="030EE88A" w14:textId="47457447"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0.8513</w:t>
            </w:r>
          </w:p>
        </w:tc>
      </w:tr>
      <w:tr w:rsidR="00955049" w14:paraId="398988C2" w14:textId="77777777" w:rsidTr="00955049">
        <w:tc>
          <w:tcPr>
            <w:tcW w:w="2536" w:type="dxa"/>
          </w:tcPr>
          <w:p w14:paraId="2C10C0B5" w14:textId="76B04105" w:rsidR="00955049" w:rsidRDefault="00955049" w:rsidP="00955049">
            <w:pPr>
              <w:spacing w:line="360" w:lineRule="auto"/>
              <w:rPr>
                <w:rFonts w:ascii="Times New Roman" w:hAnsi="Times New Roman" w:cs="Times New Roman"/>
              </w:rPr>
            </w:pPr>
            <w:r>
              <w:rPr>
                <w:rFonts w:ascii="Times New Roman" w:hAnsi="Times New Roman" w:cs="Times New Roman"/>
              </w:rPr>
              <w:lastRenderedPageBreak/>
              <w:t>Natural2</w:t>
            </w:r>
          </w:p>
        </w:tc>
        <w:tc>
          <w:tcPr>
            <w:tcW w:w="1157" w:type="dxa"/>
          </w:tcPr>
          <w:p w14:paraId="19BDA42B" w14:textId="0BC9A4FD" w:rsidR="00955049" w:rsidRDefault="00955049" w:rsidP="00955049">
            <w:pPr>
              <w:spacing w:line="360" w:lineRule="auto"/>
              <w:rPr>
                <w:rFonts w:ascii="Times New Roman" w:hAnsi="Times New Roman" w:cs="Times New Roman"/>
              </w:rPr>
            </w:pPr>
            <w:r w:rsidRPr="00955049">
              <w:rPr>
                <w:rFonts w:ascii="Times New Roman" w:hAnsi="Times New Roman" w:cs="Times New Roman"/>
              </w:rPr>
              <w:t xml:space="preserve">-0.2503 </w:t>
            </w:r>
          </w:p>
        </w:tc>
        <w:tc>
          <w:tcPr>
            <w:tcW w:w="1150" w:type="dxa"/>
          </w:tcPr>
          <w:p w14:paraId="1B4FB2E1" w14:textId="2EE5248A"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0.2340</w:t>
            </w:r>
          </w:p>
        </w:tc>
        <w:tc>
          <w:tcPr>
            <w:tcW w:w="1150" w:type="dxa"/>
          </w:tcPr>
          <w:p w14:paraId="5B8E307D" w14:textId="4E8AAD18" w:rsidR="00955049" w:rsidRDefault="00955049" w:rsidP="00955049">
            <w:pPr>
              <w:spacing w:line="360" w:lineRule="auto"/>
              <w:rPr>
                <w:rFonts w:ascii="Times New Roman" w:hAnsi="Times New Roman" w:cs="Times New Roman"/>
              </w:rPr>
            </w:pPr>
            <w:r w:rsidRPr="00955049">
              <w:rPr>
                <w:rFonts w:ascii="Times New Roman" w:hAnsi="Times New Roman" w:cs="Times New Roman"/>
              </w:rPr>
              <w:t>-1.0695</w:t>
            </w:r>
          </w:p>
        </w:tc>
        <w:tc>
          <w:tcPr>
            <w:tcW w:w="1108" w:type="dxa"/>
          </w:tcPr>
          <w:p w14:paraId="045935A0" w14:textId="1FCBB65E" w:rsidR="00955049" w:rsidRDefault="00955049" w:rsidP="00955049">
            <w:pPr>
              <w:spacing w:line="360" w:lineRule="auto"/>
              <w:rPr>
                <w:rFonts w:ascii="Times New Roman" w:hAnsi="Times New Roman" w:cs="Times New Roman"/>
              </w:rPr>
            </w:pPr>
            <w:r w:rsidRPr="007B4CFE">
              <w:rPr>
                <w:rFonts w:ascii="Times New Roman" w:hAnsi="Times New Roman" w:cs="Times New Roman"/>
              </w:rPr>
              <w:t>163</w:t>
            </w:r>
          </w:p>
        </w:tc>
        <w:tc>
          <w:tcPr>
            <w:tcW w:w="1141" w:type="dxa"/>
          </w:tcPr>
          <w:p w14:paraId="78E70193" w14:textId="391F61BD"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0.2864</w:t>
            </w:r>
          </w:p>
        </w:tc>
      </w:tr>
      <w:tr w:rsidR="00955049" w14:paraId="4FC6A0F5" w14:textId="77777777" w:rsidTr="00955049">
        <w:tc>
          <w:tcPr>
            <w:tcW w:w="2536" w:type="dxa"/>
          </w:tcPr>
          <w:p w14:paraId="6C50530A" w14:textId="32B7C19F" w:rsidR="00955049" w:rsidRDefault="00955049" w:rsidP="00955049">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608E9B4B" w14:textId="24DB98BD"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0.3396</w:t>
            </w:r>
          </w:p>
        </w:tc>
        <w:tc>
          <w:tcPr>
            <w:tcW w:w="1150" w:type="dxa"/>
          </w:tcPr>
          <w:p w14:paraId="59E88567" w14:textId="03177D3C"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0.2210</w:t>
            </w:r>
          </w:p>
        </w:tc>
        <w:tc>
          <w:tcPr>
            <w:tcW w:w="1150" w:type="dxa"/>
          </w:tcPr>
          <w:p w14:paraId="4852B59B" w14:textId="03F55858" w:rsidR="00955049" w:rsidRDefault="00955049" w:rsidP="00955049">
            <w:pPr>
              <w:spacing w:line="360" w:lineRule="auto"/>
              <w:rPr>
                <w:rFonts w:ascii="Times New Roman" w:hAnsi="Times New Roman" w:cs="Times New Roman"/>
              </w:rPr>
            </w:pPr>
            <w:r w:rsidRPr="00955049">
              <w:rPr>
                <w:rFonts w:ascii="Times New Roman" w:hAnsi="Times New Roman" w:cs="Times New Roman"/>
              </w:rPr>
              <w:t>1.5363</w:t>
            </w:r>
          </w:p>
        </w:tc>
        <w:tc>
          <w:tcPr>
            <w:tcW w:w="1108" w:type="dxa"/>
          </w:tcPr>
          <w:p w14:paraId="08FB1131" w14:textId="651FEED1" w:rsidR="00955049" w:rsidRDefault="00955049" w:rsidP="00955049">
            <w:pPr>
              <w:spacing w:line="360" w:lineRule="auto"/>
              <w:rPr>
                <w:rFonts w:ascii="Times New Roman" w:hAnsi="Times New Roman" w:cs="Times New Roman"/>
              </w:rPr>
            </w:pPr>
            <w:r w:rsidRPr="007B4CFE">
              <w:rPr>
                <w:rFonts w:ascii="Times New Roman" w:hAnsi="Times New Roman" w:cs="Times New Roman"/>
              </w:rPr>
              <w:t>163</w:t>
            </w:r>
          </w:p>
        </w:tc>
        <w:tc>
          <w:tcPr>
            <w:tcW w:w="1141" w:type="dxa"/>
          </w:tcPr>
          <w:p w14:paraId="280DD872" w14:textId="764AE2C9"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0.1264</w:t>
            </w:r>
          </w:p>
        </w:tc>
      </w:tr>
      <w:tr w:rsidR="00955049" w14:paraId="4A5B165E" w14:textId="77777777" w:rsidTr="00955049">
        <w:tc>
          <w:tcPr>
            <w:tcW w:w="2536" w:type="dxa"/>
          </w:tcPr>
          <w:p w14:paraId="1219B125" w14:textId="4733CB23" w:rsidR="00955049" w:rsidRDefault="00955049" w:rsidP="00955049">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7EAD9F9F" w14:textId="31EB296A"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0.5821</w:t>
            </w:r>
          </w:p>
        </w:tc>
        <w:tc>
          <w:tcPr>
            <w:tcW w:w="1150" w:type="dxa"/>
          </w:tcPr>
          <w:p w14:paraId="65D18607" w14:textId="25A08CAB" w:rsidR="00955049" w:rsidRDefault="00955049" w:rsidP="00955049">
            <w:pPr>
              <w:spacing w:line="360" w:lineRule="auto"/>
              <w:rPr>
                <w:rFonts w:ascii="Times New Roman" w:hAnsi="Times New Roman" w:cs="Times New Roman"/>
              </w:rPr>
            </w:pPr>
            <w:r w:rsidRPr="00955049">
              <w:rPr>
                <w:rFonts w:ascii="Times New Roman" w:hAnsi="Times New Roman" w:cs="Times New Roman"/>
              </w:rPr>
              <w:t xml:space="preserve">0.3154 </w:t>
            </w:r>
          </w:p>
        </w:tc>
        <w:tc>
          <w:tcPr>
            <w:tcW w:w="1150" w:type="dxa"/>
          </w:tcPr>
          <w:p w14:paraId="320FB0B5" w14:textId="1B4148B3" w:rsidR="00955049" w:rsidRDefault="00955049" w:rsidP="00955049">
            <w:pPr>
              <w:spacing w:line="360" w:lineRule="auto"/>
              <w:rPr>
                <w:rFonts w:ascii="Times New Roman" w:hAnsi="Times New Roman" w:cs="Times New Roman"/>
              </w:rPr>
            </w:pPr>
            <w:r w:rsidRPr="00955049">
              <w:rPr>
                <w:rFonts w:ascii="Times New Roman" w:hAnsi="Times New Roman" w:cs="Times New Roman"/>
              </w:rPr>
              <w:t>1.8457</w:t>
            </w:r>
          </w:p>
        </w:tc>
        <w:tc>
          <w:tcPr>
            <w:tcW w:w="1108" w:type="dxa"/>
          </w:tcPr>
          <w:p w14:paraId="71C40398" w14:textId="1519AA62" w:rsidR="00955049" w:rsidRDefault="00955049" w:rsidP="00955049">
            <w:pPr>
              <w:spacing w:line="360" w:lineRule="auto"/>
              <w:rPr>
                <w:rFonts w:ascii="Times New Roman" w:hAnsi="Times New Roman" w:cs="Times New Roman"/>
              </w:rPr>
            </w:pPr>
            <w:r w:rsidRPr="007B4CFE">
              <w:rPr>
                <w:rFonts w:ascii="Times New Roman" w:hAnsi="Times New Roman" w:cs="Times New Roman"/>
              </w:rPr>
              <w:t>163</w:t>
            </w:r>
          </w:p>
        </w:tc>
        <w:tc>
          <w:tcPr>
            <w:tcW w:w="1141" w:type="dxa"/>
          </w:tcPr>
          <w:p w14:paraId="1EFAD464" w14:textId="328EC6EE"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0.0668</w:t>
            </w:r>
          </w:p>
        </w:tc>
      </w:tr>
      <w:tr w:rsidR="00955049" w14:paraId="6839D803" w14:textId="77777777" w:rsidTr="00955049">
        <w:tc>
          <w:tcPr>
            <w:tcW w:w="2536" w:type="dxa"/>
          </w:tcPr>
          <w:p w14:paraId="2375E034" w14:textId="103DBA5D" w:rsidR="00955049" w:rsidRDefault="00955049" w:rsidP="00955049">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7C26EC60" w14:textId="2A727260"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0.1611</w:t>
            </w:r>
          </w:p>
        </w:tc>
        <w:tc>
          <w:tcPr>
            <w:tcW w:w="1150" w:type="dxa"/>
          </w:tcPr>
          <w:p w14:paraId="7C4715A2" w14:textId="039AA585" w:rsidR="00955049" w:rsidRDefault="00955049" w:rsidP="00955049">
            <w:pPr>
              <w:spacing w:line="360" w:lineRule="auto"/>
              <w:rPr>
                <w:rFonts w:ascii="Times New Roman" w:hAnsi="Times New Roman" w:cs="Times New Roman"/>
              </w:rPr>
            </w:pPr>
            <w:r w:rsidRPr="00955049">
              <w:rPr>
                <w:rFonts w:ascii="Times New Roman" w:hAnsi="Times New Roman" w:cs="Times New Roman"/>
              </w:rPr>
              <w:t xml:space="preserve">0.2054 </w:t>
            </w:r>
          </w:p>
        </w:tc>
        <w:tc>
          <w:tcPr>
            <w:tcW w:w="1150" w:type="dxa"/>
          </w:tcPr>
          <w:p w14:paraId="4E15E44F" w14:textId="5ECC8E38"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0.7840</w:t>
            </w:r>
          </w:p>
        </w:tc>
        <w:tc>
          <w:tcPr>
            <w:tcW w:w="1108" w:type="dxa"/>
          </w:tcPr>
          <w:p w14:paraId="353C367F" w14:textId="14AA3F01" w:rsidR="00955049" w:rsidRDefault="00955049" w:rsidP="00955049">
            <w:pPr>
              <w:spacing w:line="360" w:lineRule="auto"/>
              <w:rPr>
                <w:rFonts w:ascii="Times New Roman" w:hAnsi="Times New Roman" w:cs="Times New Roman"/>
              </w:rPr>
            </w:pPr>
            <w:r w:rsidRPr="007B4CFE">
              <w:rPr>
                <w:rFonts w:ascii="Times New Roman" w:hAnsi="Times New Roman" w:cs="Times New Roman"/>
              </w:rPr>
              <w:t>163</w:t>
            </w:r>
          </w:p>
        </w:tc>
        <w:tc>
          <w:tcPr>
            <w:tcW w:w="1141" w:type="dxa"/>
          </w:tcPr>
          <w:p w14:paraId="38E4794D" w14:textId="6878EF4E"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0.4342</w:t>
            </w:r>
          </w:p>
        </w:tc>
      </w:tr>
      <w:tr w:rsidR="00955049" w14:paraId="444B661E" w14:textId="77777777" w:rsidTr="00955049">
        <w:tc>
          <w:tcPr>
            <w:tcW w:w="2536" w:type="dxa"/>
          </w:tcPr>
          <w:p w14:paraId="0E20CCCD" w14:textId="266B2A6F"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1B5D828E" w14:textId="028171EF"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-0.2116</w:t>
            </w:r>
          </w:p>
        </w:tc>
        <w:tc>
          <w:tcPr>
            <w:tcW w:w="1150" w:type="dxa"/>
          </w:tcPr>
          <w:p w14:paraId="6D665042" w14:textId="3AFC9532"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0.2156</w:t>
            </w:r>
          </w:p>
        </w:tc>
        <w:tc>
          <w:tcPr>
            <w:tcW w:w="1150" w:type="dxa"/>
          </w:tcPr>
          <w:p w14:paraId="0921E98B" w14:textId="06F481ED"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-0.9812</w:t>
            </w:r>
          </w:p>
        </w:tc>
        <w:tc>
          <w:tcPr>
            <w:tcW w:w="1108" w:type="dxa"/>
          </w:tcPr>
          <w:p w14:paraId="35FA09E9" w14:textId="623FD530" w:rsidR="00955049" w:rsidRDefault="00955049" w:rsidP="00955049">
            <w:pPr>
              <w:spacing w:line="360" w:lineRule="auto"/>
              <w:rPr>
                <w:rFonts w:ascii="Times New Roman" w:hAnsi="Times New Roman" w:cs="Times New Roman"/>
              </w:rPr>
            </w:pPr>
            <w:r w:rsidRPr="007B4CFE">
              <w:rPr>
                <w:rFonts w:ascii="Times New Roman" w:hAnsi="Times New Roman" w:cs="Times New Roman"/>
              </w:rPr>
              <w:t>163</w:t>
            </w:r>
          </w:p>
        </w:tc>
        <w:tc>
          <w:tcPr>
            <w:tcW w:w="1141" w:type="dxa"/>
          </w:tcPr>
          <w:p w14:paraId="75092CD2" w14:textId="6D2914A5"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0.3280</w:t>
            </w:r>
          </w:p>
        </w:tc>
      </w:tr>
      <w:tr w:rsidR="00955049" w14:paraId="75F9DF5C" w14:textId="77777777" w:rsidTr="00955049">
        <w:tc>
          <w:tcPr>
            <w:tcW w:w="2536" w:type="dxa"/>
          </w:tcPr>
          <w:p w14:paraId="1B99579B" w14:textId="5C09FCF2"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64C297EB" w14:textId="0639A543"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-0.5231</w:t>
            </w:r>
          </w:p>
        </w:tc>
        <w:tc>
          <w:tcPr>
            <w:tcW w:w="1150" w:type="dxa"/>
          </w:tcPr>
          <w:p w14:paraId="184AFE92" w14:textId="6C85AA8B"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0.2460</w:t>
            </w:r>
          </w:p>
        </w:tc>
        <w:tc>
          <w:tcPr>
            <w:tcW w:w="1150" w:type="dxa"/>
          </w:tcPr>
          <w:p w14:paraId="1014E59C" w14:textId="5EEC80F8" w:rsidR="00955049" w:rsidRDefault="00955049" w:rsidP="00955049">
            <w:pPr>
              <w:spacing w:line="360" w:lineRule="auto"/>
              <w:rPr>
                <w:rFonts w:ascii="Times New Roman" w:hAnsi="Times New Roman" w:cs="Times New Roman"/>
              </w:rPr>
            </w:pPr>
            <w:r w:rsidRPr="00955049">
              <w:rPr>
                <w:rFonts w:ascii="Times New Roman" w:hAnsi="Times New Roman" w:cs="Times New Roman"/>
              </w:rPr>
              <w:t>-2.1265</w:t>
            </w:r>
          </w:p>
        </w:tc>
        <w:tc>
          <w:tcPr>
            <w:tcW w:w="1108" w:type="dxa"/>
          </w:tcPr>
          <w:p w14:paraId="68FB64EC" w14:textId="45E28BBF" w:rsidR="00955049" w:rsidRDefault="00955049" w:rsidP="00955049">
            <w:pPr>
              <w:spacing w:line="360" w:lineRule="auto"/>
              <w:rPr>
                <w:rFonts w:ascii="Times New Roman" w:hAnsi="Times New Roman" w:cs="Times New Roman"/>
              </w:rPr>
            </w:pPr>
            <w:r w:rsidRPr="007B4CFE">
              <w:rPr>
                <w:rFonts w:ascii="Times New Roman" w:hAnsi="Times New Roman" w:cs="Times New Roman"/>
              </w:rPr>
              <w:t>163</w:t>
            </w:r>
          </w:p>
        </w:tc>
        <w:tc>
          <w:tcPr>
            <w:tcW w:w="1141" w:type="dxa"/>
          </w:tcPr>
          <w:p w14:paraId="0CB9387D" w14:textId="321C8848"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0.0350</w:t>
            </w:r>
          </w:p>
        </w:tc>
      </w:tr>
      <w:tr w:rsidR="00955049" w14:paraId="25C048B8" w14:textId="77777777" w:rsidTr="00955049">
        <w:tc>
          <w:tcPr>
            <w:tcW w:w="2536" w:type="dxa"/>
          </w:tcPr>
          <w:p w14:paraId="7A3094B7" w14:textId="7542C5D6" w:rsidR="00955049" w:rsidRP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34C61A94" w14:textId="1DACA38C"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-0.5194</w:t>
            </w:r>
          </w:p>
        </w:tc>
        <w:tc>
          <w:tcPr>
            <w:tcW w:w="1150" w:type="dxa"/>
          </w:tcPr>
          <w:p w14:paraId="2EF68166" w14:textId="030AEEA1"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0.2006</w:t>
            </w:r>
          </w:p>
        </w:tc>
        <w:tc>
          <w:tcPr>
            <w:tcW w:w="1150" w:type="dxa"/>
          </w:tcPr>
          <w:p w14:paraId="41CEF388" w14:textId="557155E0" w:rsidR="00955049" w:rsidRDefault="00955049" w:rsidP="00955049">
            <w:pPr>
              <w:spacing w:line="360" w:lineRule="auto"/>
              <w:rPr>
                <w:rFonts w:ascii="Times New Roman" w:hAnsi="Times New Roman" w:cs="Times New Roman"/>
              </w:rPr>
            </w:pPr>
            <w:r w:rsidRPr="00955049">
              <w:rPr>
                <w:rFonts w:ascii="Times New Roman" w:hAnsi="Times New Roman" w:cs="Times New Roman"/>
              </w:rPr>
              <w:t>-2.5889</w:t>
            </w:r>
          </w:p>
        </w:tc>
        <w:tc>
          <w:tcPr>
            <w:tcW w:w="1108" w:type="dxa"/>
          </w:tcPr>
          <w:p w14:paraId="15E1EDC4" w14:textId="1F17FB26" w:rsidR="00955049" w:rsidRDefault="00955049" w:rsidP="00955049">
            <w:pPr>
              <w:spacing w:line="360" w:lineRule="auto"/>
              <w:rPr>
                <w:rFonts w:ascii="Times New Roman" w:hAnsi="Times New Roman" w:cs="Times New Roman"/>
              </w:rPr>
            </w:pPr>
            <w:r w:rsidRPr="007B4CFE">
              <w:rPr>
                <w:rFonts w:ascii="Times New Roman" w:hAnsi="Times New Roman" w:cs="Times New Roman"/>
              </w:rPr>
              <w:t>163</w:t>
            </w:r>
          </w:p>
        </w:tc>
        <w:tc>
          <w:tcPr>
            <w:tcW w:w="1141" w:type="dxa"/>
          </w:tcPr>
          <w:p w14:paraId="3B617B34" w14:textId="77F865D7" w:rsidR="00955049" w:rsidRDefault="00955049" w:rsidP="00955049">
            <w:pPr>
              <w:spacing w:line="360" w:lineRule="auto"/>
              <w:rPr>
                <w:rFonts w:ascii="Times New Roman" w:hAnsi="Times New Roman" w:cs="Times New Roman"/>
              </w:rPr>
            </w:pPr>
            <w:r w:rsidRPr="00955049">
              <w:rPr>
                <w:rFonts w:ascii="Times New Roman" w:hAnsi="Times New Roman" w:cs="Times New Roman"/>
              </w:rPr>
              <w:t>0.0105</w:t>
            </w:r>
          </w:p>
        </w:tc>
      </w:tr>
    </w:tbl>
    <w:p w14:paraId="5CD6086F" w14:textId="77777777" w:rsidR="00186F51" w:rsidRDefault="00186F51" w:rsidP="00955049">
      <w:pPr>
        <w:spacing w:line="360" w:lineRule="auto"/>
        <w:rPr>
          <w:rFonts w:ascii="Times New Roman" w:hAnsi="Times New Roman" w:cs="Times New Roman"/>
        </w:rPr>
      </w:pPr>
    </w:p>
    <w:p w14:paraId="37C052ED" w14:textId="3E89F0C9" w:rsidR="00186F51" w:rsidRDefault="00186F51" w:rsidP="00186F51">
      <w:pPr>
        <w:spacing w:line="360" w:lineRule="auto"/>
        <w:rPr>
          <w:rFonts w:ascii="Times New Roman" w:hAnsi="Times New Roman" w:cs="Times New Roman"/>
        </w:rPr>
      </w:pPr>
      <w:proofErr w:type="spellStart"/>
      <w:r w:rsidRPr="000C383E">
        <w:rPr>
          <w:rFonts w:ascii="Times New Roman" w:hAnsi="Times New Roman" w:cs="Times New Roman"/>
          <w:highlight w:val="yellow"/>
        </w:rPr>
        <w:t>Table</w:t>
      </w:r>
      <w:r w:rsidR="00A16B51" w:rsidRPr="000C383E">
        <w:rPr>
          <w:rFonts w:ascii="Times New Roman" w:hAnsi="Times New Roman" w:cs="Times New Roman"/>
          <w:highlight w:val="yellow"/>
        </w:rPr>
        <w:t xml:space="preserve"> </w:t>
      </w:r>
      <w:r w:rsidRPr="000C383E">
        <w:rPr>
          <w:rFonts w:ascii="Times New Roman" w:hAnsi="Times New Roman" w:cs="Times New Roman"/>
          <w:highlight w:val="yellow"/>
        </w:rPr>
        <w:t>X</w:t>
      </w:r>
      <w:r>
        <w:rPr>
          <w:rFonts w:ascii="Times New Roman" w:hAnsi="Times New Roman" w:cs="Times New Roman"/>
        </w:rPr>
        <w:t>.</w:t>
      </w:r>
      <w:r w:rsidR="00A16B51">
        <w:rPr>
          <w:rFonts w:ascii="Times New Roman" w:hAnsi="Times New Roman" w:cs="Times New Roman"/>
        </w:rPr>
        <w:t xml:space="preserve"> </w:t>
      </w:r>
      <w:r>
        <w:rPr>
          <w:rFonts w:ascii="Times New Roman" w:hAnsi="Times New Roman" w:cs="Times New Roman"/>
        </w:rPr>
        <w:t>Model</w:t>
      </w:r>
      <w:proofErr w:type="spellEnd"/>
      <w:r w:rsidR="00A16B51">
        <w:rPr>
          <w:rFonts w:ascii="Times New Roman" w:hAnsi="Times New Roman" w:cs="Times New Roman"/>
        </w:rPr>
        <w:t xml:space="preserve"> </w:t>
      </w:r>
      <w:r>
        <w:rPr>
          <w:rFonts w:ascii="Times New Roman" w:hAnsi="Times New Roman" w:cs="Times New Roman"/>
        </w:rPr>
        <w:t>output</w:t>
      </w:r>
      <w:r w:rsidR="00A16B51">
        <w:rPr>
          <w:rFonts w:ascii="Times New Roman" w:hAnsi="Times New Roman" w:cs="Times New Roman"/>
        </w:rPr>
        <w:t xml:space="preserve"> </w:t>
      </w:r>
      <w:r>
        <w:rPr>
          <w:rFonts w:ascii="Times New Roman" w:hAnsi="Times New Roman" w:cs="Times New Roman"/>
        </w:rPr>
        <w:t>for</w:t>
      </w:r>
      <w:r w:rsidR="00A16B51">
        <w:rPr>
          <w:rFonts w:ascii="Times New Roman" w:hAnsi="Times New Roman" w:cs="Times New Roman"/>
        </w:rPr>
        <w:t xml:space="preserve"> </w:t>
      </w:r>
      <w:r>
        <w:rPr>
          <w:rFonts w:ascii="Times New Roman" w:hAnsi="Times New Roman" w:cs="Times New Roman"/>
        </w:rPr>
        <w:t>temperature</w:t>
      </w:r>
      <w:r w:rsidR="00A16B51">
        <w:rPr>
          <w:rFonts w:ascii="Times New Roman" w:hAnsi="Times New Roman" w:cs="Times New Roman"/>
        </w:rPr>
        <w:t xml:space="preserve"> </w:t>
      </w:r>
      <w:r>
        <w:rPr>
          <w:rFonts w:ascii="Times New Roman" w:hAnsi="Times New Roman" w:cs="Times New Roman"/>
        </w:rPr>
        <w:t>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186F51" w14:paraId="7C892B38" w14:textId="77777777" w:rsidTr="009A4930">
        <w:tc>
          <w:tcPr>
            <w:tcW w:w="2536" w:type="dxa"/>
          </w:tcPr>
          <w:p w14:paraId="42259032" w14:textId="77777777" w:rsidR="00186F51" w:rsidRDefault="00186F51" w:rsidP="009A4930">
            <w:pPr>
              <w:spacing w:line="360" w:lineRule="auto"/>
              <w:rPr>
                <w:rFonts w:ascii="Times New Roman" w:hAnsi="Times New Roman" w:cs="Times New Roman"/>
              </w:rPr>
            </w:pPr>
          </w:p>
        </w:tc>
        <w:tc>
          <w:tcPr>
            <w:tcW w:w="1157" w:type="dxa"/>
          </w:tcPr>
          <w:p w14:paraId="3619AC93" w14:textId="296D1B62" w:rsidR="00186F51" w:rsidRDefault="00186F51" w:rsidP="009A4930">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1FE5826"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SE</w:t>
            </w:r>
          </w:p>
        </w:tc>
        <w:tc>
          <w:tcPr>
            <w:tcW w:w="1150" w:type="dxa"/>
          </w:tcPr>
          <w:p w14:paraId="65886DFD"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t-value</w:t>
            </w:r>
          </w:p>
        </w:tc>
        <w:tc>
          <w:tcPr>
            <w:tcW w:w="1108" w:type="dxa"/>
          </w:tcPr>
          <w:p w14:paraId="3DF067FD" w14:textId="77777777" w:rsidR="00186F51" w:rsidRDefault="00186F51" w:rsidP="009A4930">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4AD23006"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p-value</w:t>
            </w:r>
          </w:p>
        </w:tc>
      </w:tr>
      <w:tr w:rsidR="00186F51" w14:paraId="71AA5D70" w14:textId="77777777" w:rsidTr="009A4930">
        <w:tc>
          <w:tcPr>
            <w:tcW w:w="2536" w:type="dxa"/>
          </w:tcPr>
          <w:p w14:paraId="354C09C4"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411F78F3" w14:textId="5AD7F822"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0.5816</w:t>
            </w:r>
          </w:p>
        </w:tc>
        <w:tc>
          <w:tcPr>
            <w:tcW w:w="1150" w:type="dxa"/>
          </w:tcPr>
          <w:p w14:paraId="6F6FC676" w14:textId="2A571B47"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0.1617</w:t>
            </w:r>
          </w:p>
        </w:tc>
        <w:tc>
          <w:tcPr>
            <w:tcW w:w="1150" w:type="dxa"/>
          </w:tcPr>
          <w:p w14:paraId="2E1D81F2" w14:textId="4C3124CA" w:rsidR="00186F51" w:rsidRDefault="00186F51" w:rsidP="00186F51">
            <w:pPr>
              <w:spacing w:line="360" w:lineRule="auto"/>
              <w:rPr>
                <w:rFonts w:ascii="Times New Roman" w:hAnsi="Times New Roman" w:cs="Times New Roman"/>
              </w:rPr>
            </w:pPr>
            <w:r w:rsidRPr="00186F51">
              <w:rPr>
                <w:rFonts w:ascii="Times New Roman" w:hAnsi="Times New Roman" w:cs="Times New Roman"/>
              </w:rPr>
              <w:t>3.5976</w:t>
            </w:r>
          </w:p>
        </w:tc>
        <w:tc>
          <w:tcPr>
            <w:tcW w:w="1108" w:type="dxa"/>
          </w:tcPr>
          <w:p w14:paraId="3D0EFC1A" w14:textId="145D27D6" w:rsidR="00186F51" w:rsidRDefault="00186F51" w:rsidP="00186F51">
            <w:pPr>
              <w:spacing w:line="360" w:lineRule="auto"/>
              <w:rPr>
                <w:rFonts w:ascii="Times New Roman" w:hAnsi="Times New Roman" w:cs="Times New Roman"/>
              </w:rPr>
            </w:pPr>
            <w:r>
              <w:rPr>
                <w:rFonts w:ascii="Times New Roman" w:hAnsi="Times New Roman" w:cs="Times New Roman"/>
              </w:rPr>
              <w:t>163</w:t>
            </w:r>
          </w:p>
        </w:tc>
        <w:tc>
          <w:tcPr>
            <w:tcW w:w="1141" w:type="dxa"/>
          </w:tcPr>
          <w:p w14:paraId="02EA4D76" w14:textId="59C0378C"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0.0004</w:t>
            </w:r>
          </w:p>
        </w:tc>
      </w:tr>
      <w:tr w:rsidR="00186F51" w14:paraId="421FA68C" w14:textId="77777777" w:rsidTr="009A4930">
        <w:tc>
          <w:tcPr>
            <w:tcW w:w="2536" w:type="dxa"/>
          </w:tcPr>
          <w:p w14:paraId="2FCF8D06" w14:textId="42E4E798"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temp</w:t>
            </w:r>
            <w:r>
              <w:rPr>
                <w:rFonts w:ascii="Times New Roman" w:hAnsi="Times New Roman" w:cs="Times New Roman"/>
              </w:rPr>
              <w:t>_stand</w:t>
            </w:r>
            <w:proofErr w:type="spellEnd"/>
          </w:p>
        </w:tc>
        <w:tc>
          <w:tcPr>
            <w:tcW w:w="1157" w:type="dxa"/>
          </w:tcPr>
          <w:p w14:paraId="4861E8FC" w14:textId="3E1FD17F"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-0.0551</w:t>
            </w:r>
          </w:p>
        </w:tc>
        <w:tc>
          <w:tcPr>
            <w:tcW w:w="1150" w:type="dxa"/>
          </w:tcPr>
          <w:p w14:paraId="6F33E229" w14:textId="65B4D498"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0.0729</w:t>
            </w:r>
          </w:p>
        </w:tc>
        <w:tc>
          <w:tcPr>
            <w:tcW w:w="1150" w:type="dxa"/>
          </w:tcPr>
          <w:p w14:paraId="34783E33" w14:textId="654CB4CA"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-0.7558</w:t>
            </w:r>
          </w:p>
        </w:tc>
        <w:tc>
          <w:tcPr>
            <w:tcW w:w="1108" w:type="dxa"/>
          </w:tcPr>
          <w:p w14:paraId="03F6F562" w14:textId="6C9189BF" w:rsidR="00186F51" w:rsidRDefault="00186F51" w:rsidP="00186F51">
            <w:pPr>
              <w:spacing w:line="360" w:lineRule="auto"/>
              <w:rPr>
                <w:rFonts w:ascii="Times New Roman" w:hAnsi="Times New Roman" w:cs="Times New Roman"/>
              </w:rPr>
            </w:pPr>
            <w:r w:rsidRPr="00F46B0D">
              <w:rPr>
                <w:rFonts w:ascii="Times New Roman" w:hAnsi="Times New Roman" w:cs="Times New Roman"/>
              </w:rPr>
              <w:t>163</w:t>
            </w:r>
          </w:p>
        </w:tc>
        <w:tc>
          <w:tcPr>
            <w:tcW w:w="1141" w:type="dxa"/>
          </w:tcPr>
          <w:p w14:paraId="343075B0" w14:textId="4AC0A6F6"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0.4508</w:t>
            </w:r>
          </w:p>
        </w:tc>
      </w:tr>
      <w:tr w:rsidR="00186F51" w14:paraId="2925877F" w14:textId="77777777" w:rsidTr="009A4930">
        <w:tc>
          <w:tcPr>
            <w:tcW w:w="2536" w:type="dxa"/>
          </w:tcPr>
          <w:p w14:paraId="534518E2"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1CD86FA5" w14:textId="5BD215B0"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-0.2326</w:t>
            </w:r>
          </w:p>
        </w:tc>
        <w:tc>
          <w:tcPr>
            <w:tcW w:w="1150" w:type="dxa"/>
          </w:tcPr>
          <w:p w14:paraId="363FC2BE" w14:textId="2596F77A"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0.2317</w:t>
            </w:r>
          </w:p>
        </w:tc>
        <w:tc>
          <w:tcPr>
            <w:tcW w:w="1150" w:type="dxa"/>
          </w:tcPr>
          <w:p w14:paraId="471EB689" w14:textId="2BA0C46F" w:rsidR="00186F51" w:rsidRDefault="00186F51" w:rsidP="00186F51">
            <w:pPr>
              <w:spacing w:line="360" w:lineRule="auto"/>
              <w:rPr>
                <w:rFonts w:ascii="Times New Roman" w:hAnsi="Times New Roman" w:cs="Times New Roman"/>
              </w:rPr>
            </w:pPr>
            <w:r w:rsidRPr="00186F51">
              <w:rPr>
                <w:rFonts w:ascii="Times New Roman" w:hAnsi="Times New Roman" w:cs="Times New Roman"/>
              </w:rPr>
              <w:t>-1.0038</w:t>
            </w:r>
          </w:p>
        </w:tc>
        <w:tc>
          <w:tcPr>
            <w:tcW w:w="1108" w:type="dxa"/>
          </w:tcPr>
          <w:p w14:paraId="004D7280" w14:textId="0A3AF52A" w:rsidR="00186F51" w:rsidRDefault="00186F51" w:rsidP="00186F51">
            <w:pPr>
              <w:spacing w:line="360" w:lineRule="auto"/>
              <w:rPr>
                <w:rFonts w:ascii="Times New Roman" w:hAnsi="Times New Roman" w:cs="Times New Roman"/>
              </w:rPr>
            </w:pPr>
            <w:r w:rsidRPr="00F46B0D">
              <w:rPr>
                <w:rFonts w:ascii="Times New Roman" w:hAnsi="Times New Roman" w:cs="Times New Roman"/>
              </w:rPr>
              <w:t>163</w:t>
            </w:r>
          </w:p>
        </w:tc>
        <w:tc>
          <w:tcPr>
            <w:tcW w:w="1141" w:type="dxa"/>
          </w:tcPr>
          <w:p w14:paraId="362E4BFA" w14:textId="519CAA3E"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0.3170</w:t>
            </w:r>
          </w:p>
        </w:tc>
      </w:tr>
      <w:tr w:rsidR="00186F51" w14:paraId="10BD9A4F" w14:textId="77777777" w:rsidTr="009A4930">
        <w:tc>
          <w:tcPr>
            <w:tcW w:w="2536" w:type="dxa"/>
          </w:tcPr>
          <w:p w14:paraId="1FCBD48D"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69A5EEA6" w14:textId="023BF727"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0.3627</w:t>
            </w:r>
          </w:p>
        </w:tc>
        <w:tc>
          <w:tcPr>
            <w:tcW w:w="1150" w:type="dxa"/>
          </w:tcPr>
          <w:p w14:paraId="1DC156CF" w14:textId="7DEEBC67"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0.2163</w:t>
            </w:r>
          </w:p>
        </w:tc>
        <w:tc>
          <w:tcPr>
            <w:tcW w:w="1150" w:type="dxa"/>
          </w:tcPr>
          <w:p w14:paraId="1D2C0A62" w14:textId="4ABEA7D7" w:rsidR="00186F51" w:rsidRDefault="00186F51" w:rsidP="00186F51">
            <w:pPr>
              <w:spacing w:line="360" w:lineRule="auto"/>
              <w:rPr>
                <w:rFonts w:ascii="Times New Roman" w:hAnsi="Times New Roman" w:cs="Times New Roman"/>
              </w:rPr>
            </w:pPr>
            <w:r w:rsidRPr="00186F51">
              <w:rPr>
                <w:rFonts w:ascii="Times New Roman" w:hAnsi="Times New Roman" w:cs="Times New Roman"/>
              </w:rPr>
              <w:t>1.6765</w:t>
            </w:r>
          </w:p>
        </w:tc>
        <w:tc>
          <w:tcPr>
            <w:tcW w:w="1108" w:type="dxa"/>
          </w:tcPr>
          <w:p w14:paraId="3D971A82" w14:textId="1C05CB72" w:rsidR="00186F51" w:rsidRDefault="00186F51" w:rsidP="00186F51">
            <w:pPr>
              <w:spacing w:line="360" w:lineRule="auto"/>
              <w:rPr>
                <w:rFonts w:ascii="Times New Roman" w:hAnsi="Times New Roman" w:cs="Times New Roman"/>
              </w:rPr>
            </w:pPr>
            <w:r w:rsidRPr="00F46B0D">
              <w:rPr>
                <w:rFonts w:ascii="Times New Roman" w:hAnsi="Times New Roman" w:cs="Times New Roman"/>
              </w:rPr>
              <w:t>163</w:t>
            </w:r>
          </w:p>
        </w:tc>
        <w:tc>
          <w:tcPr>
            <w:tcW w:w="1141" w:type="dxa"/>
          </w:tcPr>
          <w:p w14:paraId="68E0BCF3" w14:textId="0F39B6A7"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0.0956</w:t>
            </w:r>
          </w:p>
        </w:tc>
      </w:tr>
      <w:tr w:rsidR="00186F51" w14:paraId="764FDF26" w14:textId="77777777" w:rsidTr="009A4930">
        <w:tc>
          <w:tcPr>
            <w:tcW w:w="2536" w:type="dxa"/>
          </w:tcPr>
          <w:p w14:paraId="54D58EFB"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FDB1B90" w14:textId="3420EC73"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0.6027</w:t>
            </w:r>
          </w:p>
        </w:tc>
        <w:tc>
          <w:tcPr>
            <w:tcW w:w="1150" w:type="dxa"/>
          </w:tcPr>
          <w:p w14:paraId="33BD17C3" w14:textId="3C56AB4B"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0.3151</w:t>
            </w:r>
          </w:p>
        </w:tc>
        <w:tc>
          <w:tcPr>
            <w:tcW w:w="1150" w:type="dxa"/>
          </w:tcPr>
          <w:p w14:paraId="7845735F" w14:textId="63F64345" w:rsidR="00186F51" w:rsidRDefault="00186F51" w:rsidP="00186F51">
            <w:pPr>
              <w:spacing w:line="360" w:lineRule="auto"/>
              <w:rPr>
                <w:rFonts w:ascii="Times New Roman" w:hAnsi="Times New Roman" w:cs="Times New Roman"/>
              </w:rPr>
            </w:pPr>
            <w:r w:rsidRPr="00186F51">
              <w:rPr>
                <w:rFonts w:ascii="Times New Roman" w:hAnsi="Times New Roman" w:cs="Times New Roman"/>
              </w:rPr>
              <w:t>1.9130</w:t>
            </w:r>
          </w:p>
        </w:tc>
        <w:tc>
          <w:tcPr>
            <w:tcW w:w="1108" w:type="dxa"/>
          </w:tcPr>
          <w:p w14:paraId="1B67F40E" w14:textId="2112B9DA" w:rsidR="00186F51" w:rsidRDefault="00186F51" w:rsidP="00186F51">
            <w:pPr>
              <w:spacing w:line="360" w:lineRule="auto"/>
              <w:rPr>
                <w:rFonts w:ascii="Times New Roman" w:hAnsi="Times New Roman" w:cs="Times New Roman"/>
              </w:rPr>
            </w:pPr>
            <w:r w:rsidRPr="00F46B0D">
              <w:rPr>
                <w:rFonts w:ascii="Times New Roman" w:hAnsi="Times New Roman" w:cs="Times New Roman"/>
              </w:rPr>
              <w:t>163</w:t>
            </w:r>
          </w:p>
        </w:tc>
        <w:tc>
          <w:tcPr>
            <w:tcW w:w="1141" w:type="dxa"/>
          </w:tcPr>
          <w:p w14:paraId="7E0A9054" w14:textId="797FA4E6"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0.0575</w:t>
            </w:r>
          </w:p>
        </w:tc>
      </w:tr>
      <w:tr w:rsidR="00186F51" w14:paraId="2444FDF2" w14:textId="77777777" w:rsidTr="009A4930">
        <w:tc>
          <w:tcPr>
            <w:tcW w:w="2536" w:type="dxa"/>
          </w:tcPr>
          <w:p w14:paraId="71309FBA"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716C8433" w14:textId="30E60EE8"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0.1551</w:t>
            </w:r>
          </w:p>
        </w:tc>
        <w:tc>
          <w:tcPr>
            <w:tcW w:w="1150" w:type="dxa"/>
          </w:tcPr>
          <w:p w14:paraId="6B188C70" w14:textId="38704179"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0.2038</w:t>
            </w:r>
          </w:p>
        </w:tc>
        <w:tc>
          <w:tcPr>
            <w:tcW w:w="1150" w:type="dxa"/>
          </w:tcPr>
          <w:p w14:paraId="27D0A4E4" w14:textId="458C98CC"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0.7613</w:t>
            </w:r>
          </w:p>
        </w:tc>
        <w:tc>
          <w:tcPr>
            <w:tcW w:w="1108" w:type="dxa"/>
          </w:tcPr>
          <w:p w14:paraId="0A529094" w14:textId="08429AA2" w:rsidR="00186F51" w:rsidRDefault="00186F51" w:rsidP="00186F51">
            <w:pPr>
              <w:spacing w:line="360" w:lineRule="auto"/>
              <w:rPr>
                <w:rFonts w:ascii="Times New Roman" w:hAnsi="Times New Roman" w:cs="Times New Roman"/>
              </w:rPr>
            </w:pPr>
            <w:r w:rsidRPr="00F46B0D">
              <w:rPr>
                <w:rFonts w:ascii="Times New Roman" w:hAnsi="Times New Roman" w:cs="Times New Roman"/>
              </w:rPr>
              <w:t>163</w:t>
            </w:r>
          </w:p>
        </w:tc>
        <w:tc>
          <w:tcPr>
            <w:tcW w:w="1141" w:type="dxa"/>
          </w:tcPr>
          <w:p w14:paraId="1C8137C3" w14:textId="3DCE9BC8"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0.4476</w:t>
            </w:r>
          </w:p>
        </w:tc>
      </w:tr>
      <w:tr w:rsidR="00186F51" w14:paraId="4B9584F9" w14:textId="77777777" w:rsidTr="009A4930">
        <w:tc>
          <w:tcPr>
            <w:tcW w:w="2536" w:type="dxa"/>
          </w:tcPr>
          <w:p w14:paraId="05CEF90C" w14:textId="77777777"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7034E373" w14:textId="3A3B210C"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-0.1770</w:t>
            </w:r>
          </w:p>
        </w:tc>
        <w:tc>
          <w:tcPr>
            <w:tcW w:w="1150" w:type="dxa"/>
          </w:tcPr>
          <w:p w14:paraId="3806A56B" w14:textId="096F9797"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0.2111</w:t>
            </w:r>
          </w:p>
        </w:tc>
        <w:tc>
          <w:tcPr>
            <w:tcW w:w="1150" w:type="dxa"/>
          </w:tcPr>
          <w:p w14:paraId="7204D069" w14:textId="1917213F"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-0.8385</w:t>
            </w:r>
          </w:p>
        </w:tc>
        <w:tc>
          <w:tcPr>
            <w:tcW w:w="1108" w:type="dxa"/>
          </w:tcPr>
          <w:p w14:paraId="3DBC447B" w14:textId="03F1750F" w:rsidR="00186F51" w:rsidRDefault="00186F51" w:rsidP="00186F51">
            <w:pPr>
              <w:spacing w:line="360" w:lineRule="auto"/>
              <w:rPr>
                <w:rFonts w:ascii="Times New Roman" w:hAnsi="Times New Roman" w:cs="Times New Roman"/>
              </w:rPr>
            </w:pPr>
            <w:r w:rsidRPr="00F46B0D">
              <w:rPr>
                <w:rFonts w:ascii="Times New Roman" w:hAnsi="Times New Roman" w:cs="Times New Roman"/>
              </w:rPr>
              <w:t>163</w:t>
            </w:r>
          </w:p>
        </w:tc>
        <w:tc>
          <w:tcPr>
            <w:tcW w:w="1141" w:type="dxa"/>
          </w:tcPr>
          <w:p w14:paraId="7A9BF1BB" w14:textId="276339DE"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0.4030</w:t>
            </w:r>
          </w:p>
        </w:tc>
      </w:tr>
      <w:tr w:rsidR="00186F51" w14:paraId="71265A6A" w14:textId="77777777" w:rsidTr="009A4930">
        <w:tc>
          <w:tcPr>
            <w:tcW w:w="2536" w:type="dxa"/>
          </w:tcPr>
          <w:p w14:paraId="421B2FFB" w14:textId="24AFB42B"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p>
        </w:tc>
        <w:tc>
          <w:tcPr>
            <w:tcW w:w="1157" w:type="dxa"/>
          </w:tcPr>
          <w:p w14:paraId="280C7CC3" w14:textId="039FAA25"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-0.5210</w:t>
            </w:r>
          </w:p>
        </w:tc>
        <w:tc>
          <w:tcPr>
            <w:tcW w:w="1150" w:type="dxa"/>
          </w:tcPr>
          <w:p w14:paraId="021B10BF" w14:textId="1F4EFCB9"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0.2417</w:t>
            </w:r>
          </w:p>
        </w:tc>
        <w:tc>
          <w:tcPr>
            <w:tcW w:w="1150" w:type="dxa"/>
          </w:tcPr>
          <w:p w14:paraId="635E22F0" w14:textId="34421049" w:rsidR="00186F51" w:rsidRDefault="00186F51" w:rsidP="00186F51">
            <w:pPr>
              <w:spacing w:line="360" w:lineRule="auto"/>
              <w:rPr>
                <w:rFonts w:ascii="Times New Roman" w:hAnsi="Times New Roman" w:cs="Times New Roman"/>
              </w:rPr>
            </w:pPr>
            <w:r w:rsidRPr="00186F51">
              <w:rPr>
                <w:rFonts w:ascii="Times New Roman" w:hAnsi="Times New Roman" w:cs="Times New Roman"/>
              </w:rPr>
              <w:t>-2.1554</w:t>
            </w:r>
          </w:p>
        </w:tc>
        <w:tc>
          <w:tcPr>
            <w:tcW w:w="1108" w:type="dxa"/>
          </w:tcPr>
          <w:p w14:paraId="2D6F29D5" w14:textId="50ED00D6" w:rsidR="00186F51" w:rsidRDefault="00186F51" w:rsidP="00186F51">
            <w:pPr>
              <w:spacing w:line="360" w:lineRule="auto"/>
              <w:rPr>
                <w:rFonts w:ascii="Times New Roman" w:hAnsi="Times New Roman" w:cs="Times New Roman"/>
              </w:rPr>
            </w:pPr>
            <w:r w:rsidRPr="00F46B0D">
              <w:rPr>
                <w:rFonts w:ascii="Times New Roman" w:hAnsi="Times New Roman" w:cs="Times New Roman"/>
              </w:rPr>
              <w:t>163</w:t>
            </w:r>
          </w:p>
        </w:tc>
        <w:tc>
          <w:tcPr>
            <w:tcW w:w="1141" w:type="dxa"/>
          </w:tcPr>
          <w:p w14:paraId="1CA4964A" w14:textId="65779A82"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0.0326</w:t>
            </w:r>
          </w:p>
        </w:tc>
      </w:tr>
      <w:tr w:rsidR="00186F51" w14:paraId="5205E692" w14:textId="77777777" w:rsidTr="009A4930">
        <w:tc>
          <w:tcPr>
            <w:tcW w:w="2536" w:type="dxa"/>
          </w:tcPr>
          <w:p w14:paraId="676783ED" w14:textId="52EC745C" w:rsidR="00186F51" w:rsidRPr="00955049" w:rsidRDefault="00186F51" w:rsidP="00186F51">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093CF8D6" w14:textId="386F4CD6"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-0.5190</w:t>
            </w:r>
          </w:p>
        </w:tc>
        <w:tc>
          <w:tcPr>
            <w:tcW w:w="1150" w:type="dxa"/>
          </w:tcPr>
          <w:p w14:paraId="0322E623" w14:textId="20E37EE4"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0.1976</w:t>
            </w:r>
          </w:p>
        </w:tc>
        <w:tc>
          <w:tcPr>
            <w:tcW w:w="1150" w:type="dxa"/>
          </w:tcPr>
          <w:p w14:paraId="6CE38FA0" w14:textId="5287BFCD" w:rsidR="00186F51" w:rsidRDefault="00186F51" w:rsidP="00186F51">
            <w:pPr>
              <w:spacing w:line="360" w:lineRule="auto"/>
              <w:rPr>
                <w:rFonts w:ascii="Times New Roman" w:hAnsi="Times New Roman" w:cs="Times New Roman"/>
              </w:rPr>
            </w:pPr>
            <w:r w:rsidRPr="00186F51">
              <w:rPr>
                <w:rFonts w:ascii="Times New Roman" w:hAnsi="Times New Roman" w:cs="Times New Roman"/>
              </w:rPr>
              <w:t>-2.6265</w:t>
            </w:r>
          </w:p>
        </w:tc>
        <w:tc>
          <w:tcPr>
            <w:tcW w:w="1108" w:type="dxa"/>
          </w:tcPr>
          <w:p w14:paraId="7109CED5" w14:textId="272F5307" w:rsidR="00186F51" w:rsidRDefault="00186F51" w:rsidP="00186F51">
            <w:pPr>
              <w:spacing w:line="360" w:lineRule="auto"/>
              <w:rPr>
                <w:rFonts w:ascii="Times New Roman" w:hAnsi="Times New Roman" w:cs="Times New Roman"/>
              </w:rPr>
            </w:pPr>
            <w:r w:rsidRPr="00F46B0D">
              <w:rPr>
                <w:rFonts w:ascii="Times New Roman" w:hAnsi="Times New Roman" w:cs="Times New Roman"/>
              </w:rPr>
              <w:t>163</w:t>
            </w:r>
          </w:p>
        </w:tc>
        <w:tc>
          <w:tcPr>
            <w:tcW w:w="1141" w:type="dxa"/>
          </w:tcPr>
          <w:p w14:paraId="2050ACE7" w14:textId="3CD6068C" w:rsidR="00186F51" w:rsidRDefault="00186F51" w:rsidP="00186F51">
            <w:pPr>
              <w:spacing w:line="360" w:lineRule="auto"/>
              <w:rPr>
                <w:rFonts w:ascii="Times New Roman" w:hAnsi="Times New Roman" w:cs="Times New Roman"/>
              </w:rPr>
            </w:pPr>
            <w:r w:rsidRPr="00186F51">
              <w:rPr>
                <w:rFonts w:ascii="Times New Roman" w:hAnsi="Times New Roman" w:cs="Times New Roman"/>
              </w:rPr>
              <w:t>0.0094</w:t>
            </w:r>
          </w:p>
        </w:tc>
      </w:tr>
    </w:tbl>
    <w:p w14:paraId="753BF844" w14:textId="18B02F48" w:rsidR="00186F51" w:rsidRDefault="00186F51" w:rsidP="00955049">
      <w:pPr>
        <w:spacing w:line="360" w:lineRule="auto"/>
        <w:rPr>
          <w:rFonts w:ascii="Times New Roman" w:hAnsi="Times New Roman" w:cs="Times New Roman"/>
        </w:rPr>
      </w:pPr>
    </w:p>
    <w:p w14:paraId="3A12AA42" w14:textId="77777777" w:rsidR="00186F51" w:rsidRDefault="00186F51" w:rsidP="00955049">
      <w:pPr>
        <w:spacing w:line="360" w:lineRule="auto"/>
        <w:rPr>
          <w:rFonts w:ascii="Times New Roman" w:hAnsi="Times New Roman" w:cs="Times New Roman"/>
        </w:rPr>
      </w:pPr>
    </w:p>
    <w:p w14:paraId="0A4A810B" w14:textId="77777777" w:rsidR="00955049" w:rsidRDefault="00955049" w:rsidP="00955049">
      <w:pPr>
        <w:spacing w:line="360" w:lineRule="auto"/>
        <w:rPr>
          <w:rFonts w:ascii="Times New Roman" w:hAnsi="Times New Roman" w:cs="Times New Roman"/>
        </w:rPr>
      </w:pPr>
    </w:p>
    <w:p w14:paraId="17D93723" w14:textId="191F0EB8" w:rsidR="00D21C19" w:rsidRDefault="00A55D03" w:rsidP="00A55D03">
      <w:pPr>
        <w:spacing w:line="360" w:lineRule="auto"/>
        <w:rPr>
          <w:rFonts w:ascii="Times New Roman" w:hAnsi="Times New Roman" w:cs="Times New Roman"/>
        </w:rPr>
      </w:pPr>
      <w:r>
        <w:rPr>
          <w:rFonts w:ascii="Times New Roman" w:hAnsi="Times New Roman" w:cs="Times New Roman"/>
        </w:rPr>
        <w:t xml:space="preserve">WORD </w:t>
      </w:r>
      <w:r w:rsidR="00D21C19">
        <w:rPr>
          <w:rFonts w:ascii="Times New Roman" w:hAnsi="Times New Roman" w:cs="Times New Roman"/>
        </w:rPr>
        <w:t>GRAVEYARD:</w:t>
      </w:r>
    </w:p>
    <w:p w14:paraId="0324E9E6" w14:textId="78524742" w:rsidR="00D21C19" w:rsidRDefault="00D21C19" w:rsidP="00D21C19">
      <w:pPr>
        <w:spacing w:line="360" w:lineRule="auto"/>
        <w:ind w:firstLine="720"/>
        <w:rPr>
          <w:rFonts w:ascii="Times New Roman" w:hAnsi="Times New Roman" w:cs="Times New Roman"/>
        </w:rPr>
      </w:pPr>
      <w:r>
        <w:rPr>
          <w:rFonts w:ascii="Times New Roman" w:hAnsi="Times New Roman" w:cs="Times New Roman"/>
        </w:rPr>
        <w:t>We grouped latitudes into regions: North Polar (&gt;</w:t>
      </w:r>
      <w:r w:rsidRPr="006E1049">
        <w:rPr>
          <w:rFonts w:ascii="Times New Roman" w:hAnsi="Times New Roman" w:cs="Times New Roman"/>
        </w:rPr>
        <w:t>66°3</w:t>
      </w:r>
      <w:r>
        <w:rPr>
          <w:rFonts w:ascii="Times New Roman" w:hAnsi="Times New Roman" w:cs="Times New Roman"/>
        </w:rPr>
        <w:t>’N), North Temperate ( 35</w:t>
      </w:r>
      <w:r w:rsidRPr="006E1049">
        <w:rPr>
          <w:rFonts w:ascii="Times New Roman" w:hAnsi="Times New Roman" w:cs="Times New Roman"/>
        </w:rPr>
        <w:t>°</w:t>
      </w:r>
      <w:r>
        <w:rPr>
          <w:rFonts w:ascii="Times New Roman" w:hAnsi="Times New Roman" w:cs="Times New Roman"/>
        </w:rPr>
        <w:t xml:space="preserve">N – </w:t>
      </w:r>
      <w:r w:rsidRPr="006E1049">
        <w:rPr>
          <w:rFonts w:ascii="Times New Roman" w:hAnsi="Times New Roman" w:cs="Times New Roman"/>
        </w:rPr>
        <w:t>66°3</w:t>
      </w:r>
      <w:r>
        <w:rPr>
          <w:rFonts w:ascii="Times New Roman" w:hAnsi="Times New Roman" w:cs="Times New Roman"/>
        </w:rPr>
        <w:t>’N), North Subtropics (</w:t>
      </w:r>
      <w:r w:rsidRPr="006E1049">
        <w:rPr>
          <w:rFonts w:ascii="Times New Roman" w:hAnsi="Times New Roman" w:cs="Times New Roman"/>
        </w:rPr>
        <w:t>23°27'</w:t>
      </w:r>
      <w:r>
        <w:rPr>
          <w:rFonts w:ascii="Times New Roman" w:hAnsi="Times New Roman" w:cs="Times New Roman"/>
        </w:rPr>
        <w:t>N</w:t>
      </w:r>
      <w:r w:rsidRPr="006E1049">
        <w:rPr>
          <w:rFonts w:ascii="Times New Roman" w:hAnsi="Times New Roman" w:cs="Times New Roman"/>
        </w:rPr>
        <w:t xml:space="preserve"> </w:t>
      </w:r>
      <w:r>
        <w:rPr>
          <w:rFonts w:ascii="Times New Roman" w:hAnsi="Times New Roman" w:cs="Times New Roman"/>
        </w:rPr>
        <w:t>– 35</w:t>
      </w:r>
      <w:r w:rsidRPr="006E1049">
        <w:rPr>
          <w:rFonts w:ascii="Times New Roman" w:hAnsi="Times New Roman" w:cs="Times New Roman"/>
        </w:rPr>
        <w:t>°</w:t>
      </w:r>
      <w:r>
        <w:rPr>
          <w:rFonts w:ascii="Times New Roman" w:hAnsi="Times New Roman" w:cs="Times New Roman"/>
        </w:rPr>
        <w:t>N), Tropics (</w:t>
      </w:r>
      <w:r w:rsidRPr="006E1049">
        <w:rPr>
          <w:rFonts w:ascii="Times New Roman" w:hAnsi="Times New Roman" w:cs="Times New Roman"/>
        </w:rPr>
        <w:t>23°27'</w:t>
      </w:r>
      <w:r>
        <w:rPr>
          <w:rFonts w:ascii="Times New Roman" w:hAnsi="Times New Roman" w:cs="Times New Roman"/>
        </w:rPr>
        <w:t>S</w:t>
      </w:r>
      <w:r w:rsidRPr="006E1049">
        <w:rPr>
          <w:rFonts w:ascii="Times New Roman" w:hAnsi="Times New Roman" w:cs="Times New Roman"/>
        </w:rPr>
        <w:t xml:space="preserve"> </w:t>
      </w:r>
      <w:r>
        <w:rPr>
          <w:rFonts w:ascii="Times New Roman" w:hAnsi="Times New Roman" w:cs="Times New Roman"/>
        </w:rPr>
        <w:t xml:space="preserve">- </w:t>
      </w:r>
      <w:r w:rsidRPr="006E1049">
        <w:rPr>
          <w:rFonts w:ascii="Times New Roman" w:hAnsi="Times New Roman" w:cs="Times New Roman"/>
        </w:rPr>
        <w:t>23°27'</w:t>
      </w:r>
      <w:r>
        <w:rPr>
          <w:rFonts w:ascii="Times New Roman" w:hAnsi="Times New Roman" w:cs="Times New Roman"/>
        </w:rPr>
        <w:t>N), South Subtropics (</w:t>
      </w:r>
      <w:r w:rsidRPr="006E1049">
        <w:rPr>
          <w:rFonts w:ascii="Times New Roman" w:hAnsi="Times New Roman" w:cs="Times New Roman"/>
        </w:rPr>
        <w:t>23°27'</w:t>
      </w:r>
      <w:r>
        <w:rPr>
          <w:rFonts w:ascii="Times New Roman" w:hAnsi="Times New Roman" w:cs="Times New Roman"/>
        </w:rPr>
        <w:t>S</w:t>
      </w:r>
      <w:r w:rsidRPr="006E1049">
        <w:rPr>
          <w:rFonts w:ascii="Times New Roman" w:hAnsi="Times New Roman" w:cs="Times New Roman"/>
        </w:rPr>
        <w:t xml:space="preserve"> </w:t>
      </w:r>
      <w:r>
        <w:rPr>
          <w:rFonts w:ascii="Times New Roman" w:hAnsi="Times New Roman" w:cs="Times New Roman"/>
        </w:rPr>
        <w:t>– 35</w:t>
      </w:r>
      <w:r w:rsidRPr="006E1049">
        <w:rPr>
          <w:rFonts w:ascii="Times New Roman" w:hAnsi="Times New Roman" w:cs="Times New Roman"/>
        </w:rPr>
        <w:t>°</w:t>
      </w:r>
      <w:r>
        <w:rPr>
          <w:rFonts w:ascii="Times New Roman" w:hAnsi="Times New Roman" w:cs="Times New Roman"/>
        </w:rPr>
        <w:t>S), South Temperate ( 35</w:t>
      </w:r>
      <w:r w:rsidRPr="006E1049">
        <w:rPr>
          <w:rFonts w:ascii="Times New Roman" w:hAnsi="Times New Roman" w:cs="Times New Roman"/>
        </w:rPr>
        <w:t>°</w:t>
      </w:r>
      <w:r>
        <w:rPr>
          <w:rFonts w:ascii="Times New Roman" w:hAnsi="Times New Roman" w:cs="Times New Roman"/>
        </w:rPr>
        <w:t xml:space="preserve">S – </w:t>
      </w:r>
      <w:r w:rsidRPr="006E1049">
        <w:rPr>
          <w:rFonts w:ascii="Times New Roman" w:hAnsi="Times New Roman" w:cs="Times New Roman"/>
        </w:rPr>
        <w:t>66°3</w:t>
      </w:r>
      <w:r>
        <w:rPr>
          <w:rFonts w:ascii="Times New Roman" w:hAnsi="Times New Roman" w:cs="Times New Roman"/>
        </w:rPr>
        <w:t>’S), and South Polar (&gt;</w:t>
      </w:r>
      <w:r w:rsidRPr="006E1049">
        <w:rPr>
          <w:rFonts w:ascii="Times New Roman" w:hAnsi="Times New Roman" w:cs="Times New Roman"/>
        </w:rPr>
        <w:t>66°3</w:t>
      </w:r>
      <w:r>
        <w:rPr>
          <w:rFonts w:ascii="Times New Roman" w:hAnsi="Times New Roman" w:cs="Times New Roman"/>
        </w:rPr>
        <w:t>’S). We used satellite data from Earth Data (</w:t>
      </w:r>
      <w:r w:rsidRPr="00F02A2B">
        <w:rPr>
          <w:rFonts w:ascii="Times New Roman" w:hAnsi="Times New Roman" w:cs="Times New Roman"/>
        </w:rPr>
        <w:t>https://earthdata.nasa.gov/</w:t>
      </w:r>
      <w:r>
        <w:rPr>
          <w:rFonts w:ascii="Times New Roman" w:hAnsi="Times New Roman" w:cs="Times New Roman"/>
        </w:rPr>
        <w:t xml:space="preserve">) to estimate the background chlorophyll a concentration at each study site during the period the experiment was conducted. When studies spanned multiple seasons or years, we took an average over the relevant values. We binned these chlorophyll concentrations into 5 equal categories, divided between the </w:t>
      </w:r>
      <w:r>
        <w:rPr>
          <w:rFonts w:ascii="Times New Roman" w:hAnsi="Times New Roman" w:cs="Times New Roman"/>
        </w:rPr>
        <w:lastRenderedPageBreak/>
        <w:t>minimum and maximum chlorophyll values observed.</w:t>
      </w:r>
      <w:r w:rsidRPr="00CD60B3">
        <w:rPr>
          <w:rFonts w:ascii="Times New Roman" w:hAnsi="Times New Roman" w:cs="Times New Roman"/>
        </w:rPr>
        <w:t xml:space="preserve"> </w:t>
      </w:r>
      <w:r>
        <w:rPr>
          <w:rFonts w:ascii="Times New Roman" w:hAnsi="Times New Roman" w:cs="Times New Roman"/>
        </w:rPr>
        <w:t xml:space="preserve">Activity level of the consumer was either (1) vertebrate, (2) mobile invertebrate, or (3) sessile invertebrate. </w:t>
      </w:r>
    </w:p>
    <w:p w14:paraId="0784A691" w14:textId="06F6B842" w:rsidR="00A55D03" w:rsidRDefault="00A55D03" w:rsidP="00D21C19">
      <w:pPr>
        <w:spacing w:line="360" w:lineRule="auto"/>
        <w:ind w:firstLine="720"/>
        <w:rPr>
          <w:rFonts w:ascii="Times New Roman" w:hAnsi="Times New Roman" w:cs="Times New Roman"/>
        </w:rPr>
      </w:pPr>
    </w:p>
    <w:p w14:paraId="56A90771" w14:textId="028A0BE0" w:rsidR="00B7738A" w:rsidRPr="00B7738A" w:rsidRDefault="00F51928" w:rsidP="00F51928">
      <w:pPr>
        <w:spacing w:line="360" w:lineRule="auto"/>
        <w:rPr>
          <w:rFonts w:ascii="Times New Roman" w:hAnsi="Times New Roman" w:cs="Times New Roman"/>
          <w:lang w:val="en-CA"/>
        </w:rPr>
      </w:pPr>
      <w:r>
        <w:rPr>
          <w:rFonts w:ascii="Times New Roman" w:hAnsi="Times New Roman" w:cs="Times New Roman"/>
          <w:lang w:val="en-CA"/>
        </w:rPr>
        <w:t>-</w:t>
      </w:r>
      <w:r w:rsidR="00A55D03">
        <w:rPr>
          <w:rFonts w:ascii="Times New Roman" w:hAnsi="Times New Roman" w:cs="Times New Roman"/>
          <w:lang w:val="en-CA"/>
        </w:rPr>
        <w:t>Both nutrient provisioning and</w:t>
      </w:r>
      <w:r w:rsidR="00A55D03" w:rsidRPr="00A55D03">
        <w:rPr>
          <w:rFonts w:ascii="Times New Roman" w:hAnsi="Times New Roman" w:cs="Times New Roman"/>
          <w:lang w:val="en-CA"/>
        </w:rPr>
        <w:t xml:space="preserve"> </w:t>
      </w:r>
      <w:r w:rsidR="00A55D03">
        <w:rPr>
          <w:rFonts w:ascii="Times New Roman" w:hAnsi="Times New Roman" w:cs="Times New Roman"/>
          <w:lang w:val="en-CA"/>
        </w:rPr>
        <w:t xml:space="preserve">herbivore removal have been shown to increase primary productivity across systems </w:t>
      </w:r>
      <w:r w:rsidR="00A55D03">
        <w:rPr>
          <w:rFonts w:ascii="Times New Roman" w:hAnsi="Times New Roman" w:cs="Times New Roman"/>
          <w:lang w:val="en-CA"/>
        </w:rPr>
        <w:fldChar w:fldCharType="begin"/>
      </w:r>
      <w:r w:rsidR="00A55D03">
        <w:rPr>
          <w:rFonts w:ascii="Times New Roman" w:hAnsi="Times New Roman" w:cs="Times New Roman"/>
          <w:lang w:val="en-CA"/>
        </w:rPr>
        <w:instrText xml:space="preserve"> ADDIN ZOTERO_ITEM CSL_CITATION {"citationID":"arNNRacG","properties":{"formattedCitation":"(Gruner et al., 2008)","plainCitation":"(Gruner et al., 2008)","noteIndex":0},"citationItems":[{"id":1499,"uris":["http://zotero.org/users/local/idKDtb7T/items/UPI64LJR"],"itemData":{"id":1499,"type":"article-journal","abstract":"Nutrient availability and herbivory control the biomass of primary producer communities to varying degrees across ecosystems. Ecological theory, individual experiments in many different systems, and system-specific quantitative reviews have suggested that (i) bottom–up control is pervasive but top–down control is more influential in aquatic habitats relative to terrestrial systems and (ii) bottom–up and top–down forces are interdependent, with statistical interactions that synergize or dampen relative influences on producer biomass. We used simple dynamic models to review ecological mechanisms that generate independent vs. interactive responses of community-level biomass. We calibrated these mechanistic predictions with the metrics of factorial meta-analysis and tested their prevalence across freshwater, marine and terrestrial ecosystems with a comprehensive meta-analysis of 191 factorial manipulations of herbivores and nutrients. Our analysis showed that producer community biomass increased with fertilization across all systems, although increases were greatest in freshwater habitats. Herbivore removal generally increased producer biomass in both freshwater and marine systems, but effects were inconsistent on land. With the exception of marine temperate rocky reef systems that showed positive synergism of nutrient enrichment and herbivore removal, experimental studies showed limited support for statistical interactions between nutrient and herbivory treatments on producer biomass. Top–down control of herbivores, compensatory behaviour of multiple herbivore guilds, spatial and temporal heterogeneity of interactions, and herbivore-mediated nutrient recycling may lower the probability of consistent interactive effects on producer biomass. Continuing studies should expand the temporal and spatial scales of experiments, particularly in understudied terrestrial systems; broaden factorial designs to manipulate independently multiple producer resources (e.g. nitrogen, phosphorus, light), multiple herbivore taxa or guilds (e.g. vertebrates and invertebrates) and multiple trophic levels; and – in addition to measuring producer biomass – assess the responses of species diversity, community composition and nutrient status.","container-title":"Ecology Letters","DOI":"10.1111/j.1461-0248.2008.01192.x","ISSN":"1461-0248","issue":"7","language":"en","license":"© 2008 Blackwell Publishing Ltd/CNRS","note":"_eprint: https://onlinelibrary.wiley.com/doi/pdf/10.1111/j.1461-0248.2008.01192.x","page":"740-755","source":"Wiley Online Library","title":"A cross-system synthesis of consumer and nutrient resource control on producer biomass","volume":"11","author":[{"family":"Gruner","given":"Daniel S."},{"family":"Smith","given":"Jennifer E."},{"family":"Seabloom","given":"Eric W."},{"family":"Sandin","given":"Stuart A."},{"family":"Ngai","given":"Jacqueline T."},{"family":"Hillebrand","given":"Helmut"},{"family":"Harpole","given":"W. Stanley"},{"family":"Elser","given":"James J."},{"family":"Cleland","given":"Elsa E."},{"family":"Bracken","given":"Matthew E. S."},{"family":"Borer","given":"Elizabeth T."},{"family":"Bolker","given":"Benjamin M."}],"issued":{"date-parts":[["2008"]]}}}],"schema":"https://github.com/citation-style-language/schema/raw/master/csl-citation.json"} </w:instrText>
      </w:r>
      <w:r w:rsidR="00A55D03">
        <w:rPr>
          <w:rFonts w:ascii="Times New Roman" w:hAnsi="Times New Roman" w:cs="Times New Roman"/>
          <w:lang w:val="en-CA"/>
        </w:rPr>
        <w:fldChar w:fldCharType="separate"/>
      </w:r>
      <w:r w:rsidR="00A55D03">
        <w:rPr>
          <w:rFonts w:ascii="Times New Roman" w:hAnsi="Times New Roman" w:cs="Times New Roman"/>
          <w:noProof/>
          <w:lang w:val="en-CA"/>
        </w:rPr>
        <w:t>(Gruner et al., 2008)</w:t>
      </w:r>
      <w:r w:rsidR="00A55D03">
        <w:rPr>
          <w:rFonts w:ascii="Times New Roman" w:hAnsi="Times New Roman" w:cs="Times New Roman"/>
          <w:lang w:val="en-CA"/>
        </w:rPr>
        <w:fldChar w:fldCharType="end"/>
      </w:r>
      <w:r w:rsidR="00A55D03">
        <w:rPr>
          <w:rFonts w:ascii="Times New Roman" w:hAnsi="Times New Roman" w:cs="Times New Roman"/>
          <w:lang w:val="en-CA"/>
        </w:rPr>
        <w:t>.</w:t>
      </w:r>
    </w:p>
    <w:p w14:paraId="71FEDC0E" w14:textId="04F63698" w:rsidR="00B7738A" w:rsidRDefault="00F51928" w:rsidP="00F51928">
      <w:pPr>
        <w:spacing w:line="360" w:lineRule="auto"/>
        <w:rPr>
          <w:rFonts w:ascii="Times New Roman" w:hAnsi="Times New Roman" w:cs="Times New Roman"/>
          <w:lang w:val="en-CA"/>
        </w:rPr>
      </w:pPr>
      <w:r>
        <w:rPr>
          <w:rFonts w:ascii="Times New Roman" w:hAnsi="Times New Roman" w:cs="Times New Roman"/>
          <w:lang w:val="en-CA"/>
        </w:rPr>
        <w:t>-</w:t>
      </w:r>
      <w:r w:rsidR="00B7738A">
        <w:rPr>
          <w:rFonts w:ascii="Times New Roman" w:hAnsi="Times New Roman" w:cs="Times New Roman"/>
          <w:lang w:val="en-CA"/>
        </w:rPr>
        <w:t xml:space="preserve">Another review found that in the tropics herbivore removal was more important than nutrient enrichment </w:t>
      </w:r>
      <w:r w:rsidR="00B7738A">
        <w:rPr>
          <w:rFonts w:ascii="Times New Roman" w:hAnsi="Times New Roman" w:cs="Times New Roman"/>
          <w:lang w:val="en-CA"/>
        </w:rPr>
        <w:fldChar w:fldCharType="begin"/>
      </w:r>
      <w:r w:rsidR="00B7738A">
        <w:rPr>
          <w:rFonts w:ascii="Times New Roman" w:hAnsi="Times New Roman" w:cs="Times New Roman"/>
          <w:lang w:val="en-CA"/>
        </w:rPr>
        <w:instrText xml:space="preserve"> ADDIN ZOTERO_ITEM CSL_CITATION {"citationID":"yGfHlGW8","properties":{"formattedCitation":"(Burkepile and Hay, 2006)","plainCitation":"(Burkepile and Hay, 2006)","noteIndex":0},"citationItems":[{"id":1625,"uris":["http://zotero.org/users/local/idKDtb7T/items/XXHQQQ3W"],"itemData":{"id":1625,"type":"article-journal","abstract":"Pervasive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ecosystems.","container-title":"Ecology","DOI":"10.1890/0012-9658(2006)87[3128:HVNCOM]2.0.CO;2","ISSN":"1939-9170","issue":"12","language":"en","license":"© 2006 by the Ecological Society of America","note":"_eprint: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E."}],"issued":{"date-parts":[["2006"]]}}}],"schema":"https://github.com/citation-style-language/schema/raw/master/csl-citation.json"} </w:instrText>
      </w:r>
      <w:r w:rsidR="00B7738A">
        <w:rPr>
          <w:rFonts w:ascii="Times New Roman" w:hAnsi="Times New Roman" w:cs="Times New Roman"/>
          <w:lang w:val="en-CA"/>
        </w:rPr>
        <w:fldChar w:fldCharType="separate"/>
      </w:r>
      <w:r w:rsidR="00B7738A">
        <w:rPr>
          <w:rFonts w:ascii="Times New Roman" w:hAnsi="Times New Roman" w:cs="Times New Roman"/>
          <w:noProof/>
          <w:lang w:val="en-CA"/>
        </w:rPr>
        <w:t>(Burkepile and Hay, 2006)</w:t>
      </w:r>
      <w:r w:rsidR="00B7738A">
        <w:rPr>
          <w:rFonts w:ascii="Times New Roman" w:hAnsi="Times New Roman" w:cs="Times New Roman"/>
          <w:lang w:val="en-CA"/>
        </w:rPr>
        <w:fldChar w:fldCharType="end"/>
      </w:r>
      <w:r w:rsidR="00B7738A">
        <w:rPr>
          <w:rFonts w:ascii="Times New Roman" w:hAnsi="Times New Roman" w:cs="Times New Roman"/>
          <w:lang w:val="en-CA"/>
        </w:rPr>
        <w:t>.</w:t>
      </w:r>
    </w:p>
    <w:p w14:paraId="7933F25D" w14:textId="21AB41CB" w:rsidR="00F51928" w:rsidRDefault="00F51928" w:rsidP="00F51928">
      <w:pPr>
        <w:spacing w:line="360" w:lineRule="auto"/>
        <w:rPr>
          <w:rFonts w:ascii="Times New Roman" w:hAnsi="Times New Roman" w:cs="Times New Roman"/>
          <w:lang w:val="en-CA"/>
        </w:rPr>
      </w:pPr>
      <w:r>
        <w:rPr>
          <w:rFonts w:ascii="Times New Roman" w:hAnsi="Times New Roman" w:cs="Times New Roman"/>
          <w:lang w:val="en-CA"/>
        </w:rPr>
        <w:t xml:space="preserve">-Review found no difference in the effect of abiotic nutrient enrichment between temperate rocky reefs and tropical coral reefs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{"citationID":"SJ03SluD","properties":{"formattedCitation":"(Gruner et al., 2008)","plainCitation":"(Gruner et al., 2008)","noteIndex":0},"citationItems":[{"id":1499,"uris":["http://zotero.org/users/local/idKDtb7T/items/UPI64LJR"],"itemData":{"id":1499,"type":"article-journal","abstract":"Nutrient availability and herbivory control the biomass of primary producer communities to varying degrees across ecosystems. Ecological theory, individual experiments in many different systems, and system-specific quantitative reviews have suggested that (i) bottom–up control is pervasive but top–down control is more influential in aquatic habitats relative to terrestrial systems and (ii) bottom–up and top–down forces are interdependent, with statistical interactions that synergize or dampen relative influences on producer biomass. We used simple dynamic models to review ecological mechanisms that generate independent vs. interactive responses of community-level biomass. We calibrated these mechanistic predictions with the metrics of factorial meta-analysis and tested their prevalence across freshwater, marine and terrestrial ecosystems with a comprehensive meta-analysis of 191 factorial manipulations of herbivores and nutrients. Our analysis showed that producer community biomass increased with fertilization across all systems, although increases were greatest in freshwater habitats. Herbivore removal generally increased producer biomass in both freshwater and marine systems, but effects were inconsistent on land. With the exception of marine temperate rocky reef systems that showed positive synergism of nutrient enrichment and herbivore removal, experimental studies showed limited support for statistical interactions between nutrient and herbivory treatments on producer biomass. Top–down control of herbivores, compensatory behaviour of multiple herbivore guilds, spatial and temporal heterogeneity of interactions, and herbivore-mediated nutrient recycling may lower the probability of consistent interactive effects on producer biomass. Continuing studies should expand the temporal and spatial scales of experiments, particularly in understudied terrestrial systems; broaden factorial designs to manipulate independently multiple producer resources (e.g. nitrogen, phosphorus, light), multiple herbivore taxa or guilds (e.g. vertebrates and invertebrates) and multiple trophic levels; and – in addition to measuring producer biomass – assess the responses of species diversity, community composition and nutrient status.","container-title":"Ecology Letters","DOI":"10.1111/j.1461-0248.2008.01192.x","ISSN":"1461-0248","issue":"7","language":"en","license":"© 2008 Blackwell Publishing Ltd/CNRS","note":"_eprint: https://onlinelibrary.wiley.com/doi/pdf/10.1111/j.1461-0248.2008.01192.x","page":"740-755","source":"Wiley Online Library","title":"A cross-system synthesis of consumer and nutrient resource control on producer biomass","volume":"11","author":[{"family":"Gruner","given":"Daniel S."},{"family":"Smith","given":"Jennifer E."},{"family":"Seabloom","given":"Eric W."},{"family":"Sandin","given":"Stuart A."},{"family":"Ngai","given":"Jacqueline T."},{"family":"Hillebrand","given":"Helmut"},{"family":"Harpole","given":"W. Stanley"},{"family":"Elser","given":"James J."},{"family":"Cleland","given":"Elsa E."},{"family":"Bracken","given":"Matthew E. S."},{"family":"Borer","given":"Elizabeth T."},{"family":"Bolker","given":"Benjamin M."}],"issued":{"date-parts":[["2008"]]}}}],"schema":"https://github.com/citation-style-language/schema/raw/master/csl-citation.json"}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(Gruner et al., 2008)</w:t>
      </w:r>
      <w:r>
        <w:rPr>
          <w:rFonts w:ascii="Times New Roman" w:hAnsi="Times New Roman" w:cs="Times New Roman"/>
          <w:lang w:val="en-CA"/>
        </w:rPr>
        <w:fldChar w:fldCharType="end"/>
      </w:r>
      <w:r>
        <w:rPr>
          <w:rFonts w:ascii="Times New Roman" w:hAnsi="Times New Roman" w:cs="Times New Roman"/>
          <w:lang w:val="en-CA"/>
        </w:rPr>
        <w:t>.</w:t>
      </w:r>
    </w:p>
    <w:p w14:paraId="299582B8" w14:textId="77777777" w:rsidR="00F51928" w:rsidRDefault="00F51928" w:rsidP="00F51928">
      <w:pPr>
        <w:spacing w:line="360" w:lineRule="auto"/>
        <w:rPr>
          <w:rFonts w:ascii="Times New Roman" w:hAnsi="Times New Roman" w:cs="Times New Roman"/>
          <w:lang w:val="en-CA"/>
        </w:rPr>
      </w:pPr>
      <w:r>
        <w:rPr>
          <w:rFonts w:ascii="Times New Roman" w:hAnsi="Times New Roman" w:cs="Times New Roman"/>
          <w:lang w:val="en-CA"/>
        </w:rPr>
        <w:t>-Therefore, the importance of CND may be much more context dependent and less generalizable on a global scale.</w:t>
      </w:r>
    </w:p>
    <w:p w14:paraId="3FF76F6B" w14:textId="67C4979F" w:rsidR="00F51928" w:rsidRDefault="00F51928" w:rsidP="00F51928">
      <w:pPr>
        <w:spacing w:line="360" w:lineRule="auto"/>
        <w:rPr>
          <w:rFonts w:ascii="Times New Roman" w:hAnsi="Times New Roman" w:cs="Times New Roman"/>
          <w:lang w:val="en-CA"/>
        </w:rPr>
      </w:pPr>
      <w:r>
        <w:rPr>
          <w:rFonts w:ascii="Times New Roman" w:hAnsi="Times New Roman" w:cs="Times New Roman"/>
          <w:lang w:val="en-CA"/>
        </w:rPr>
        <w:t xml:space="preserve">-However, </w:t>
      </w:r>
      <w:r>
        <w:rPr>
          <w:rFonts w:ascii="Times New Roman" w:hAnsi="Times New Roman" w:cs="Times New Roman"/>
          <w:lang w:val="en-CA" w:eastAsia="zh-TW"/>
        </w:rPr>
        <w:t>e</w:t>
      </w:r>
      <w:r w:rsidRPr="004E5128">
        <w:rPr>
          <w:rFonts w:ascii="Times New Roman" w:hAnsi="Times New Roman" w:cs="Times New Roman"/>
          <w:lang w:val="en-CA"/>
        </w:rPr>
        <w:t>mpirical tests for global</w:t>
      </w:r>
      <w:r>
        <w:rPr>
          <w:rFonts w:ascii="Times New Roman" w:hAnsi="Times New Roman" w:cs="Times New Roman"/>
          <w:lang w:val="en-CA"/>
        </w:rPr>
        <w:t>-</w:t>
      </w:r>
      <w:r w:rsidRPr="004E5128">
        <w:rPr>
          <w:rFonts w:ascii="Times New Roman" w:hAnsi="Times New Roman" w:cs="Times New Roman"/>
          <w:lang w:val="en-CA"/>
        </w:rPr>
        <w:t>scale patterns of CN</w:t>
      </w:r>
      <w:r>
        <w:rPr>
          <w:rFonts w:ascii="Times New Roman" w:hAnsi="Times New Roman" w:cs="Times New Roman"/>
          <w:lang w:val="en-CA"/>
        </w:rPr>
        <w:t>C</w:t>
      </w:r>
      <w:r w:rsidRPr="004E5128">
        <w:rPr>
          <w:rFonts w:ascii="Times New Roman" w:hAnsi="Times New Roman" w:cs="Times New Roman"/>
          <w:lang w:val="en-CA"/>
        </w:rPr>
        <w:t xml:space="preserve"> effects on primary producers</w:t>
      </w:r>
      <w:r>
        <w:rPr>
          <w:rFonts w:ascii="Times New Roman" w:hAnsi="Times New Roman" w:cs="Times New Roman"/>
          <w:lang w:val="en-CA"/>
        </w:rPr>
        <w:t xml:space="preserve"> </w:t>
      </w:r>
      <w:r w:rsidRPr="004E5128">
        <w:rPr>
          <w:rFonts w:ascii="Times New Roman" w:hAnsi="Times New Roman" w:cs="Times New Roman"/>
          <w:lang w:val="en-CA"/>
        </w:rPr>
        <w:t xml:space="preserve">are </w:t>
      </w:r>
      <w:r>
        <w:rPr>
          <w:rFonts w:ascii="Times New Roman" w:hAnsi="Times New Roman" w:cs="Times New Roman"/>
          <w:lang w:val="en-CA"/>
        </w:rPr>
        <w:t>currently lacking</w:t>
      </w:r>
      <w:r w:rsidRPr="00F05738">
        <w:rPr>
          <w:rFonts w:ascii="Times New Roman" w:hAnsi="Times New Roman" w:cs="Times New Roman"/>
          <w:color w:val="000000"/>
          <w:lang w:val="en-CA"/>
        </w:rPr>
        <w:t>.</w:t>
      </w:r>
    </w:p>
    <w:p w14:paraId="4207CAAF" w14:textId="77777777" w:rsidR="00F51928" w:rsidRDefault="00F51928" w:rsidP="00F51928">
      <w:pPr>
        <w:spacing w:line="360" w:lineRule="auto"/>
        <w:rPr>
          <w:rFonts w:ascii="Times New Roman" w:hAnsi="Times New Roman" w:cs="Times New Roman"/>
        </w:rPr>
      </w:pPr>
    </w:p>
    <w:p w14:paraId="19B03475" w14:textId="77777777" w:rsidR="00D21C19" w:rsidRDefault="00D21C19" w:rsidP="000D389D">
      <w:pPr>
        <w:spacing w:line="360" w:lineRule="auto"/>
        <w:ind w:firstLine="720"/>
        <w:rPr>
          <w:rFonts w:ascii="Times New Roman" w:hAnsi="Times New Roman" w:cs="Times New Roman"/>
        </w:rPr>
      </w:pPr>
    </w:p>
    <w:p w14:paraId="73843710" w14:textId="77777777" w:rsidR="00B47A3A" w:rsidRPr="00E01152" w:rsidRDefault="00B47A3A" w:rsidP="000D389D">
      <w:pPr>
        <w:spacing w:line="360" w:lineRule="auto"/>
        <w:ind w:firstLine="720"/>
        <w:rPr>
          <w:rFonts w:ascii="Times New Roman" w:hAnsi="Times New Roman" w:cs="Times New Roman"/>
        </w:rPr>
      </w:pPr>
    </w:p>
    <w:p w14:paraId="2B3C96DF" w14:textId="77777777" w:rsidR="00C2024C" w:rsidRDefault="00C2024C" w:rsidP="000D389D">
      <w:pPr>
        <w:spacing w:line="360" w:lineRule="auto"/>
        <w:ind w:firstLine="720"/>
        <w:rPr>
          <w:rFonts w:ascii="Times New Roman" w:hAnsi="Times New Roman" w:cs="Times New Roman"/>
        </w:rPr>
      </w:pPr>
    </w:p>
    <w:p w14:paraId="768BB387" w14:textId="3C9F1F1C" w:rsidR="00E448D3" w:rsidRDefault="00E448D3" w:rsidP="00C2024C">
      <w:pPr>
        <w:spacing w:line="360" w:lineRule="auto"/>
        <w:rPr>
          <w:rFonts w:ascii="Times New Roman" w:hAnsi="Times New Roman" w:cs="Times New Roman"/>
          <w:u w:val="single"/>
        </w:rPr>
      </w:pPr>
      <w:r>
        <w:rPr>
          <w:rFonts w:ascii="Times New Roman" w:hAnsi="Times New Roman" w:cs="Times New Roman"/>
          <w:u w:val="single"/>
        </w:rPr>
        <w:t>Figures</w:t>
      </w:r>
    </w:p>
    <w:p w14:paraId="3F79536F" w14:textId="7219A7EA" w:rsidR="00E448D3" w:rsidRDefault="00E448D3" w:rsidP="00C2024C">
      <w:pPr>
        <w:spacing w:line="360" w:lineRule="auto"/>
        <w:rPr>
          <w:rFonts w:ascii="Times New Roman" w:hAnsi="Times New Roman" w:cs="Times New Roman"/>
          <w:u w:val="single"/>
        </w:rPr>
      </w:pPr>
      <w:r>
        <w:rPr>
          <w:rFonts w:ascii="Times New Roman" w:hAnsi="Times New Roman" w:cs="Times New Roman"/>
          <w:noProof/>
          <w:u w:val="single"/>
        </w:rPr>
        <w:lastRenderedPageBreak/>
        <w:drawing>
          <wp:inline distT="0" distB="0" distL="0" distR="0" wp14:anchorId="5D4BBA43" wp14:editId="7CB877FC">
            <wp:extent cx="5942807" cy="374783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RISMA_2020_flow_diagram_new_SRs_v2.pdf"/>
                    <pic:cNvPicPr/>
                  </pic:nvPicPr>
                  <pic:blipFill rotWithShape="1">
                    <a:blip r:embed="rId14">
                      <a:extLst>
                        <a:ext uri="{28A0092B-C50C-407E-A947-70E740481C1C}">
                          <a14:useLocalDpi xmlns:a14="http://schemas.microsoft.com/office/drawing/2010/main" val="0"/>
                        </a:ext>
                      </a:extLst>
                    </a:blip>
                    <a:srcRect t="4584" b="6167"/>
                    <a:stretch/>
                  </pic:blipFill>
                  <pic:spPr bwMode="auto">
                    <a:xfrm>
                      <a:off x="0" y="0"/>
                      <a:ext cx="5943600" cy="3748337"/>
                    </a:xfrm>
                    <a:prstGeom prst="rect">
                      <a:avLst/>
                    </a:prstGeom>
                    <a:ln>
                      <a:noFill/>
                    </a:ln>
                    <a:extLst>
                      <a:ext uri="{53640926-AAD7-44D8-BBD7-CCE9431645EC}">
                        <a14:shadowObscured xmlns:a14="http://schemas.microsoft.com/office/drawing/2010/main"/>
                      </a:ext>
                    </a:extLst>
                  </pic:spPr>
                </pic:pic>
              </a:graphicData>
            </a:graphic>
          </wp:inline>
        </w:drawing>
      </w:r>
    </w:p>
    <w:p w14:paraId="6CB56CA1" w14:textId="4555DA08" w:rsidR="00E448D3" w:rsidRPr="00E448D3" w:rsidRDefault="00E448D3" w:rsidP="00C2024C">
      <w:pPr>
        <w:spacing w:line="360" w:lineRule="auto"/>
        <w:rPr>
          <w:rFonts w:ascii="Times New Roman" w:hAnsi="Times New Roman" w:cs="Times New Roman"/>
        </w:rPr>
      </w:pPr>
      <w:r w:rsidRPr="00E448D3">
        <w:rPr>
          <w:rFonts w:ascii="Times New Roman" w:hAnsi="Times New Roman" w:cs="Times New Roman"/>
        </w:rPr>
        <w:t>Figure 1: PRISMA diagram</w:t>
      </w: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7FAB71C0" w14:textId="77777777" w:rsidR="00A6305A" w:rsidRPr="00A6305A" w:rsidRDefault="00954E9C" w:rsidP="00A6305A">
      <w:pPr>
        <w:pStyle w:val="Bibliography"/>
        <w:rPr>
          <w:rFonts w:ascii="Calibri" w:cs="Calibri"/>
        </w:rPr>
      </w:pPr>
      <w:r>
        <w:rPr>
          <w:rFonts w:ascii="Calibri" w:cs="Calibri"/>
        </w:rPr>
        <w:t xml:space="preserve"> </w:t>
      </w:r>
      <w:r w:rsidR="00220EF3">
        <w:rPr>
          <w:rFonts w:ascii="Calibri" w:cs="Calibri"/>
        </w:rPr>
        <w:fldChar w:fldCharType="begin"/>
      </w:r>
      <w:r w:rsidR="00220EF3">
        <w:rPr>
          <w:rFonts w:ascii="Calibri" w:cs="Calibri"/>
        </w:rPr>
        <w:instrText xml:space="preserve"> ADDIN ZOTERO_BIBL {"uncited":[],"omitted":[],"custom":[]} CSL_BIBLIOGRAPHY </w:instrText>
      </w:r>
      <w:r w:rsidR="00220EF3">
        <w:rPr>
          <w:rFonts w:ascii="Calibri" w:cs="Calibri"/>
        </w:rPr>
        <w:fldChar w:fldCharType="separate"/>
      </w:r>
      <w:r w:rsidR="00A6305A" w:rsidRPr="00A6305A">
        <w:rPr>
          <w:rFonts w:ascii="Calibri" w:cs="Calibri"/>
        </w:rPr>
        <w:t>Allgeier, J.E., Burkepile, D.E., Layman, C.A., 2017. Animal pee in the sea: consumer-mediated nutrient dynamics in the world’s changing oceans. Global Change Biology 23, 2166–2178. https://doi.org/10.1111/gcb.13625</w:t>
      </w:r>
    </w:p>
    <w:p w14:paraId="6F37C2D7" w14:textId="77777777" w:rsidR="00A6305A" w:rsidRPr="00A6305A" w:rsidRDefault="00A6305A" w:rsidP="00A6305A">
      <w:pPr>
        <w:pStyle w:val="Bibliography"/>
        <w:rPr>
          <w:rFonts w:ascii="Calibri" w:cs="Calibri"/>
        </w:rPr>
      </w:pPr>
      <w:r w:rsidRPr="00A6305A">
        <w:rPr>
          <w:rFonts w:ascii="Calibri" w:cs="Calibri"/>
        </w:rPr>
        <w:t>Allgeier, J.E., Rosemond, A.D., Layman, C.A., 2011. The frequency and magnitude of non-additive responses to multiple nutrient enrichment. Journal of Applied Ecology 48, 96–101. https://doi.org/10.1111/j.1365-2664.2010.01894.x</w:t>
      </w:r>
    </w:p>
    <w:p w14:paraId="493AA81E" w14:textId="77777777" w:rsidR="00A6305A" w:rsidRPr="00A6305A" w:rsidRDefault="00A6305A" w:rsidP="00A6305A">
      <w:pPr>
        <w:pStyle w:val="Bibliography"/>
        <w:rPr>
          <w:rFonts w:ascii="Calibri" w:cs="Calibri"/>
        </w:rPr>
      </w:pPr>
      <w:r w:rsidRPr="00A6305A">
        <w:rPr>
          <w:rFonts w:ascii="Calibri" w:cs="Calibri"/>
        </w:rPr>
        <w:t>Atkinson, C.L., Capps, K.A., Rugenski, A.T., Vanni, M.J., 2017. Consumer-driven nutrient dynamics in freshwater ecosystems: from individuals to ecosystems. Biological Reviews 92, 2003–2023. https://doi.org/10.1111/brv.12318</w:t>
      </w:r>
    </w:p>
    <w:p w14:paraId="6A506408" w14:textId="77777777" w:rsidR="00A6305A" w:rsidRPr="00A6305A" w:rsidRDefault="00A6305A" w:rsidP="00A6305A">
      <w:pPr>
        <w:pStyle w:val="Bibliography"/>
        <w:rPr>
          <w:rFonts w:ascii="Calibri" w:cs="Calibri"/>
        </w:rPr>
      </w:pPr>
      <w:r w:rsidRPr="00A6305A">
        <w:rPr>
          <w:rFonts w:ascii="Calibri" w:cs="Calibri"/>
        </w:rPr>
        <w:t>Bracken, M.E.S., 2004. Invertebrate-Mediated Nutrient Loading Increases Growth of an Intertidal Macroalga1. Journal of Phycology 40, 1032–1041. https://doi.org/10.1111/j.1529-8817.2004.03106.x</w:t>
      </w:r>
    </w:p>
    <w:p w14:paraId="291A7EA5" w14:textId="77777777" w:rsidR="00A6305A" w:rsidRPr="00A6305A" w:rsidRDefault="00A6305A" w:rsidP="00A6305A">
      <w:pPr>
        <w:pStyle w:val="Bibliography"/>
        <w:rPr>
          <w:rFonts w:ascii="Calibri" w:cs="Calibri"/>
        </w:rPr>
      </w:pPr>
      <w:r w:rsidRPr="00A6305A">
        <w:rPr>
          <w:rFonts w:ascii="Calibri" w:cs="Calibri"/>
        </w:rPr>
        <w:t>Bracken, M.E.S., Gonzalez-Dorantes, C.A., Stachowicz, J.J., 2007. Whole-community mutualism: Associated invertebrates facilitate a dominant habitat-forming seaweed. Ecology 88, 2211–2219. https://doi.org/10.1890/06-0881.1</w:t>
      </w:r>
    </w:p>
    <w:p w14:paraId="78793D74" w14:textId="77777777" w:rsidR="00A6305A" w:rsidRPr="00A6305A" w:rsidRDefault="00A6305A" w:rsidP="00A6305A">
      <w:pPr>
        <w:pStyle w:val="Bibliography"/>
        <w:rPr>
          <w:rFonts w:ascii="Calibri" w:cs="Calibri"/>
        </w:rPr>
      </w:pPr>
      <w:r w:rsidRPr="00A6305A">
        <w:rPr>
          <w:rFonts w:ascii="Calibri" w:cs="Calibri"/>
        </w:rPr>
        <w:t>Brzezinksi, M., Reed, D., Harrer, S., Rassweiler, A., Melack, J., Goodridge, B., Dugan, J., 2013. Multiple sources and forms of nitrogen sustain year-round kelp growth on the inner continental shelf of the Santa Barbara Channel. oceanog 26, 114–123. https://doi.org/10.5670/oceanog.2013.53</w:t>
      </w:r>
    </w:p>
    <w:p w14:paraId="5E379036" w14:textId="77777777" w:rsidR="00A6305A" w:rsidRPr="00A6305A" w:rsidRDefault="00A6305A" w:rsidP="00A6305A">
      <w:pPr>
        <w:pStyle w:val="Bibliography"/>
        <w:rPr>
          <w:rFonts w:ascii="Calibri" w:cs="Calibri"/>
        </w:rPr>
      </w:pPr>
      <w:r w:rsidRPr="00A6305A">
        <w:rPr>
          <w:rFonts w:ascii="Calibri" w:cs="Calibri"/>
        </w:rPr>
        <w:lastRenderedPageBreak/>
        <w:t>Burkepile, D.E., Hay, M.E., 2006. Herbivore Vs. Nutrient Control of Marine Primary Producers: Context-Dependent Effects. Ecology 87, 3128–3139. https://doi.org/10.1890/0012-9658(2006)87[3128:HVNCOM]2.0.CO;2</w:t>
      </w:r>
    </w:p>
    <w:p w14:paraId="14A4583D" w14:textId="77777777" w:rsidR="00A6305A" w:rsidRPr="00A6305A" w:rsidRDefault="00A6305A" w:rsidP="00A6305A">
      <w:pPr>
        <w:pStyle w:val="Bibliography"/>
        <w:rPr>
          <w:rFonts w:ascii="Calibri" w:cs="Calibri"/>
        </w:rPr>
      </w:pPr>
      <w:r w:rsidRPr="00A6305A">
        <w:rPr>
          <w:rFonts w:ascii="Calibri" w:cs="Calibri"/>
        </w:rPr>
        <w:t>Elser, J.J., Bracken, M.E.S., Cleland, E.E., Gruner, D.S., Harpole, W.S., Hillebrand, H., Ngai, J.T., Seabloom, E.W., Shurin, J.B., Smith, J.E., 2007. Global analysis of nitrogen and phosphorus limitation of primary producers in freshwater, marine and terrestrial ecosystems. Ecology Letters 10, 1135–1142. https://doi.org/10.1111/j.1461-0248.2007.01113.x</w:t>
      </w:r>
    </w:p>
    <w:p w14:paraId="7FD9CFDB" w14:textId="77777777" w:rsidR="00A6305A" w:rsidRPr="00A6305A" w:rsidRDefault="00A6305A" w:rsidP="00A6305A">
      <w:pPr>
        <w:pStyle w:val="Bibliography"/>
        <w:rPr>
          <w:rFonts w:ascii="Calibri" w:cs="Calibri"/>
        </w:rPr>
      </w:pPr>
      <w:r w:rsidRPr="00A6305A">
        <w:rPr>
          <w:rFonts w:ascii="Calibri" w:cs="Calibri"/>
        </w:rPr>
        <w:t>Elser, J.J., Urabe, J., 1999. The Stoichiometry of Consumer-Driven Nutrient Recycling: Theory, Observations, and Consequences. Ecology 80, 735–751. https://doi.org/10.1890/0012-9658(1999)080[0735:TSOCDN]2.0.CO;2</w:t>
      </w:r>
    </w:p>
    <w:p w14:paraId="6208117F" w14:textId="77777777" w:rsidR="00A6305A" w:rsidRPr="00A6305A" w:rsidRDefault="00A6305A" w:rsidP="00A6305A">
      <w:pPr>
        <w:pStyle w:val="Bibliography"/>
        <w:rPr>
          <w:rFonts w:ascii="Calibri" w:cs="Calibri"/>
        </w:rPr>
      </w:pPr>
      <w:r w:rsidRPr="00A6305A">
        <w:rPr>
          <w:rFonts w:ascii="Calibri" w:cs="Calibri"/>
        </w:rPr>
        <w:t>Gruner, D.S., Smith, J.E., Seabloom, E.W., Sandin, S.A., Ngai, J.T., Hillebrand, H., Harpole, W.S., Elser, J.J., Cleland, E.E., Bracken, M.E.S., Borer, E.T., Bolker, B.M., 2008. A cross-system synthesis of consumer and nutrient resource control on producer biomass. Ecology Letters 11, 740–755. https://doi.org/10.1111/j.1461-0248.2008.01192.x</w:t>
      </w:r>
    </w:p>
    <w:p w14:paraId="6A942899" w14:textId="77777777" w:rsidR="00A6305A" w:rsidRPr="00A6305A" w:rsidRDefault="00A6305A" w:rsidP="00A6305A">
      <w:pPr>
        <w:pStyle w:val="Bibliography"/>
        <w:rPr>
          <w:rFonts w:ascii="Calibri" w:cs="Calibri"/>
        </w:rPr>
      </w:pPr>
      <w:r w:rsidRPr="00A6305A">
        <w:rPr>
          <w:rFonts w:ascii="Calibri" w:cs="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50E67243" w14:textId="77777777" w:rsidR="00A6305A" w:rsidRPr="00A6305A" w:rsidRDefault="00A6305A" w:rsidP="00A6305A">
      <w:pPr>
        <w:pStyle w:val="Bibliography"/>
        <w:rPr>
          <w:rFonts w:ascii="Calibri" w:cs="Calibri"/>
        </w:rPr>
      </w:pPr>
      <w:r w:rsidRPr="00A6305A">
        <w:rPr>
          <w:rFonts w:ascii="Calibri" w:cs="Calibri"/>
        </w:rPr>
        <w:t>Jackson, G.A., 1977. Nutrients and Production of Giant Kelp, Macrocystis pyrifera, Off Southern California. Limnology and Oceanography 22, 979–995.</w:t>
      </w:r>
    </w:p>
    <w:p w14:paraId="33BA57C5" w14:textId="77777777" w:rsidR="00A6305A" w:rsidRPr="00A6305A" w:rsidRDefault="00A6305A" w:rsidP="00A6305A">
      <w:pPr>
        <w:pStyle w:val="Bibliography"/>
        <w:rPr>
          <w:rFonts w:ascii="Calibri" w:cs="Calibri"/>
        </w:rPr>
      </w:pPr>
      <w:r w:rsidRPr="00A6305A">
        <w:rPr>
          <w:rFonts w:ascii="Calibri" w:cs="Calibri"/>
        </w:rPr>
        <w:t>McNaughton, S.J., Ruess, R.W., Seagle, S.W., 1988. Large mammals and process dynamics in African ecosystems. BioScience 38, 794–800. https://doi.org/10.2307/1310789</w:t>
      </w:r>
    </w:p>
    <w:p w14:paraId="0EC5FBD5" w14:textId="77777777" w:rsidR="00A6305A" w:rsidRPr="00A6305A" w:rsidRDefault="00A6305A" w:rsidP="00A6305A">
      <w:pPr>
        <w:pStyle w:val="Bibliography"/>
        <w:rPr>
          <w:rFonts w:ascii="Calibri" w:cs="Calibri"/>
        </w:rPr>
      </w:pPr>
      <w:r w:rsidRPr="00A6305A">
        <w:rPr>
          <w:rFonts w:ascii="Calibri" w:cs="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5C5AD6FF" w14:textId="77777777" w:rsidR="00A6305A" w:rsidRPr="00A6305A" w:rsidRDefault="00A6305A" w:rsidP="00A6305A">
      <w:pPr>
        <w:pStyle w:val="Bibliography"/>
        <w:rPr>
          <w:rFonts w:ascii="Calibri" w:cs="Calibri"/>
        </w:rPr>
      </w:pPr>
      <w:r w:rsidRPr="00A6305A">
        <w:rPr>
          <w:rFonts w:ascii="Calibri" w:cs="Calibri"/>
        </w:rPr>
        <w:t>Meyer, J.L., Schultz, E.T., Helfman, G.S., 1983. Fish schools: An asset to corals. Science 220, 1047–1049. https://doi.org/10.1126/science.220.4601.1047</w:t>
      </w:r>
    </w:p>
    <w:p w14:paraId="23F6CC74" w14:textId="77777777" w:rsidR="00A6305A" w:rsidRPr="00A6305A" w:rsidRDefault="00A6305A" w:rsidP="00A6305A">
      <w:pPr>
        <w:pStyle w:val="Bibliography"/>
        <w:rPr>
          <w:rFonts w:ascii="Calibri" w:cs="Calibri"/>
        </w:rPr>
      </w:pPr>
      <w:r w:rsidRPr="00A6305A">
        <w:rPr>
          <w:rFonts w:ascii="Calibri" w:cs="Calibri"/>
        </w:rPr>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4E0E537C" w14:textId="77777777" w:rsidR="00A6305A" w:rsidRPr="00A6305A" w:rsidRDefault="00A6305A" w:rsidP="00A6305A">
      <w:pPr>
        <w:pStyle w:val="Bibliography"/>
        <w:rPr>
          <w:rFonts w:ascii="Calibri" w:cs="Calibri"/>
        </w:rPr>
      </w:pPr>
      <w:r w:rsidRPr="00A6305A">
        <w:rPr>
          <w:rFonts w:ascii="Calibri" w:cs="Calibri"/>
        </w:rPr>
        <w:t>Peterson, B., Heck, K., 2001. Positive interactions between suspension-feeding bivalves and seagrass-a facultative mutualism. Mar. Ecol. Prog. Ser. 213, 143–155. https://doi.org/10.3354/meps213143</w:t>
      </w:r>
    </w:p>
    <w:p w14:paraId="16A5919E" w14:textId="77777777" w:rsidR="00A6305A" w:rsidRPr="00A6305A" w:rsidRDefault="00A6305A" w:rsidP="00A6305A">
      <w:pPr>
        <w:pStyle w:val="Bibliography"/>
        <w:rPr>
          <w:rFonts w:ascii="Calibri" w:cs="Calibri"/>
        </w:rPr>
      </w:pPr>
      <w:r w:rsidRPr="00A6305A">
        <w:rPr>
          <w:rFonts w:ascii="Calibri" w:cs="Calibri"/>
        </w:rPr>
        <w:t>Pfister, C.A., Altabet, M.A., Post, D., 2014. Animal regeneration and microbial retention of nitrogen along coastal rocky shores. Ecology 95, 2803–2814. https://doi.org/10.1890/13-1825.1</w:t>
      </w:r>
    </w:p>
    <w:p w14:paraId="68D01E82" w14:textId="77777777" w:rsidR="00A6305A" w:rsidRPr="00A6305A" w:rsidRDefault="00A6305A" w:rsidP="00A6305A">
      <w:pPr>
        <w:pStyle w:val="Bibliography"/>
        <w:rPr>
          <w:rFonts w:ascii="Calibri" w:cs="Calibri"/>
        </w:rPr>
      </w:pPr>
      <w:r w:rsidRPr="00A6305A">
        <w:rPr>
          <w:rFonts w:ascii="Calibri" w:cs="Calibri"/>
        </w:rPr>
        <w:t>Phillips, J.C., Hurd, C.L., 2004. Kinetics of nitrate, ammonium, and urea uptake by four intertidal seaweeds from New Zealand. Journal of Phycology 40, 534–545. https://doi.org/10.1111/j.1529-8817.2004.03157.x</w:t>
      </w:r>
    </w:p>
    <w:p w14:paraId="132F3F57" w14:textId="77777777" w:rsidR="00A6305A" w:rsidRPr="00A6305A" w:rsidRDefault="00A6305A" w:rsidP="00A6305A">
      <w:pPr>
        <w:pStyle w:val="Bibliography"/>
        <w:rPr>
          <w:rFonts w:ascii="Calibri" w:cs="Calibri"/>
        </w:rPr>
      </w:pPr>
      <w:r w:rsidRPr="00A6305A">
        <w:rPr>
          <w:rFonts w:ascii="Calibri" w:cs="Calibri"/>
        </w:rPr>
        <w:lastRenderedPageBreak/>
        <w:t>Probyn, T.A., McQuaid, C.D., 1985. In-situ measurements of nitrogenous nutrient uptake by kelp (Ecklonia maxima) and phytoplankton in a nitrate-rich upwelling environment. Mar. Biol. 88, 149–154. https://doi.org/10.1007/BF00397162</w:t>
      </w:r>
    </w:p>
    <w:p w14:paraId="169DA57B" w14:textId="77777777" w:rsidR="00A6305A" w:rsidRPr="00A6305A" w:rsidRDefault="00A6305A" w:rsidP="00A6305A">
      <w:pPr>
        <w:pStyle w:val="Bibliography"/>
        <w:rPr>
          <w:rFonts w:ascii="Calibri" w:cs="Calibri"/>
        </w:rPr>
      </w:pPr>
      <w:r w:rsidRPr="00A6305A">
        <w:rPr>
          <w:rFonts w:ascii="Calibri" w:cs="Calibri"/>
        </w:rPr>
        <w:t>Ryther, J.H., Dunstan, W.M., 1971. Nitrogen, phosphorus, and eutrophication in the coastal marine environment. Science 171, 1008–1013. https://doi.org/10.1126/science.171.3975.1008</w:t>
      </w:r>
    </w:p>
    <w:p w14:paraId="38E20DFD" w14:textId="77777777" w:rsidR="00A6305A" w:rsidRPr="00A6305A" w:rsidRDefault="00A6305A" w:rsidP="00A6305A">
      <w:pPr>
        <w:pStyle w:val="Bibliography"/>
        <w:rPr>
          <w:rFonts w:ascii="Calibri" w:cs="Calibri"/>
        </w:rPr>
      </w:pPr>
      <w:r w:rsidRPr="00A6305A">
        <w:rPr>
          <w:rFonts w:ascii="Calibri" w:cs="Calibri"/>
        </w:rPr>
        <w:t>Schindler, D.W., 1974. Eutrophication and Recovery in Experimental Lakes: Implications for Lake Management. Science 184, 897–899. https://doi.org/10.1126/science.184.4139.897</w:t>
      </w:r>
    </w:p>
    <w:p w14:paraId="533F867D" w14:textId="77777777" w:rsidR="00A6305A" w:rsidRPr="00A6305A" w:rsidRDefault="00A6305A" w:rsidP="00A6305A">
      <w:pPr>
        <w:pStyle w:val="Bibliography"/>
        <w:rPr>
          <w:rFonts w:ascii="Calibri" w:cs="Calibri"/>
        </w:rPr>
      </w:pPr>
      <w:r w:rsidRPr="00A6305A">
        <w:rPr>
          <w:rFonts w:ascii="Calibri" w:cs="Calibri"/>
        </w:rPr>
        <w:t>Sitters, J., Bakker, E.S., Veldhuis, M.P., Veen, G.F., Olde Venterink, H., Vanni, M.J., 2017. The stoichiometry of nutrient release by terrestrial herbivores and its ecosystem consequences. Front. Earth Sci. 5. https://doi.org/10.3389/feart.2017.00032</w:t>
      </w:r>
    </w:p>
    <w:p w14:paraId="4717529C" w14:textId="77777777" w:rsidR="00A6305A" w:rsidRPr="00A6305A" w:rsidRDefault="00A6305A" w:rsidP="00A6305A">
      <w:pPr>
        <w:pStyle w:val="Bibliography"/>
        <w:rPr>
          <w:rFonts w:ascii="Calibri" w:cs="Calibri"/>
        </w:rPr>
      </w:pPr>
      <w:r w:rsidRPr="00A6305A">
        <w:rPr>
          <w:rFonts w:ascii="Calibri" w:cs="Calibri"/>
        </w:rPr>
        <w:t>Smith, V.H., Tilman, G.D., Nekola, J.C., 1999. Eutrophication: impacts of excess nutrient inputs on freshwater, marine, and terrestrial ecosystems. Environmental Pollution 100, 179–196. https://doi.org/10.1016/S0269-7491(99)00091-3</w:t>
      </w:r>
    </w:p>
    <w:p w14:paraId="64C90568" w14:textId="77777777" w:rsidR="00A6305A" w:rsidRPr="00A6305A" w:rsidRDefault="00A6305A" w:rsidP="00A6305A">
      <w:pPr>
        <w:pStyle w:val="Bibliography"/>
        <w:rPr>
          <w:rFonts w:ascii="Calibri" w:cs="Calibri"/>
        </w:rPr>
      </w:pPr>
      <w:r w:rsidRPr="00A6305A">
        <w:rPr>
          <w:rFonts w:ascii="Calibri" w:cs="Calibri"/>
        </w:rPr>
        <w:t>Vanni, M.J., 2002. Nutrient cycling by animals in freshwater ecosystems. Annual Review of Ecology and Systematics 33, 341–370. https://doi.org/10.1146/annurev.ecolsys.33.010802.150519</w:t>
      </w:r>
    </w:p>
    <w:p w14:paraId="0EE165B7" w14:textId="77777777" w:rsidR="00A6305A" w:rsidRPr="00A6305A" w:rsidRDefault="00A6305A" w:rsidP="00A6305A">
      <w:pPr>
        <w:pStyle w:val="Bibliography"/>
        <w:rPr>
          <w:rFonts w:ascii="Calibri" w:cs="Calibri"/>
        </w:rPr>
      </w:pPr>
      <w:r w:rsidRPr="00A6305A">
        <w:rPr>
          <w:rFonts w:ascii="Calibri" w:cs="Calibri"/>
        </w:rPr>
        <w:t xml:space="preserve">Viechtbauer, W., 2010. Conducting Meta-Analyses in </w:t>
      </w:r>
      <w:r w:rsidRPr="00A6305A">
        <w:rPr>
          <w:rFonts w:ascii="Calibri" w:cs="Calibri"/>
          <w:i/>
          <w:iCs/>
        </w:rPr>
        <w:t>R</w:t>
      </w:r>
      <w:r w:rsidRPr="00A6305A">
        <w:rPr>
          <w:rFonts w:ascii="Calibri" w:cs="Calibri"/>
        </w:rPr>
        <w:t xml:space="preserve"> with the </w:t>
      </w:r>
      <w:r w:rsidRPr="00A6305A">
        <w:rPr>
          <w:rFonts w:ascii="Calibri" w:cs="Calibri"/>
          <w:b/>
          <w:bCs/>
        </w:rPr>
        <w:t>metafor</w:t>
      </w:r>
      <w:r w:rsidRPr="00A6305A">
        <w:rPr>
          <w:rFonts w:ascii="Calibri" w:cs="Calibri"/>
        </w:rPr>
        <w:t xml:space="preserve"> Package. J. Stat. Soft. 36. https://doi.org/10.18637/jss.v036.i03</w:t>
      </w:r>
    </w:p>
    <w:p w14:paraId="3B4937E9" w14:textId="5826EAE4"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m Lim" w:date="2022-11-03T14:19:00Z" w:initials="EL">
    <w:p w14:paraId="7FA23B48" w14:textId="3A1BB498" w:rsidR="00546199" w:rsidRDefault="00546199">
      <w:pPr>
        <w:pStyle w:val="CommentText"/>
      </w:pPr>
      <w:r>
        <w:rPr>
          <w:rStyle w:val="CommentReference"/>
        </w:rPr>
        <w:annotationRef/>
      </w:r>
      <w:r>
        <w:t xml:space="preserve">Work in bit of the CND theory; there’s the donor and the recipient and the importance of the CND </w:t>
      </w:r>
      <w:r w:rsidR="00AF5B20">
        <w:t>is contingent on the demands of the recipient</w:t>
      </w:r>
    </w:p>
  </w:comment>
  <w:comment w:id="1" w:author="Em Lim" w:date="2022-12-09T14:21:00Z" w:initials="EL">
    <w:p w14:paraId="3F76A242" w14:textId="74A38624" w:rsidR="00CA339B" w:rsidRDefault="00CA339B">
      <w:pPr>
        <w:pStyle w:val="CommentText"/>
      </w:pPr>
      <w:r>
        <w:rPr>
          <w:rStyle w:val="CommentReference"/>
        </w:rPr>
        <w:annotationRef/>
      </w:r>
      <w:r>
        <w:t>I</w:t>
      </w:r>
      <w:r w:rsidR="005414FA">
        <w:t>’ll</w:t>
      </w:r>
      <w:r>
        <w:t xml:space="preserve"> find a better ref </w:t>
      </w:r>
      <w:proofErr w:type="gramStart"/>
      <w:r>
        <w:t>here..</w:t>
      </w:r>
      <w:proofErr w:type="gramEnd"/>
    </w:p>
  </w:comment>
  <w:comment w:id="2" w:author="Em Lim" w:date="2022-12-07T09:53:00Z" w:initials="EL">
    <w:p w14:paraId="5FBB00DD" w14:textId="15F04485" w:rsidR="00B7738A" w:rsidRDefault="00B7738A">
      <w:pPr>
        <w:pStyle w:val="CommentText"/>
      </w:pPr>
      <w:r>
        <w:rPr>
          <w:rStyle w:val="CommentReference"/>
        </w:rPr>
        <w:annotationRef/>
      </w:r>
      <w:r>
        <w:t>Mention nitrogen fixation</w:t>
      </w:r>
      <w:r w:rsidR="00C454BB">
        <w:t xml:space="preserve"> too?</w:t>
      </w:r>
    </w:p>
  </w:comment>
  <w:comment w:id="3" w:author="Em Lim" w:date="2022-11-30T11:38:00Z" w:initials="EL">
    <w:p w14:paraId="79FE976A" w14:textId="382BBC2E" w:rsidR="008A0337" w:rsidRDefault="008A0337">
      <w:pPr>
        <w:pStyle w:val="CommentText"/>
      </w:pPr>
      <w:r>
        <w:rPr>
          <w:rStyle w:val="CommentReference"/>
        </w:rPr>
        <w:annotationRef/>
      </w:r>
      <w:r>
        <w:t xml:space="preserve">Maybe I do split by pp group and rerun? Tough </w:t>
      </w:r>
      <w:proofErr w:type="spellStart"/>
      <w:r>
        <w:t>bc</w:t>
      </w:r>
      <w:proofErr w:type="spellEnd"/>
      <w:r>
        <w:t xml:space="preserve"> not all represented in all groups</w:t>
      </w:r>
    </w:p>
  </w:comment>
  <w:comment w:id="4" w:author="Em Lim" w:date="2022-01-20T10:44:00Z" w:initials="EL">
    <w:p w14:paraId="2AD432BF" w14:textId="6CC7A200" w:rsidR="002F72F3" w:rsidRDefault="002F72F3">
      <w:pPr>
        <w:pStyle w:val="CommentText"/>
      </w:pPr>
      <w:r>
        <w:rPr>
          <w:rStyle w:val="CommentReference"/>
        </w:rPr>
        <w:annotationRef/>
      </w:r>
      <w:r>
        <w:t>Justify this choice</w:t>
      </w:r>
    </w:p>
  </w:comment>
  <w:comment w:id="5" w:author="Isabelle Cote" w:date="2020-09-01T11:18:00Z" w:initials="IC">
    <w:p w14:paraId="155D925E" w14:textId="5B5C4D66" w:rsidR="0060588D" w:rsidRDefault="0060588D">
      <w:pPr>
        <w:pStyle w:val="CommentText"/>
      </w:pPr>
      <w:r>
        <w:rPr>
          <w:rStyle w:val="CommentReference"/>
        </w:rPr>
        <w:annotationRef/>
      </w:r>
      <w:r>
        <w:t>Spell out what’s excluded</w:t>
      </w:r>
    </w:p>
  </w:comment>
  <w:comment w:id="6" w:author="Em Lim" w:date="2022-01-20T10:45:00Z" w:initials="EL">
    <w:p w14:paraId="419ED5B5" w14:textId="1365B633" w:rsidR="002F72F3" w:rsidRDefault="002F72F3">
      <w:pPr>
        <w:pStyle w:val="CommentText"/>
      </w:pPr>
      <w:r>
        <w:rPr>
          <w:rStyle w:val="CommentReference"/>
        </w:rPr>
        <w:annotationRef/>
      </w:r>
      <w:r>
        <w:t>Justify this too</w:t>
      </w:r>
    </w:p>
  </w:comment>
  <w:comment w:id="7" w:author="Em Lim" w:date="2023-01-20T10:43:00Z" w:initials="EL">
    <w:p w14:paraId="13A7D497" w14:textId="70163470" w:rsidR="00D504C4" w:rsidRDefault="00D504C4">
      <w:pPr>
        <w:pStyle w:val="CommentText"/>
      </w:pPr>
      <w:r>
        <w:rPr>
          <w:rStyle w:val="CommentReference"/>
        </w:rPr>
        <w:annotationRef/>
      </w:r>
      <w:r>
        <w:t>37 or 38?</w:t>
      </w:r>
    </w:p>
  </w:comment>
  <w:comment w:id="8" w:author="Em Lim" w:date="2023-01-18T10:00:00Z" w:initials="EL">
    <w:p w14:paraId="18FFDB0E" w14:textId="4CE40631" w:rsidR="00A6305A" w:rsidRDefault="00A6305A">
      <w:pPr>
        <w:pStyle w:val="CommentText"/>
      </w:pPr>
      <w:r>
        <w:rPr>
          <w:rStyle w:val="CommentReference"/>
        </w:rPr>
        <w:annotationRef/>
      </w:r>
      <w:r>
        <w:t>Provide justification for this and an explanation of what species were included in each!</w:t>
      </w:r>
    </w:p>
  </w:comment>
  <w:comment w:id="9" w:author="Em Lim" w:date="2023-01-18T11:19:00Z" w:initials="EL">
    <w:p w14:paraId="56C7399E" w14:textId="22B79865" w:rsidR="000C25BF" w:rsidRDefault="000C25BF">
      <w:pPr>
        <w:pStyle w:val="CommentText"/>
      </w:pPr>
      <w:r>
        <w:rPr>
          <w:rStyle w:val="CommentReference"/>
        </w:rPr>
        <w:annotationRef/>
      </w:r>
      <w:r w:rsidRPr="00157593">
        <w:t>The null hypothesis H</w:t>
      </w:r>
      <w:proofErr w:type="gramStart"/>
      <w:r w:rsidRPr="00157593">
        <w:t>0 :</w:t>
      </w:r>
      <w:proofErr w:type="gramEnd"/>
      <w:r w:rsidRPr="00157593">
        <w:t xml:space="preserve"> τ 2 = 0 in random- and mixed-effects models can be tested with Cochran’s Q-test</w:t>
      </w:r>
    </w:p>
  </w:comment>
  <w:comment w:id="10" w:author="Em Lim" w:date="2023-01-19T13:19:00Z" w:initials="EL">
    <w:p w14:paraId="113FB20D" w14:textId="1241300C" w:rsidR="00795714" w:rsidRDefault="00795714">
      <w:pPr>
        <w:pStyle w:val="CommentText"/>
      </w:pPr>
      <w:r>
        <w:rPr>
          <w:rStyle w:val="CommentReference"/>
        </w:rPr>
        <w:annotationRef/>
      </w:r>
      <w:r>
        <w:t>Dude I still don’t know how to interpret these….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FA23B48" w15:done="0"/>
  <w15:commentEx w15:paraId="3F76A242" w15:done="0"/>
  <w15:commentEx w15:paraId="5FBB00DD" w15:done="0"/>
  <w15:commentEx w15:paraId="79FE976A" w15:done="0"/>
  <w15:commentEx w15:paraId="2AD432BF" w15:done="0"/>
  <w15:commentEx w15:paraId="155D925E" w15:done="0"/>
  <w15:commentEx w15:paraId="419ED5B5" w15:done="0"/>
  <w15:commentEx w15:paraId="13A7D497" w15:done="0"/>
  <w15:commentEx w15:paraId="18FFDB0E" w15:done="0"/>
  <w15:commentEx w15:paraId="56C7399E" w15:done="0"/>
  <w15:commentEx w15:paraId="113FB20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F8AA57" w16cex:dateUtc="2020-09-01T18:09:00Z"/>
  <w16cex:commentExtensible w16cex:durableId="22F8ABFB" w16cex:dateUtc="2020-09-01T18:16:00Z"/>
  <w16cex:commentExtensible w16cex:durableId="22F8AB99" w16cex:dateUtc="2020-09-01T18:14:00Z"/>
  <w16cex:commentExtensible w16cex:durableId="22F8AACC" w16cex:dateUtc="2020-09-01T18:11:00Z"/>
  <w16cex:commentExtensible w16cex:durableId="22F8AB14" w16cex:dateUtc="2020-09-01T18:12:00Z"/>
  <w16cex:commentExtensible w16cex:durableId="22F8BBA7" w16cex:dateUtc="2020-09-01T19:23:00Z"/>
  <w16cex:commentExtensible w16cex:durableId="22F8BAB9" w16cex:dateUtc="2020-09-01T19:19:00Z"/>
  <w16cex:commentExtensible w16cex:durableId="22F8AE8C" w16cex:dateUtc="2020-09-01T18:27:00Z"/>
  <w16cex:commentExtensible w16cex:durableId="22F8BCED" w16cex:dateUtc="2020-09-01T19:28:00Z"/>
  <w16cex:commentExtensible w16cex:durableId="22F8BE19" w16cex:dateUtc="2020-09-01T19:33:00Z"/>
  <w16cex:commentExtensible w16cex:durableId="22F8BFFB" w16cex:dateUtc="2020-09-01T19:41:00Z"/>
  <w16cex:commentExtensible w16cex:durableId="22F8BFE8" w16cex:dateUtc="2020-09-01T19:41:00Z"/>
  <w16cex:commentExtensible w16cex:durableId="22F8BFC9" w16cex:dateUtc="2020-09-01T19:40:00Z"/>
  <w16cex:commentExtensible w16cex:durableId="2593BBA3" w16cex:dateUtc="2022-01-20T18:44:00Z"/>
  <w16cex:commentExtensible w16cex:durableId="22F8AC9D" w16cex:dateUtc="2020-09-01T18:18:00Z"/>
  <w16cex:commentExtensible w16cex:durableId="2593BBB0" w16cex:dateUtc="2022-01-20T1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FA23B48" w16cid:durableId="270E4C6C"/>
  <w16cid:commentId w16cid:paraId="3F76A242" w16cid:durableId="273DC2E7"/>
  <w16cid:commentId w16cid:paraId="5FBB00DD" w16cid:durableId="273AE123"/>
  <w16cid:commentId w16cid:paraId="79FE976A" w16cid:durableId="2731BF29"/>
  <w16cid:commentId w16cid:paraId="2AD432BF" w16cid:durableId="2593BBA3"/>
  <w16cid:commentId w16cid:paraId="155D925E" w16cid:durableId="22F8AC9D"/>
  <w16cid:commentId w16cid:paraId="419ED5B5" w16cid:durableId="2593BBB0"/>
  <w16cid:commentId w16cid:paraId="13A7D497" w16cid:durableId="2774EEBE"/>
  <w16cid:commentId w16cid:paraId="18FFDB0E" w16cid:durableId="277241D1"/>
  <w16cid:commentId w16cid:paraId="56C7399E" w16cid:durableId="27725442"/>
  <w16cid:commentId w16cid:paraId="113FB20D" w16cid:durableId="2773C1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12820E" w14:textId="77777777" w:rsidR="00D31EAA" w:rsidRDefault="00D31EAA" w:rsidP="00C5123B">
      <w:r>
        <w:separator/>
      </w:r>
    </w:p>
  </w:endnote>
  <w:endnote w:type="continuationSeparator" w:id="0">
    <w:p w14:paraId="56558A9E" w14:textId="77777777" w:rsidR="00D31EAA" w:rsidRDefault="00D31EAA"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68B078" w14:textId="77777777" w:rsidR="00D31EAA" w:rsidRDefault="00D31EAA" w:rsidP="00C5123B">
      <w:r>
        <w:separator/>
      </w:r>
    </w:p>
  </w:footnote>
  <w:footnote w:type="continuationSeparator" w:id="0">
    <w:p w14:paraId="6BEF6018" w14:textId="77777777" w:rsidR="00D31EAA" w:rsidRDefault="00D31EAA"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m Lim">
    <w15:presenceInfo w15:providerId="AD" w15:userId="S::egl3@sfu.ca::66b8d41e-e852-422e-bfdc-03f068eb453f"/>
  </w15:person>
  <w15:person w15:author="Isabelle Cote">
    <w15:presenceInfo w15:providerId="AD" w15:userId="S::imcote@sfu.ca::21a460bd-e3fc-4d58-9196-46caf887a3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68E0"/>
    <w:rsid w:val="00051670"/>
    <w:rsid w:val="0005645D"/>
    <w:rsid w:val="00057311"/>
    <w:rsid w:val="000655AA"/>
    <w:rsid w:val="00067A90"/>
    <w:rsid w:val="00090008"/>
    <w:rsid w:val="000A592D"/>
    <w:rsid w:val="000B5543"/>
    <w:rsid w:val="000C25BF"/>
    <w:rsid w:val="000C383E"/>
    <w:rsid w:val="000D389D"/>
    <w:rsid w:val="000D3F79"/>
    <w:rsid w:val="001039E0"/>
    <w:rsid w:val="00116CE7"/>
    <w:rsid w:val="00140638"/>
    <w:rsid w:val="00140DEA"/>
    <w:rsid w:val="001430E3"/>
    <w:rsid w:val="001438DD"/>
    <w:rsid w:val="001509B4"/>
    <w:rsid w:val="00157593"/>
    <w:rsid w:val="001632AC"/>
    <w:rsid w:val="00163860"/>
    <w:rsid w:val="00173C10"/>
    <w:rsid w:val="00173CF1"/>
    <w:rsid w:val="001868B3"/>
    <w:rsid w:val="00186F51"/>
    <w:rsid w:val="0019506B"/>
    <w:rsid w:val="0019580B"/>
    <w:rsid w:val="001B7617"/>
    <w:rsid w:val="001C0E84"/>
    <w:rsid w:val="001C1331"/>
    <w:rsid w:val="001C473C"/>
    <w:rsid w:val="001C546F"/>
    <w:rsid w:val="001F3C92"/>
    <w:rsid w:val="001F514B"/>
    <w:rsid w:val="00200640"/>
    <w:rsid w:val="0020538A"/>
    <w:rsid w:val="002054EC"/>
    <w:rsid w:val="00212B39"/>
    <w:rsid w:val="00214C00"/>
    <w:rsid w:val="00215397"/>
    <w:rsid w:val="00216FF3"/>
    <w:rsid w:val="00220EF3"/>
    <w:rsid w:val="00244413"/>
    <w:rsid w:val="00250755"/>
    <w:rsid w:val="00262F87"/>
    <w:rsid w:val="00272EE3"/>
    <w:rsid w:val="002813C3"/>
    <w:rsid w:val="00284616"/>
    <w:rsid w:val="0028519A"/>
    <w:rsid w:val="002A0B74"/>
    <w:rsid w:val="002A1009"/>
    <w:rsid w:val="002A3568"/>
    <w:rsid w:val="002A3E77"/>
    <w:rsid w:val="002D012F"/>
    <w:rsid w:val="002D3816"/>
    <w:rsid w:val="002F72F3"/>
    <w:rsid w:val="00302D7A"/>
    <w:rsid w:val="00312ACB"/>
    <w:rsid w:val="00364D60"/>
    <w:rsid w:val="00394894"/>
    <w:rsid w:val="003A29CA"/>
    <w:rsid w:val="003A397E"/>
    <w:rsid w:val="003C61F7"/>
    <w:rsid w:val="003D7403"/>
    <w:rsid w:val="003F3EDB"/>
    <w:rsid w:val="003F5B30"/>
    <w:rsid w:val="00411B55"/>
    <w:rsid w:val="004306A8"/>
    <w:rsid w:val="00432A88"/>
    <w:rsid w:val="00457F19"/>
    <w:rsid w:val="00463839"/>
    <w:rsid w:val="00470685"/>
    <w:rsid w:val="00472977"/>
    <w:rsid w:val="004811EE"/>
    <w:rsid w:val="004A7E98"/>
    <w:rsid w:val="004B3EA0"/>
    <w:rsid w:val="004C5E95"/>
    <w:rsid w:val="004D773F"/>
    <w:rsid w:val="004E55D0"/>
    <w:rsid w:val="004E69C8"/>
    <w:rsid w:val="004F7961"/>
    <w:rsid w:val="00501D7F"/>
    <w:rsid w:val="00523D2E"/>
    <w:rsid w:val="0052618F"/>
    <w:rsid w:val="00531EA4"/>
    <w:rsid w:val="00533DDC"/>
    <w:rsid w:val="005414FA"/>
    <w:rsid w:val="00546199"/>
    <w:rsid w:val="00563494"/>
    <w:rsid w:val="00563F28"/>
    <w:rsid w:val="005814BD"/>
    <w:rsid w:val="00583782"/>
    <w:rsid w:val="005B6F9A"/>
    <w:rsid w:val="005C2111"/>
    <w:rsid w:val="005C7A67"/>
    <w:rsid w:val="005D2978"/>
    <w:rsid w:val="005F380A"/>
    <w:rsid w:val="0060588D"/>
    <w:rsid w:val="0061497D"/>
    <w:rsid w:val="00626F90"/>
    <w:rsid w:val="00647BC6"/>
    <w:rsid w:val="00661C52"/>
    <w:rsid w:val="00663F94"/>
    <w:rsid w:val="0067606A"/>
    <w:rsid w:val="006964FC"/>
    <w:rsid w:val="00696A7B"/>
    <w:rsid w:val="006A03DF"/>
    <w:rsid w:val="006A2C8D"/>
    <w:rsid w:val="006B0E75"/>
    <w:rsid w:val="006B38ED"/>
    <w:rsid w:val="006C6357"/>
    <w:rsid w:val="006E0866"/>
    <w:rsid w:val="006E1049"/>
    <w:rsid w:val="006E1FC0"/>
    <w:rsid w:val="006E412C"/>
    <w:rsid w:val="00702830"/>
    <w:rsid w:val="00706957"/>
    <w:rsid w:val="007516B1"/>
    <w:rsid w:val="00783960"/>
    <w:rsid w:val="00790CC8"/>
    <w:rsid w:val="00792989"/>
    <w:rsid w:val="00792DA2"/>
    <w:rsid w:val="00795714"/>
    <w:rsid w:val="007A0E67"/>
    <w:rsid w:val="007A4988"/>
    <w:rsid w:val="007B4D9D"/>
    <w:rsid w:val="007B55F1"/>
    <w:rsid w:val="007C73CA"/>
    <w:rsid w:val="007D1CA4"/>
    <w:rsid w:val="007E5B7B"/>
    <w:rsid w:val="00812293"/>
    <w:rsid w:val="00817E60"/>
    <w:rsid w:val="00834168"/>
    <w:rsid w:val="0084590D"/>
    <w:rsid w:val="00856E67"/>
    <w:rsid w:val="00857597"/>
    <w:rsid w:val="00864B7E"/>
    <w:rsid w:val="00873A9D"/>
    <w:rsid w:val="00883B94"/>
    <w:rsid w:val="008A0337"/>
    <w:rsid w:val="008A70CE"/>
    <w:rsid w:val="008B1FCB"/>
    <w:rsid w:val="008B5AEA"/>
    <w:rsid w:val="008B6630"/>
    <w:rsid w:val="008F7310"/>
    <w:rsid w:val="00907A82"/>
    <w:rsid w:val="00917464"/>
    <w:rsid w:val="00922C2B"/>
    <w:rsid w:val="00927DC1"/>
    <w:rsid w:val="00932DB1"/>
    <w:rsid w:val="009366CC"/>
    <w:rsid w:val="00954E9C"/>
    <w:rsid w:val="00955049"/>
    <w:rsid w:val="009562A3"/>
    <w:rsid w:val="00960C3D"/>
    <w:rsid w:val="009648FA"/>
    <w:rsid w:val="00977A10"/>
    <w:rsid w:val="0098152A"/>
    <w:rsid w:val="00982C03"/>
    <w:rsid w:val="00991DD5"/>
    <w:rsid w:val="009B12A9"/>
    <w:rsid w:val="009B23D7"/>
    <w:rsid w:val="009B5BF5"/>
    <w:rsid w:val="009C2911"/>
    <w:rsid w:val="009C2971"/>
    <w:rsid w:val="009C2EB0"/>
    <w:rsid w:val="009E0E5E"/>
    <w:rsid w:val="009F68C5"/>
    <w:rsid w:val="00A10494"/>
    <w:rsid w:val="00A16B51"/>
    <w:rsid w:val="00A51B2F"/>
    <w:rsid w:val="00A5281B"/>
    <w:rsid w:val="00A55D03"/>
    <w:rsid w:val="00A60B0D"/>
    <w:rsid w:val="00A6305A"/>
    <w:rsid w:val="00A669EA"/>
    <w:rsid w:val="00A717B2"/>
    <w:rsid w:val="00A913E6"/>
    <w:rsid w:val="00A93E63"/>
    <w:rsid w:val="00A95724"/>
    <w:rsid w:val="00AA0D89"/>
    <w:rsid w:val="00AC1CBE"/>
    <w:rsid w:val="00AC46C7"/>
    <w:rsid w:val="00AC6C89"/>
    <w:rsid w:val="00AD4BFC"/>
    <w:rsid w:val="00AD66D9"/>
    <w:rsid w:val="00AE2CF0"/>
    <w:rsid w:val="00AE6659"/>
    <w:rsid w:val="00AF5B20"/>
    <w:rsid w:val="00B01179"/>
    <w:rsid w:val="00B13C80"/>
    <w:rsid w:val="00B168CE"/>
    <w:rsid w:val="00B17C37"/>
    <w:rsid w:val="00B354F3"/>
    <w:rsid w:val="00B47A3A"/>
    <w:rsid w:val="00B67702"/>
    <w:rsid w:val="00B748E3"/>
    <w:rsid w:val="00B7738A"/>
    <w:rsid w:val="00B87DAB"/>
    <w:rsid w:val="00B944A0"/>
    <w:rsid w:val="00B95320"/>
    <w:rsid w:val="00BA7305"/>
    <w:rsid w:val="00BB2433"/>
    <w:rsid w:val="00BC0A04"/>
    <w:rsid w:val="00BC2A13"/>
    <w:rsid w:val="00BC7145"/>
    <w:rsid w:val="00BD0ABE"/>
    <w:rsid w:val="00BE5778"/>
    <w:rsid w:val="00BF51E8"/>
    <w:rsid w:val="00BF5B35"/>
    <w:rsid w:val="00C2024C"/>
    <w:rsid w:val="00C23AF9"/>
    <w:rsid w:val="00C249B5"/>
    <w:rsid w:val="00C300D4"/>
    <w:rsid w:val="00C36E88"/>
    <w:rsid w:val="00C42EAF"/>
    <w:rsid w:val="00C454BB"/>
    <w:rsid w:val="00C5123B"/>
    <w:rsid w:val="00C53934"/>
    <w:rsid w:val="00C753F0"/>
    <w:rsid w:val="00C91408"/>
    <w:rsid w:val="00C9234D"/>
    <w:rsid w:val="00C97FEF"/>
    <w:rsid w:val="00CA339B"/>
    <w:rsid w:val="00CB375F"/>
    <w:rsid w:val="00CB69EC"/>
    <w:rsid w:val="00CD60B3"/>
    <w:rsid w:val="00CE5E3D"/>
    <w:rsid w:val="00CF1968"/>
    <w:rsid w:val="00CF6976"/>
    <w:rsid w:val="00D11F14"/>
    <w:rsid w:val="00D1627A"/>
    <w:rsid w:val="00D21C19"/>
    <w:rsid w:val="00D31EAA"/>
    <w:rsid w:val="00D3597D"/>
    <w:rsid w:val="00D35FDD"/>
    <w:rsid w:val="00D37B45"/>
    <w:rsid w:val="00D40225"/>
    <w:rsid w:val="00D504C4"/>
    <w:rsid w:val="00D61619"/>
    <w:rsid w:val="00D622A8"/>
    <w:rsid w:val="00D6355E"/>
    <w:rsid w:val="00D84524"/>
    <w:rsid w:val="00D941C0"/>
    <w:rsid w:val="00DA5219"/>
    <w:rsid w:val="00DB065D"/>
    <w:rsid w:val="00DB4B1C"/>
    <w:rsid w:val="00DE150E"/>
    <w:rsid w:val="00DE23FA"/>
    <w:rsid w:val="00DE737E"/>
    <w:rsid w:val="00DF1A9E"/>
    <w:rsid w:val="00E004CF"/>
    <w:rsid w:val="00E01152"/>
    <w:rsid w:val="00E0624E"/>
    <w:rsid w:val="00E2377D"/>
    <w:rsid w:val="00E34177"/>
    <w:rsid w:val="00E37943"/>
    <w:rsid w:val="00E42532"/>
    <w:rsid w:val="00E448D3"/>
    <w:rsid w:val="00E468C1"/>
    <w:rsid w:val="00E622C0"/>
    <w:rsid w:val="00E80FB1"/>
    <w:rsid w:val="00E963B5"/>
    <w:rsid w:val="00EA5986"/>
    <w:rsid w:val="00EA792A"/>
    <w:rsid w:val="00EB30F5"/>
    <w:rsid w:val="00EC105C"/>
    <w:rsid w:val="00ED4745"/>
    <w:rsid w:val="00F00740"/>
    <w:rsid w:val="00F02A2B"/>
    <w:rsid w:val="00F041E7"/>
    <w:rsid w:val="00F20017"/>
    <w:rsid w:val="00F340C3"/>
    <w:rsid w:val="00F40344"/>
    <w:rsid w:val="00F4780B"/>
    <w:rsid w:val="00F5124D"/>
    <w:rsid w:val="00F51928"/>
    <w:rsid w:val="00F71C05"/>
    <w:rsid w:val="00F76D46"/>
    <w:rsid w:val="00F83D2C"/>
    <w:rsid w:val="00F86E69"/>
    <w:rsid w:val="00FA60EA"/>
    <w:rsid w:val="00FB3754"/>
    <w:rsid w:val="00FB427C"/>
    <w:rsid w:val="00FB7F83"/>
    <w:rsid w:val="00FD3CA8"/>
    <w:rsid w:val="00FE5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semiHidden/>
    <w:unhideWhenUsed/>
    <w:rsid w:val="00A60B0D"/>
    <w:rPr>
      <w:sz w:val="20"/>
      <w:szCs w:val="20"/>
    </w:rPr>
  </w:style>
  <w:style w:type="character" w:customStyle="1" w:styleId="CommentTextChar">
    <w:name w:val="Comment Text Char"/>
    <w:basedOn w:val="DefaultParagraphFont"/>
    <w:link w:val="CommentText"/>
    <w:uiPriority w:val="99"/>
    <w:semiHidden/>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microsoft.com/office/2018/08/relationships/commentsExtensible" Target="commentsExtensi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586</TotalTime>
  <Pages>16</Pages>
  <Words>17298</Words>
  <Characters>98604</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112</cp:revision>
  <dcterms:created xsi:type="dcterms:W3CDTF">2020-09-01T19:41:00Z</dcterms:created>
  <dcterms:modified xsi:type="dcterms:W3CDTF">2023-01-25T00:55:00Z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id="SoGOfDb5"/&gt;&lt;style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