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59061" w14:textId="66B5A686" w:rsidR="006E061C" w:rsidRPr="00FE2FC2" w:rsidRDefault="006E061C">
      <w:pPr>
        <w:spacing w:line="480" w:lineRule="auto"/>
        <w:rPr>
          <w:rFonts w:ascii="Times New Roman" w:hAnsi="Times New Roman"/>
          <w:color w:val="000000" w:themeColor="text1"/>
        </w:rPr>
      </w:pPr>
      <w:r w:rsidRPr="00FE2FC2">
        <w:rPr>
          <w:rFonts w:ascii="Times New Roman" w:hAnsi="Times New Roman"/>
          <w:b/>
          <w:color w:val="000000" w:themeColor="text1"/>
        </w:rPr>
        <w:t>Title:</w:t>
      </w:r>
      <w:r w:rsidRPr="00FE2FC2">
        <w:rPr>
          <w:rFonts w:ascii="Times New Roman" w:hAnsi="Times New Roman"/>
          <w:color w:val="000000" w:themeColor="text1"/>
        </w:rPr>
        <w:t xml:space="preserve"> </w:t>
      </w:r>
      <w:r w:rsidRPr="00FE2FC2">
        <w:rPr>
          <w:rFonts w:ascii="Times New Roman" w:eastAsia="Times New Roman" w:hAnsi="Times New Roman" w:cs="Times New Roman"/>
          <w:color w:val="000000" w:themeColor="text1"/>
        </w:rPr>
        <w:t>Consumer</w:t>
      </w:r>
      <w:r w:rsidRPr="00FE2FC2">
        <w:rPr>
          <w:rFonts w:ascii="Times New Roman" w:hAnsi="Times New Roman"/>
          <w:color w:val="000000" w:themeColor="text1"/>
        </w:rPr>
        <w:t xml:space="preserve">-mediated nutrient cycling </w:t>
      </w:r>
      <w:r w:rsidRPr="00FE2FC2">
        <w:rPr>
          <w:rFonts w:ascii="Times New Roman" w:eastAsia="Times New Roman" w:hAnsi="Times New Roman" w:cs="Times New Roman"/>
          <w:color w:val="000000" w:themeColor="text1"/>
        </w:rPr>
        <w:t>in marine environments: a global meta-analysis</w:t>
      </w:r>
    </w:p>
    <w:p w14:paraId="067B1D4C" w14:textId="77777777" w:rsidR="00963A07" w:rsidRPr="00FE2FC2" w:rsidRDefault="00000000">
      <w:pPr>
        <w:spacing w:line="480" w:lineRule="auto"/>
        <w:rPr>
          <w:rFonts w:ascii="Times New Roman" w:hAnsi="Times New Roman"/>
          <w:b/>
          <w:color w:val="000000" w:themeColor="text1"/>
        </w:rPr>
      </w:pPr>
      <w:r w:rsidRPr="00FE2FC2">
        <w:rPr>
          <w:rFonts w:ascii="Times New Roman" w:hAnsi="Times New Roman"/>
          <w:b/>
          <w:color w:val="000000" w:themeColor="text1"/>
        </w:rPr>
        <w:t xml:space="preserve">Short running title: </w:t>
      </w:r>
      <w:r w:rsidRPr="00FE2FC2">
        <w:rPr>
          <w:rFonts w:ascii="Times New Roman" w:hAnsi="Times New Roman"/>
          <w:color w:val="000000" w:themeColor="text1"/>
        </w:rPr>
        <w:t>Marine nutrient cycling across latitudes</w:t>
      </w:r>
    </w:p>
    <w:p w14:paraId="3C1F9811" w14:textId="77777777" w:rsidR="00963A07" w:rsidRPr="00FE2FC2" w:rsidRDefault="00000000">
      <w:pPr>
        <w:spacing w:line="480" w:lineRule="auto"/>
        <w:rPr>
          <w:rFonts w:ascii="Times New Roman" w:hAnsi="Times New Roman"/>
          <w:color w:val="000000" w:themeColor="text1"/>
        </w:rPr>
      </w:pPr>
      <w:r w:rsidRPr="00FE2FC2">
        <w:rPr>
          <w:rFonts w:ascii="Times New Roman" w:hAnsi="Times New Roman"/>
          <w:b/>
          <w:color w:val="000000" w:themeColor="text1"/>
        </w:rPr>
        <w:t xml:space="preserve">Keywords (6-10): </w:t>
      </w:r>
      <w:r w:rsidRPr="00FE2FC2">
        <w:rPr>
          <w:rFonts w:ascii="Times New Roman" w:hAnsi="Times New Roman"/>
          <w:color w:val="000000" w:themeColor="text1"/>
        </w:rPr>
        <w:t>Bottom-up, coastal, consumer-mediated nutrient dynamics, egestion, excretion, global, meta-analysis, nitrogen, primary producers, synthesis</w:t>
      </w:r>
    </w:p>
    <w:p w14:paraId="2319AB81" w14:textId="77777777" w:rsidR="00963A07" w:rsidRPr="00FE2FC2" w:rsidRDefault="00963A07">
      <w:pPr>
        <w:spacing w:line="480" w:lineRule="auto"/>
        <w:rPr>
          <w:rFonts w:ascii="Times New Roman" w:hAnsi="Times New Roman"/>
          <w:color w:val="000000" w:themeColor="text1"/>
        </w:rPr>
      </w:pPr>
    </w:p>
    <w:p w14:paraId="2AD539D9"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 xml:space="preserve">Abstract </w:t>
      </w:r>
    </w:p>
    <w:p w14:paraId="51190655" w14:textId="3D50E0C3"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Aim</w:t>
      </w:r>
      <w:r w:rsidR="00924ECF" w:rsidRPr="00FE2FC2">
        <w:rPr>
          <w:rFonts w:ascii="Times New Roman" w:eastAsia="Times New Roman" w:hAnsi="Times New Roman" w:cs="Times New Roman"/>
          <w:color w:val="000000" w:themeColor="text1"/>
        </w:rPr>
        <w:t>:</w:t>
      </w:r>
    </w:p>
    <w:p w14:paraId="4814D62D" w14:textId="7294C367" w:rsidR="00963A07" w:rsidRPr="00FE2FC2" w:rsidRDefault="00EC0B59">
      <w:pPr>
        <w:spacing w:line="480" w:lineRule="auto"/>
        <w:rPr>
          <w:rFonts w:ascii="Times New Roman" w:hAnsi="Times New Roman"/>
          <w:color w:val="000000" w:themeColor="text1"/>
          <w:lang w:val="en-CA"/>
        </w:rPr>
      </w:pPr>
      <w:r w:rsidRPr="00FE2FC2">
        <w:rPr>
          <w:rFonts w:ascii="Times New Roman" w:hAnsi="Times New Roman" w:cs="Times New Roman"/>
          <w:color w:val="000000" w:themeColor="text1"/>
          <w:lang w:val="en-CA"/>
        </w:rPr>
        <w:t>Animals release nutrients through their metabolic waste products, which can bolster primary productivity. For a given level of nutrient provisioning, we should expect the largest effect on primary producers to occur in more nutrient-limited waters</w:t>
      </w:r>
      <w:r w:rsidR="007846EF" w:rsidRPr="00FE2FC2">
        <w:rPr>
          <w:rFonts w:ascii="Times New Roman" w:hAnsi="Times New Roman" w:cs="Times New Roman"/>
          <w:color w:val="000000" w:themeColor="text1"/>
          <w:lang w:val="en-CA"/>
        </w:rPr>
        <w:t xml:space="preserve">, but </w:t>
      </w:r>
      <w:r w:rsidR="007846EF" w:rsidRPr="00FE2FC2">
        <w:rPr>
          <w:rFonts w:ascii="Times New Roman" w:hAnsi="Times New Roman"/>
          <w:color w:val="000000" w:themeColor="text1"/>
        </w:rPr>
        <w:t xml:space="preserve">empirical </w:t>
      </w:r>
      <w:r w:rsidR="007846EF" w:rsidRPr="00FE2FC2">
        <w:rPr>
          <w:rFonts w:ascii="Times New Roman" w:eastAsia="Times New Roman" w:hAnsi="Times New Roman" w:cs="Times New Roman"/>
          <w:color w:val="000000" w:themeColor="text1"/>
        </w:rPr>
        <w:t>tests</w:t>
      </w:r>
      <w:r w:rsidR="007846EF" w:rsidRPr="00FE2FC2">
        <w:rPr>
          <w:rFonts w:ascii="Times New Roman" w:hAnsi="Times New Roman"/>
          <w:color w:val="000000" w:themeColor="text1"/>
        </w:rPr>
        <w:t xml:space="preserve"> for </w:t>
      </w:r>
      <w:r w:rsidR="007846EF" w:rsidRPr="00FE2FC2">
        <w:rPr>
          <w:rFonts w:ascii="Times New Roman" w:eastAsia="Times New Roman" w:hAnsi="Times New Roman" w:cs="Times New Roman"/>
          <w:color w:val="000000" w:themeColor="text1"/>
        </w:rPr>
        <w:t xml:space="preserve">global-scale patterns of </w:t>
      </w:r>
      <w:r w:rsidR="006E061C" w:rsidRPr="00FE2FC2">
        <w:rPr>
          <w:rFonts w:ascii="Times New Roman" w:eastAsia="Times New Roman" w:hAnsi="Times New Roman" w:cs="Times New Roman"/>
          <w:color w:val="000000" w:themeColor="text1"/>
        </w:rPr>
        <w:t xml:space="preserve">animal-mediated </w:t>
      </w:r>
      <w:r w:rsidR="007846EF" w:rsidRPr="00FE2FC2">
        <w:rPr>
          <w:rFonts w:ascii="Times New Roman" w:eastAsia="Times New Roman" w:hAnsi="Times New Roman" w:cs="Times New Roman"/>
          <w:color w:val="000000" w:themeColor="text1"/>
        </w:rPr>
        <w:t>provisioning effects on primary producers are</w:t>
      </w:r>
      <w:r w:rsidR="007846EF" w:rsidRPr="00FE2FC2">
        <w:rPr>
          <w:rFonts w:ascii="Times New Roman" w:hAnsi="Times New Roman"/>
          <w:color w:val="000000" w:themeColor="text1"/>
        </w:rPr>
        <w:t xml:space="preserve"> lacking</w:t>
      </w:r>
      <w:r w:rsidRPr="00FE2FC2">
        <w:rPr>
          <w:rFonts w:ascii="Times New Roman" w:hAnsi="Times New Roman"/>
          <w:color w:val="000000" w:themeColor="text1"/>
          <w:lang w:val="en-CA"/>
        </w:rPr>
        <w:t xml:space="preserve">. </w:t>
      </w:r>
      <w:r w:rsidR="00727316" w:rsidRPr="00FE2FC2">
        <w:rPr>
          <w:rFonts w:ascii="Times New Roman" w:hAnsi="Times New Roman"/>
          <w:color w:val="000000" w:themeColor="text1"/>
        </w:rPr>
        <w:t xml:space="preserve">Here, we </w:t>
      </w:r>
      <w:r w:rsidR="00727316" w:rsidRPr="00FE2FC2">
        <w:rPr>
          <w:rFonts w:ascii="Times New Roman" w:eastAsia="Times New Roman" w:hAnsi="Times New Roman" w:cs="Times New Roman"/>
          <w:color w:val="000000" w:themeColor="text1"/>
        </w:rPr>
        <w:t xml:space="preserve">quantify the magnitude and variability of the effect of </w:t>
      </w:r>
      <w:r w:rsidR="005F3DE4" w:rsidRPr="00FE2FC2">
        <w:rPr>
          <w:rFonts w:ascii="Times New Roman" w:eastAsia="Times New Roman" w:hAnsi="Times New Roman" w:cs="Times New Roman"/>
          <w:color w:val="000000" w:themeColor="text1"/>
        </w:rPr>
        <w:t>provisioning</w:t>
      </w:r>
      <w:r w:rsidR="00727316" w:rsidRPr="00FE2FC2">
        <w:rPr>
          <w:rFonts w:ascii="Times New Roman" w:eastAsia="Times New Roman" w:hAnsi="Times New Roman" w:cs="Times New Roman"/>
          <w:color w:val="000000" w:themeColor="text1"/>
        </w:rPr>
        <w:t xml:space="preserve"> across</w:t>
      </w:r>
      <w:r w:rsidR="00727316" w:rsidRPr="00FE2FC2">
        <w:rPr>
          <w:rFonts w:ascii="Times New Roman" w:hAnsi="Times New Roman"/>
          <w:color w:val="000000" w:themeColor="text1"/>
        </w:rPr>
        <w:t xml:space="preserve"> </w:t>
      </w:r>
      <w:r w:rsidR="00DC0E7B" w:rsidRPr="00FE2FC2">
        <w:rPr>
          <w:rFonts w:ascii="Times New Roman" w:hAnsi="Times New Roman"/>
          <w:color w:val="000000" w:themeColor="text1"/>
        </w:rPr>
        <w:t xml:space="preserve">marine </w:t>
      </w:r>
      <w:r w:rsidR="00727316" w:rsidRPr="00FE2FC2">
        <w:rPr>
          <w:rFonts w:ascii="Times New Roman" w:eastAsia="Times New Roman" w:hAnsi="Times New Roman" w:cs="Times New Roman"/>
          <w:color w:val="000000" w:themeColor="text1"/>
        </w:rPr>
        <w:t>taxa and regions</w:t>
      </w:r>
      <w:r w:rsidR="00727316" w:rsidRPr="00FE2FC2">
        <w:rPr>
          <w:rFonts w:ascii="Times New Roman" w:hAnsi="Times New Roman"/>
          <w:color w:val="000000" w:themeColor="text1"/>
        </w:rPr>
        <w:t>.</w:t>
      </w:r>
    </w:p>
    <w:p w14:paraId="62695A62" w14:textId="19145D6D"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Location</w:t>
      </w:r>
      <w:r w:rsidR="00924ECF" w:rsidRPr="00FE2FC2">
        <w:rPr>
          <w:rFonts w:ascii="Times New Roman" w:eastAsia="Times New Roman" w:hAnsi="Times New Roman" w:cs="Times New Roman"/>
          <w:color w:val="000000" w:themeColor="text1"/>
        </w:rPr>
        <w:t>:</w:t>
      </w:r>
    </w:p>
    <w:p w14:paraId="7EBD39DD"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Global.</w:t>
      </w:r>
    </w:p>
    <w:p w14:paraId="3C61D270" w14:textId="62CB5B39"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Time period</w:t>
      </w:r>
      <w:r w:rsidR="00924ECF" w:rsidRPr="00FE2FC2">
        <w:rPr>
          <w:rFonts w:ascii="Times New Roman" w:eastAsia="Times New Roman" w:hAnsi="Times New Roman" w:cs="Times New Roman"/>
          <w:color w:val="000000" w:themeColor="text1"/>
        </w:rPr>
        <w:t>:</w:t>
      </w:r>
    </w:p>
    <w:p w14:paraId="0FD2F5F9" w14:textId="77777777" w:rsidR="00963A07" w:rsidRPr="00FE2FC2" w:rsidRDefault="00000000">
      <w:pPr>
        <w:spacing w:line="480" w:lineRule="auto"/>
        <w:rPr>
          <w:rFonts w:ascii="Times New Roman" w:eastAsia="Times New Roman" w:hAnsi="Times New Roman" w:cs="Times New Roman"/>
          <w:b/>
          <w:bCs/>
          <w:color w:val="000000" w:themeColor="text1"/>
        </w:rPr>
      </w:pPr>
      <w:r w:rsidRPr="00FE2FC2">
        <w:rPr>
          <w:rFonts w:ascii="Times New Roman" w:hAnsi="Times New Roman"/>
          <w:color w:val="000000" w:themeColor="text1"/>
        </w:rPr>
        <w:t>1900–2024.</w:t>
      </w:r>
    </w:p>
    <w:p w14:paraId="2B32F86C" w14:textId="2E77975D"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Major taxa studied</w:t>
      </w:r>
      <w:r w:rsidR="00924ECF" w:rsidRPr="00FE2FC2">
        <w:rPr>
          <w:rFonts w:ascii="Times New Roman" w:eastAsia="Times New Roman" w:hAnsi="Times New Roman" w:cs="Times New Roman"/>
          <w:color w:val="000000" w:themeColor="text1"/>
        </w:rPr>
        <w:t>:</w:t>
      </w:r>
    </w:p>
    <w:p w14:paraId="5D710C18"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Marine primary producers and invertebrates, fishes, and birds.</w:t>
      </w:r>
    </w:p>
    <w:p w14:paraId="54E9CBC9" w14:textId="3CF695B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Methods</w:t>
      </w:r>
      <w:r w:rsidR="00924ECF" w:rsidRPr="00FE2FC2">
        <w:rPr>
          <w:rFonts w:ascii="Times New Roman" w:eastAsia="Times New Roman" w:hAnsi="Times New Roman" w:cs="Times New Roman"/>
          <w:color w:val="000000" w:themeColor="text1"/>
        </w:rPr>
        <w:t>:</w:t>
      </w:r>
    </w:p>
    <w:p w14:paraId="283BBA68" w14:textId="7DCDBBDD" w:rsidR="00963A07" w:rsidRPr="00FE2FC2" w:rsidRDefault="00000000">
      <w:pPr>
        <w:spacing w:line="480" w:lineRule="auto"/>
        <w:rPr>
          <w:rFonts w:ascii="Times New Roman" w:hAnsi="Times New Roman"/>
          <w:color w:val="000000" w:themeColor="text1"/>
        </w:rPr>
      </w:pPr>
      <w:r w:rsidRPr="00FE2FC2">
        <w:rPr>
          <w:rFonts w:ascii="Times New Roman" w:hAnsi="Times New Roman"/>
          <w:color w:val="000000" w:themeColor="text1"/>
        </w:rPr>
        <w:t xml:space="preserve">Using a systematic review and meta-analysis, we collated 246 effect sizes drawn from 43 studies to quantify the growth benefit of </w:t>
      </w:r>
      <w:r w:rsidR="00EC0B59" w:rsidRPr="00FE2FC2">
        <w:rPr>
          <w:rFonts w:ascii="Times New Roman" w:hAnsi="Times New Roman" w:cs="Times New Roman"/>
          <w:color w:val="000000" w:themeColor="text1"/>
          <w:lang w:val="en-CA"/>
        </w:rPr>
        <w:t xml:space="preserve">nutrient provisioning by animals </w:t>
      </w:r>
      <w:r w:rsidRPr="00FE2FC2">
        <w:rPr>
          <w:rFonts w:ascii="Times New Roman" w:hAnsi="Times New Roman"/>
          <w:color w:val="000000" w:themeColor="text1"/>
        </w:rPr>
        <w:t xml:space="preserve">to various primary producers in experimental settings and along natural gradients. We compared the effect of </w:t>
      </w:r>
      <w:r w:rsidR="00EC0B59" w:rsidRPr="00FE2FC2">
        <w:rPr>
          <w:rFonts w:ascii="Times New Roman" w:hAnsi="Times New Roman"/>
          <w:color w:val="000000" w:themeColor="text1"/>
        </w:rPr>
        <w:t xml:space="preserve">provisioning </w:t>
      </w:r>
      <w:r w:rsidRPr="00FE2FC2">
        <w:rPr>
          <w:rFonts w:ascii="Times New Roman" w:hAnsi="Times New Roman"/>
          <w:color w:val="000000" w:themeColor="text1"/>
        </w:rPr>
        <w:t xml:space="preserve">on </w:t>
      </w:r>
      <w:r w:rsidRPr="00FE2FC2">
        <w:rPr>
          <w:rFonts w:ascii="Times New Roman" w:hAnsi="Times New Roman"/>
          <w:color w:val="000000" w:themeColor="text1"/>
        </w:rPr>
        <w:lastRenderedPageBreak/>
        <w:t xml:space="preserve">productivity for each major group of primary producers </w:t>
      </w:r>
      <w:r w:rsidR="00F07BF3" w:rsidRPr="00FE2FC2">
        <w:rPr>
          <w:rFonts w:ascii="Times New Roman" w:hAnsi="Times New Roman"/>
          <w:color w:val="000000" w:themeColor="text1"/>
        </w:rPr>
        <w:t>across</w:t>
      </w:r>
      <w:r w:rsidRPr="00FE2FC2">
        <w:rPr>
          <w:rFonts w:ascii="Times New Roman" w:hAnsi="Times New Roman"/>
          <w:color w:val="000000" w:themeColor="text1"/>
        </w:rPr>
        <w:t xml:space="preserve"> latitudes,</w:t>
      </w:r>
      <w:r w:rsidR="00EC0B59" w:rsidRPr="00FE2FC2">
        <w:rPr>
          <w:rFonts w:ascii="Times New Roman" w:hAnsi="Times New Roman"/>
          <w:color w:val="000000" w:themeColor="text1"/>
        </w:rPr>
        <w:t xml:space="preserve"> </w:t>
      </w:r>
      <w:r w:rsidR="00EC0B59" w:rsidRPr="00FE2FC2">
        <w:rPr>
          <w:rFonts w:ascii="Times New Roman" w:eastAsia="Times New Roman" w:hAnsi="Times New Roman" w:cs="Times New Roman"/>
          <w:color w:val="000000" w:themeColor="text1"/>
        </w:rPr>
        <w:t>sea surface temperatures,</w:t>
      </w:r>
      <w:r w:rsidRPr="00FE2FC2">
        <w:rPr>
          <w:rFonts w:ascii="Times New Roman" w:eastAsia="Times New Roman" w:hAnsi="Times New Roman" w:cs="Times New Roman"/>
          <w:color w:val="000000" w:themeColor="text1"/>
        </w:rPr>
        <w:t xml:space="preserve"> </w:t>
      </w:r>
      <w:r w:rsidR="00F07BF3" w:rsidRPr="00FE2FC2">
        <w:rPr>
          <w:rFonts w:ascii="Times New Roman" w:eastAsia="Times New Roman" w:hAnsi="Times New Roman" w:cs="Times New Roman"/>
          <w:color w:val="000000" w:themeColor="text1"/>
        </w:rPr>
        <w:t>levels of</w:t>
      </w:r>
      <w:r w:rsidRPr="00FE2FC2">
        <w:rPr>
          <w:rFonts w:ascii="Times New Roman" w:eastAsia="Times New Roman" w:hAnsi="Times New Roman" w:cs="Times New Roman"/>
          <w:color w:val="000000" w:themeColor="text1"/>
        </w:rPr>
        <w:t xml:space="preserve"> </w:t>
      </w:r>
      <w:r w:rsidRPr="00FE2FC2">
        <w:rPr>
          <w:rFonts w:ascii="Times New Roman" w:hAnsi="Times New Roman"/>
          <w:color w:val="000000" w:themeColor="text1"/>
        </w:rPr>
        <w:t xml:space="preserve">ambient nitrogen </w:t>
      </w:r>
      <w:r w:rsidR="006762A6" w:rsidRPr="00FE2FC2">
        <w:rPr>
          <w:rFonts w:ascii="Times New Roman" w:hAnsi="Times New Roman"/>
          <w:color w:val="000000" w:themeColor="text1"/>
        </w:rPr>
        <w:t xml:space="preserve">and phosphorus </w:t>
      </w:r>
      <w:r w:rsidRPr="00FE2FC2">
        <w:rPr>
          <w:rFonts w:ascii="Times New Roman" w:hAnsi="Times New Roman"/>
          <w:color w:val="000000" w:themeColor="text1"/>
        </w:rPr>
        <w:t>concentrations</w:t>
      </w:r>
      <w:r w:rsidR="00F07BF3" w:rsidRPr="00FE2FC2">
        <w:rPr>
          <w:rFonts w:ascii="Times New Roman" w:hAnsi="Times New Roman"/>
          <w:color w:val="000000" w:themeColor="text1"/>
        </w:rPr>
        <w:t xml:space="preserve">, </w:t>
      </w:r>
      <w:r w:rsidR="00F07BF3" w:rsidRPr="00FE2FC2">
        <w:rPr>
          <w:rFonts w:ascii="Times New Roman" w:eastAsia="Times New Roman" w:hAnsi="Times New Roman" w:cs="Times New Roman"/>
          <w:color w:val="000000" w:themeColor="text1"/>
        </w:rPr>
        <w:t>levels of experimental</w:t>
      </w:r>
      <w:r w:rsidR="00EC0B59" w:rsidRPr="00FE2FC2">
        <w:rPr>
          <w:rFonts w:ascii="Times New Roman" w:eastAsia="Times New Roman" w:hAnsi="Times New Roman" w:cs="Times New Roman"/>
          <w:color w:val="000000" w:themeColor="text1"/>
        </w:rPr>
        <w:t>ly</w:t>
      </w:r>
      <w:r w:rsidR="00F07BF3" w:rsidRPr="00FE2FC2">
        <w:rPr>
          <w:rFonts w:ascii="Times New Roman" w:eastAsia="Times New Roman" w:hAnsi="Times New Roman" w:cs="Times New Roman"/>
          <w:color w:val="000000" w:themeColor="text1"/>
        </w:rPr>
        <w:t xml:space="preserve"> suppl</w:t>
      </w:r>
      <w:r w:rsidR="00EC0B59" w:rsidRPr="00FE2FC2">
        <w:rPr>
          <w:rFonts w:ascii="Times New Roman" w:eastAsia="Times New Roman" w:hAnsi="Times New Roman" w:cs="Times New Roman"/>
          <w:color w:val="000000" w:themeColor="text1"/>
        </w:rPr>
        <w:t>ied</w:t>
      </w:r>
      <w:r w:rsidR="00F07BF3" w:rsidRPr="00FE2FC2">
        <w:rPr>
          <w:rFonts w:ascii="Times New Roman" w:eastAsia="Times New Roman" w:hAnsi="Times New Roman" w:cs="Times New Roman"/>
          <w:color w:val="000000" w:themeColor="text1"/>
        </w:rPr>
        <w:t xml:space="preserve"> nitrogen</w:t>
      </w:r>
      <w:r w:rsidR="00E02D04" w:rsidRPr="00FE2FC2">
        <w:rPr>
          <w:rFonts w:ascii="Times New Roman" w:eastAsia="Times New Roman" w:hAnsi="Times New Roman" w:cs="Times New Roman"/>
          <w:color w:val="000000" w:themeColor="text1"/>
        </w:rPr>
        <w:t xml:space="preserve">, </w:t>
      </w:r>
      <w:r w:rsidR="00E02D04" w:rsidRPr="00FE2FC2">
        <w:rPr>
          <w:rFonts w:ascii="Times New Roman" w:hAnsi="Times New Roman"/>
          <w:color w:val="000000" w:themeColor="text1"/>
        </w:rPr>
        <w:t xml:space="preserve">and </w:t>
      </w:r>
      <w:r w:rsidR="00E02D04" w:rsidRPr="00FE2FC2">
        <w:rPr>
          <w:rFonts w:ascii="Times New Roman" w:eastAsia="Times New Roman" w:hAnsi="Times New Roman" w:cs="Times New Roman"/>
          <w:color w:val="000000" w:themeColor="text1"/>
        </w:rPr>
        <w:t>considered</w:t>
      </w:r>
      <w:r w:rsidR="00383037" w:rsidRPr="00FE2FC2">
        <w:rPr>
          <w:rFonts w:ascii="Times New Roman" w:eastAsia="Times New Roman" w:hAnsi="Times New Roman" w:cs="Times New Roman"/>
          <w:color w:val="000000" w:themeColor="text1"/>
        </w:rPr>
        <w:t xml:space="preserve"> several additional biological and experimental covariates</w:t>
      </w:r>
      <w:r w:rsidRPr="00FE2FC2">
        <w:rPr>
          <w:rFonts w:ascii="Times New Roman" w:hAnsi="Times New Roman"/>
          <w:color w:val="000000" w:themeColor="text1"/>
        </w:rPr>
        <w:t xml:space="preserve">. </w:t>
      </w:r>
    </w:p>
    <w:p w14:paraId="166B0033" w14:textId="5ADA5988"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Results</w:t>
      </w:r>
      <w:r w:rsidR="00924ECF" w:rsidRPr="00FE2FC2">
        <w:rPr>
          <w:rFonts w:ascii="Times New Roman" w:eastAsia="Times New Roman" w:hAnsi="Times New Roman" w:cs="Times New Roman"/>
          <w:color w:val="000000" w:themeColor="text1"/>
        </w:rPr>
        <w:t>:</w:t>
      </w:r>
    </w:p>
    <w:p w14:paraId="21F364E5" w14:textId="11E3C098" w:rsidR="00963A07" w:rsidRPr="00FE2FC2" w:rsidRDefault="00000000">
      <w:pPr>
        <w:spacing w:line="480" w:lineRule="auto"/>
        <w:rPr>
          <w:rFonts w:ascii="Times New Roman" w:hAnsi="Times New Roman"/>
          <w:color w:val="000000" w:themeColor="text1"/>
          <w:lang w:val="en-CA"/>
        </w:rPr>
      </w:pPr>
      <w:r w:rsidRPr="00FE2FC2">
        <w:rPr>
          <w:rFonts w:ascii="Times New Roman" w:hAnsi="Times New Roman"/>
          <w:color w:val="000000" w:themeColor="text1"/>
        </w:rPr>
        <w:t>We found a</w:t>
      </w:r>
      <w:r w:rsidR="00B37D89" w:rsidRPr="00FE2FC2">
        <w:rPr>
          <w:rFonts w:ascii="Times New Roman" w:hAnsi="Times New Roman"/>
          <w:color w:val="000000" w:themeColor="text1"/>
        </w:rPr>
        <w:t xml:space="preserve"> variable but</w:t>
      </w:r>
      <w:r w:rsidRPr="00FE2FC2">
        <w:rPr>
          <w:rFonts w:ascii="Times New Roman" w:hAnsi="Times New Roman"/>
          <w:color w:val="000000" w:themeColor="text1"/>
        </w:rPr>
        <w:t xml:space="preserve"> </w:t>
      </w:r>
      <w:r w:rsidR="00B37D89" w:rsidRPr="00FE2FC2">
        <w:rPr>
          <w:rFonts w:ascii="Times New Roman" w:hAnsi="Times New Roman"/>
          <w:color w:val="000000" w:themeColor="text1"/>
        </w:rPr>
        <w:t xml:space="preserve">generally </w:t>
      </w:r>
      <w:r w:rsidRPr="00FE2FC2">
        <w:rPr>
          <w:rFonts w:ascii="Times New Roman" w:hAnsi="Times New Roman"/>
          <w:color w:val="000000" w:themeColor="text1"/>
        </w:rPr>
        <w:t xml:space="preserve">positive effect of </w:t>
      </w:r>
      <w:r w:rsidR="00EC0B59" w:rsidRPr="00FE2FC2">
        <w:rPr>
          <w:rFonts w:ascii="Times New Roman" w:hAnsi="Times New Roman"/>
          <w:color w:val="000000" w:themeColor="text1"/>
        </w:rPr>
        <w:t xml:space="preserve">provisioning </w:t>
      </w:r>
      <w:r w:rsidRPr="00FE2FC2">
        <w:rPr>
          <w:rFonts w:ascii="Times New Roman" w:hAnsi="Times New Roman"/>
          <w:color w:val="000000" w:themeColor="text1"/>
        </w:rPr>
        <w:t>on productivity</w:t>
      </w:r>
      <w:r w:rsidR="00EC0B59" w:rsidRPr="00FE2FC2">
        <w:rPr>
          <w:rFonts w:ascii="Times New Roman" w:hAnsi="Times New Roman" w:cs="Times New Roman"/>
          <w:color w:val="000000" w:themeColor="text1"/>
          <w:lang w:val="en-CA"/>
        </w:rPr>
        <w:t xml:space="preserve">. </w:t>
      </w:r>
      <w:r w:rsidR="003A3FE6" w:rsidRPr="00FE2FC2">
        <w:rPr>
          <w:rFonts w:ascii="Times New Roman" w:hAnsi="Times New Roman" w:cs="Times New Roman"/>
          <w:color w:val="000000" w:themeColor="text1"/>
          <w:lang w:val="en-CA"/>
        </w:rPr>
        <w:t>Macroalgae</w:t>
      </w:r>
      <w:r w:rsidR="002733BF" w:rsidRPr="00FE2FC2">
        <w:rPr>
          <w:rFonts w:ascii="Times New Roman" w:eastAsia="Times New Roman" w:hAnsi="Times New Roman" w:cs="Times New Roman"/>
          <w:color w:val="000000" w:themeColor="text1"/>
        </w:rPr>
        <w:t>, corals, and phytoplankton responded consistently positively to provisioning, but the responses of seagrass and endosymbionts were more variable.</w:t>
      </w:r>
      <w:r w:rsidR="008741E7" w:rsidRPr="00FE2FC2">
        <w:rPr>
          <w:rFonts w:ascii="Times New Roman" w:eastAsia="Times New Roman" w:hAnsi="Times New Roman" w:cs="Times New Roman"/>
          <w:color w:val="000000" w:themeColor="text1"/>
        </w:rPr>
        <w:t xml:space="preserve"> </w:t>
      </w:r>
      <w:r w:rsidR="00EC0B59" w:rsidRPr="00FE2FC2">
        <w:rPr>
          <w:rFonts w:ascii="Times New Roman" w:hAnsi="Times New Roman" w:cs="Times New Roman"/>
          <w:color w:val="000000" w:themeColor="text1"/>
          <w:lang w:val="en-CA"/>
        </w:rPr>
        <w:t xml:space="preserve">The response of </w:t>
      </w:r>
      <w:r w:rsidR="0000752D" w:rsidRPr="00FE2FC2">
        <w:rPr>
          <w:rFonts w:ascii="Times New Roman" w:eastAsia="Times New Roman" w:hAnsi="Times New Roman" w:cs="Times New Roman"/>
          <w:color w:val="000000" w:themeColor="text1"/>
        </w:rPr>
        <w:t>macroalgae</w:t>
      </w:r>
      <w:r w:rsidR="0000752D" w:rsidRPr="00FE2FC2">
        <w:rPr>
          <w:rFonts w:ascii="Times New Roman" w:hAnsi="Times New Roman" w:cs="Times New Roman"/>
          <w:color w:val="000000" w:themeColor="text1"/>
          <w:lang w:val="en-CA"/>
        </w:rPr>
        <w:t xml:space="preserve"> </w:t>
      </w:r>
      <w:r w:rsidR="00EC0B59" w:rsidRPr="00FE2FC2">
        <w:rPr>
          <w:rFonts w:ascii="Times New Roman" w:hAnsi="Times New Roman" w:cs="Times New Roman"/>
          <w:color w:val="000000" w:themeColor="text1"/>
          <w:lang w:val="en-CA"/>
        </w:rPr>
        <w:t xml:space="preserve">to provisioning was stronger in </w:t>
      </w:r>
      <w:r w:rsidR="00442293" w:rsidRPr="00FE2FC2">
        <w:rPr>
          <w:rFonts w:ascii="Times New Roman" w:hAnsi="Times New Roman" w:cs="Times New Roman"/>
          <w:color w:val="000000" w:themeColor="text1"/>
          <w:lang w:val="en-CA"/>
        </w:rPr>
        <w:t>higher-latitude</w:t>
      </w:r>
      <w:r w:rsidR="00EC0B59" w:rsidRPr="00FE2FC2">
        <w:rPr>
          <w:rFonts w:ascii="Times New Roman" w:hAnsi="Times New Roman" w:cs="Times New Roman"/>
          <w:color w:val="000000" w:themeColor="text1"/>
          <w:lang w:val="en-CA"/>
        </w:rPr>
        <w:t xml:space="preserve">, cool, </w:t>
      </w:r>
      <w:r w:rsidR="0028330B" w:rsidRPr="00FE2FC2">
        <w:rPr>
          <w:rFonts w:ascii="Times New Roman" w:hAnsi="Times New Roman" w:cs="Times New Roman"/>
          <w:color w:val="000000" w:themeColor="text1"/>
          <w:lang w:val="en-CA"/>
        </w:rPr>
        <w:t>nitrogen</w:t>
      </w:r>
      <w:r w:rsidR="00EC0B59" w:rsidRPr="00FE2FC2">
        <w:rPr>
          <w:rFonts w:ascii="Times New Roman" w:hAnsi="Times New Roman" w:cs="Times New Roman"/>
          <w:color w:val="000000" w:themeColor="text1"/>
          <w:lang w:val="en-CA"/>
        </w:rPr>
        <w:t>-rich waters</w:t>
      </w:r>
      <w:r w:rsidR="00793D12" w:rsidRPr="00FE2FC2">
        <w:rPr>
          <w:rFonts w:ascii="Times New Roman" w:hAnsi="Times New Roman" w:cs="Times New Roman"/>
          <w:color w:val="000000" w:themeColor="text1"/>
          <w:lang w:val="en-CA"/>
        </w:rPr>
        <w:t xml:space="preserve">, even when controlling for </w:t>
      </w:r>
      <w:r w:rsidR="0028330B" w:rsidRPr="00FE2FC2">
        <w:rPr>
          <w:rFonts w:ascii="Times New Roman" w:hAnsi="Times New Roman" w:cs="Times New Roman"/>
          <w:color w:val="000000" w:themeColor="text1"/>
          <w:lang w:val="en-CA"/>
        </w:rPr>
        <w:t xml:space="preserve">the level of </w:t>
      </w:r>
      <w:r w:rsidR="00B543CE" w:rsidRPr="00FE2FC2">
        <w:rPr>
          <w:rFonts w:ascii="Times New Roman" w:hAnsi="Times New Roman" w:cs="Times New Roman"/>
          <w:color w:val="000000" w:themeColor="text1"/>
          <w:lang w:val="en-CA"/>
        </w:rPr>
        <w:t xml:space="preserve">experimental </w:t>
      </w:r>
      <w:r w:rsidR="0028330B" w:rsidRPr="00FE2FC2">
        <w:rPr>
          <w:rFonts w:ascii="Times New Roman" w:hAnsi="Times New Roman" w:cs="Times New Roman"/>
          <w:color w:val="000000" w:themeColor="text1"/>
          <w:lang w:val="en-CA"/>
        </w:rPr>
        <w:t>nitrogen provisioning</w:t>
      </w:r>
      <w:r w:rsidR="00B543CE" w:rsidRPr="00FE2FC2">
        <w:rPr>
          <w:rFonts w:ascii="Times New Roman" w:hAnsi="Times New Roman" w:cs="Times New Roman"/>
          <w:color w:val="000000" w:themeColor="text1"/>
          <w:lang w:val="en-CA"/>
        </w:rPr>
        <w:t xml:space="preserve"> by animals</w:t>
      </w:r>
      <w:r w:rsidR="00793D12" w:rsidRPr="00FE2FC2">
        <w:rPr>
          <w:rFonts w:ascii="Times New Roman" w:hAnsi="Times New Roman" w:cs="Times New Roman"/>
          <w:color w:val="000000" w:themeColor="text1"/>
          <w:lang w:val="en-CA"/>
        </w:rPr>
        <w:t>. In contrast,</w:t>
      </w:r>
      <w:r w:rsidR="00EC0B59" w:rsidRPr="00FE2FC2">
        <w:rPr>
          <w:rFonts w:ascii="Times New Roman" w:hAnsi="Times New Roman" w:cs="Times New Roman"/>
          <w:color w:val="000000" w:themeColor="text1"/>
          <w:lang w:val="en-CA"/>
        </w:rPr>
        <w:t xml:space="preserve"> the response of seagrass was stronger in warmer waters, and to a lesser extent, </w:t>
      </w:r>
      <w:r w:rsidR="00442293" w:rsidRPr="00FE2FC2">
        <w:rPr>
          <w:rFonts w:ascii="Times New Roman" w:hAnsi="Times New Roman" w:cs="Times New Roman"/>
          <w:color w:val="000000" w:themeColor="text1"/>
          <w:lang w:val="en-CA"/>
        </w:rPr>
        <w:t xml:space="preserve">low </w:t>
      </w:r>
      <w:r w:rsidR="00EC0B59" w:rsidRPr="00FE2FC2">
        <w:rPr>
          <w:rFonts w:ascii="Times New Roman" w:hAnsi="Times New Roman" w:cs="Times New Roman"/>
          <w:color w:val="000000" w:themeColor="text1"/>
          <w:lang w:val="en-CA"/>
        </w:rPr>
        <w:t>latitudes.</w:t>
      </w:r>
      <w:r w:rsidR="000E2F77" w:rsidRPr="00FE2FC2">
        <w:rPr>
          <w:rFonts w:ascii="Times New Roman" w:hAnsi="Times New Roman" w:cs="Times New Roman"/>
          <w:color w:val="000000" w:themeColor="text1"/>
          <w:lang w:val="en-CA"/>
        </w:rPr>
        <w:t xml:space="preserve"> </w:t>
      </w:r>
      <w:r w:rsidR="006E061C" w:rsidRPr="00FE2FC2">
        <w:rPr>
          <w:rFonts w:ascii="Times New Roman" w:hAnsi="Times New Roman" w:cs="Times New Roman"/>
          <w:color w:val="000000" w:themeColor="text1"/>
          <w:lang w:val="en-CA"/>
        </w:rPr>
        <w:t xml:space="preserve">We found no global trends in </w:t>
      </w:r>
      <w:r w:rsidR="006E061C" w:rsidRPr="00FE2FC2">
        <w:rPr>
          <w:rFonts w:ascii="Times New Roman" w:eastAsia="Times New Roman" w:hAnsi="Times New Roman" w:cs="Times New Roman"/>
          <w:color w:val="000000" w:themeColor="text1"/>
        </w:rPr>
        <w:t>t</w:t>
      </w:r>
      <w:r w:rsidRPr="00FE2FC2">
        <w:rPr>
          <w:rFonts w:ascii="Times New Roman" w:eastAsia="Times New Roman" w:hAnsi="Times New Roman" w:cs="Times New Roman"/>
          <w:color w:val="000000" w:themeColor="text1"/>
        </w:rPr>
        <w:t>he</w:t>
      </w:r>
      <w:r w:rsidRPr="00FE2FC2">
        <w:rPr>
          <w:rFonts w:ascii="Times New Roman" w:hAnsi="Times New Roman"/>
          <w:color w:val="000000" w:themeColor="text1"/>
        </w:rPr>
        <w:t xml:space="preserve"> response of phytoplankton</w:t>
      </w:r>
      <w:r w:rsidR="006E061C"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coral</w:t>
      </w:r>
      <w:r w:rsidR="006E061C" w:rsidRPr="00FE2FC2">
        <w:rPr>
          <w:rFonts w:ascii="Times New Roman" w:eastAsia="Times New Roman" w:hAnsi="Times New Roman" w:cs="Times New Roman"/>
          <w:color w:val="000000" w:themeColor="text1"/>
        </w:rPr>
        <w:t>s</w:t>
      </w:r>
      <w:r w:rsidRPr="00FE2FC2">
        <w:rPr>
          <w:rFonts w:ascii="Times New Roman" w:hAnsi="Times New Roman"/>
          <w:color w:val="000000" w:themeColor="text1"/>
        </w:rPr>
        <w:t xml:space="preserve"> </w:t>
      </w:r>
      <w:r w:rsidR="006E061C" w:rsidRPr="00FE2FC2">
        <w:rPr>
          <w:rFonts w:ascii="Times New Roman" w:hAnsi="Times New Roman"/>
          <w:color w:val="000000" w:themeColor="text1"/>
        </w:rPr>
        <w:t xml:space="preserve">or </w:t>
      </w:r>
      <w:r w:rsidRPr="00FE2FC2">
        <w:rPr>
          <w:rFonts w:ascii="Times New Roman" w:hAnsi="Times New Roman"/>
          <w:color w:val="000000" w:themeColor="text1"/>
        </w:rPr>
        <w:t>endosymbionts</w:t>
      </w:r>
      <w:r w:rsidR="006E061C" w:rsidRPr="00FE2FC2">
        <w:rPr>
          <w:rFonts w:ascii="Times New Roman" w:eastAsia="Times New Roman" w:hAnsi="Times New Roman" w:cs="Times New Roman"/>
          <w:color w:val="000000" w:themeColor="text1"/>
        </w:rPr>
        <w:t xml:space="preserve">, and </w:t>
      </w:r>
      <w:r w:rsidR="0028330B" w:rsidRPr="00FE2FC2">
        <w:rPr>
          <w:rFonts w:ascii="Times New Roman" w:eastAsia="Times New Roman" w:hAnsi="Times New Roman" w:cs="Times New Roman"/>
          <w:color w:val="000000" w:themeColor="text1"/>
        </w:rPr>
        <w:t>the level of nitrogen provisioning</w:t>
      </w:r>
      <w:r w:rsidR="006E061C" w:rsidRPr="00FE2FC2">
        <w:rPr>
          <w:rFonts w:ascii="Times New Roman" w:hAnsi="Times New Roman"/>
          <w:color w:val="000000" w:themeColor="text1"/>
        </w:rPr>
        <w:t xml:space="preserve"> only </w:t>
      </w:r>
      <w:r w:rsidR="006E061C" w:rsidRPr="00FE2FC2">
        <w:rPr>
          <w:rFonts w:ascii="Times New Roman" w:eastAsia="Times New Roman" w:hAnsi="Times New Roman" w:cs="Times New Roman"/>
          <w:color w:val="000000" w:themeColor="text1"/>
        </w:rPr>
        <w:t xml:space="preserve">increased the response of </w:t>
      </w:r>
      <w:r w:rsidR="0000752D" w:rsidRPr="00FE2FC2">
        <w:rPr>
          <w:rFonts w:ascii="Times New Roman" w:eastAsia="Times New Roman" w:hAnsi="Times New Roman" w:cs="Times New Roman"/>
          <w:color w:val="000000" w:themeColor="text1"/>
        </w:rPr>
        <w:t xml:space="preserve">macroalgae </w:t>
      </w:r>
      <w:r w:rsidR="006E061C" w:rsidRPr="00FE2FC2">
        <w:rPr>
          <w:rFonts w:ascii="Times New Roman" w:eastAsia="Times New Roman" w:hAnsi="Times New Roman" w:cs="Times New Roman"/>
          <w:color w:val="000000" w:themeColor="text1"/>
        </w:rPr>
        <w:t>and phytoplankton</w:t>
      </w:r>
      <w:r w:rsidRPr="00FE2FC2">
        <w:rPr>
          <w:rFonts w:ascii="Times New Roman" w:eastAsia="Times New Roman" w:hAnsi="Times New Roman" w:cs="Times New Roman"/>
          <w:color w:val="000000" w:themeColor="text1"/>
        </w:rPr>
        <w:t>.</w:t>
      </w:r>
      <w:r w:rsidR="006762A6" w:rsidRPr="00FE2FC2">
        <w:rPr>
          <w:rFonts w:ascii="Times New Roman" w:hAnsi="Times New Roman"/>
          <w:color w:val="000000" w:themeColor="text1"/>
        </w:rPr>
        <w:t xml:space="preserve"> </w:t>
      </w:r>
      <w:r w:rsidR="008F4DDD" w:rsidRPr="00FE2FC2">
        <w:rPr>
          <w:rFonts w:ascii="Times New Roman" w:eastAsia="Times New Roman" w:hAnsi="Times New Roman" w:cs="Times New Roman"/>
          <w:color w:val="000000" w:themeColor="text1"/>
        </w:rPr>
        <w:t>Not enough studies reported phosphorus concentrations to properly investigate this potential moderator.</w:t>
      </w:r>
    </w:p>
    <w:p w14:paraId="117259CB" w14:textId="05A99E43"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Main conclusions</w:t>
      </w:r>
      <w:r w:rsidR="00924ECF" w:rsidRPr="00FE2FC2">
        <w:rPr>
          <w:rFonts w:ascii="Times New Roman" w:eastAsia="Times New Roman" w:hAnsi="Times New Roman" w:cs="Times New Roman"/>
          <w:color w:val="000000" w:themeColor="text1"/>
        </w:rPr>
        <w:t>:</w:t>
      </w:r>
    </w:p>
    <w:p w14:paraId="6E1B587A" w14:textId="0BFE969A" w:rsidR="00975191" w:rsidRPr="00FE2FC2" w:rsidRDefault="0073762E" w:rsidP="005C15D2">
      <w:pPr>
        <w:spacing w:line="480" w:lineRule="auto"/>
        <w:rPr>
          <w:rFonts w:ascii="Times New Roman" w:hAnsi="Times New Roman"/>
          <w:color w:val="000000" w:themeColor="text1"/>
        </w:rPr>
      </w:pPr>
      <w:r w:rsidRPr="00FE2FC2">
        <w:rPr>
          <w:rFonts w:ascii="Times New Roman" w:eastAsia="Times New Roman" w:hAnsi="Times New Roman" w:cs="Times New Roman"/>
          <w:color w:val="000000" w:themeColor="text1"/>
        </w:rPr>
        <w:t xml:space="preserve">Our </w:t>
      </w:r>
      <w:r w:rsidR="005C15D2" w:rsidRPr="00FE2FC2">
        <w:rPr>
          <w:rFonts w:ascii="Times New Roman" w:eastAsia="Times New Roman" w:hAnsi="Times New Roman" w:cs="Times New Roman"/>
          <w:color w:val="000000" w:themeColor="text1"/>
        </w:rPr>
        <w:t xml:space="preserve">results suggest animal-provisioned nutrients enhance primary productivity across a broad range of </w:t>
      </w:r>
      <w:r w:rsidR="00EA5424" w:rsidRPr="00FE2FC2">
        <w:rPr>
          <w:rFonts w:ascii="Times New Roman" w:eastAsia="Times New Roman" w:hAnsi="Times New Roman" w:cs="Times New Roman"/>
          <w:color w:val="000000" w:themeColor="text1"/>
        </w:rPr>
        <w:t>ecological contexts</w:t>
      </w:r>
      <w:r w:rsidR="005C15D2"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Contrary to our predictions, we found limited evidence that nutrient</w:t>
      </w:r>
      <w:r w:rsidRPr="00FE2FC2">
        <w:rPr>
          <w:rFonts w:ascii="Times New Roman" w:hAnsi="Times New Roman"/>
          <w:color w:val="000000" w:themeColor="text1"/>
        </w:rPr>
        <w:t xml:space="preserve"> provisioning by animals </w:t>
      </w:r>
      <w:r w:rsidRPr="00FE2FC2">
        <w:rPr>
          <w:rFonts w:ascii="Times New Roman" w:eastAsia="Times New Roman" w:hAnsi="Times New Roman" w:cs="Times New Roman"/>
          <w:color w:val="000000" w:themeColor="text1"/>
        </w:rPr>
        <w:t>had</w:t>
      </w:r>
      <w:r w:rsidRPr="00FE2FC2">
        <w:rPr>
          <w:rFonts w:ascii="Times New Roman" w:hAnsi="Times New Roman"/>
          <w:color w:val="000000" w:themeColor="text1"/>
        </w:rPr>
        <w:t xml:space="preserve"> an overall stronger effect on primary producers in </w:t>
      </w:r>
      <w:r w:rsidR="008C0941" w:rsidRPr="00FE2FC2">
        <w:rPr>
          <w:rFonts w:ascii="Times New Roman" w:hAnsi="Times New Roman"/>
          <w:color w:val="000000" w:themeColor="text1"/>
        </w:rPr>
        <w:t>nitrogen</w:t>
      </w:r>
      <w:r w:rsidRPr="00FE2FC2">
        <w:rPr>
          <w:rFonts w:ascii="Times New Roman" w:hAnsi="Times New Roman"/>
          <w:color w:val="000000" w:themeColor="text1"/>
        </w:rPr>
        <w:t xml:space="preserve">-poor waters than in </w:t>
      </w:r>
      <w:r w:rsidR="008C0941" w:rsidRPr="00FE2FC2">
        <w:rPr>
          <w:rFonts w:ascii="Times New Roman" w:hAnsi="Times New Roman"/>
          <w:color w:val="000000" w:themeColor="text1"/>
        </w:rPr>
        <w:t>nitrogen</w:t>
      </w:r>
      <w:r w:rsidRPr="00FE2FC2">
        <w:rPr>
          <w:rFonts w:ascii="Times New Roman" w:hAnsi="Times New Roman"/>
          <w:color w:val="000000" w:themeColor="text1"/>
        </w:rPr>
        <w:t xml:space="preserve">-rich waters, </w:t>
      </w:r>
      <w:r w:rsidRPr="00FE2FC2">
        <w:rPr>
          <w:rFonts w:ascii="Times New Roman" w:eastAsia="Times New Roman" w:hAnsi="Times New Roman" w:cs="Times New Roman"/>
          <w:color w:val="000000" w:themeColor="text1"/>
        </w:rPr>
        <w:t>but</w:t>
      </w:r>
      <w:r w:rsidRPr="00FE2FC2">
        <w:rPr>
          <w:rFonts w:ascii="Times New Roman" w:hAnsi="Times New Roman"/>
          <w:color w:val="000000" w:themeColor="text1"/>
        </w:rPr>
        <w:t xml:space="preserve"> the differences between regions </w:t>
      </w:r>
      <w:r w:rsidRPr="00FE2FC2">
        <w:rPr>
          <w:rFonts w:ascii="Times New Roman" w:eastAsia="Times New Roman" w:hAnsi="Times New Roman" w:cs="Times New Roman"/>
          <w:color w:val="000000" w:themeColor="text1"/>
        </w:rPr>
        <w:t>varied strongly</w:t>
      </w:r>
      <w:r w:rsidRPr="00FE2FC2">
        <w:rPr>
          <w:rFonts w:ascii="Times New Roman" w:hAnsi="Times New Roman"/>
          <w:color w:val="000000" w:themeColor="text1"/>
        </w:rPr>
        <w:t xml:space="preserve"> among primary producer groups. </w:t>
      </w:r>
    </w:p>
    <w:p w14:paraId="68C79E7E" w14:textId="77777777" w:rsidR="00963A07" w:rsidRPr="00FE2FC2" w:rsidRDefault="00963A07">
      <w:pPr>
        <w:spacing w:line="480" w:lineRule="auto"/>
        <w:rPr>
          <w:rFonts w:ascii="Times New Roman" w:hAnsi="Times New Roman"/>
          <w:b/>
          <w:color w:val="000000" w:themeColor="text1"/>
        </w:rPr>
      </w:pPr>
    </w:p>
    <w:p w14:paraId="4D1841FB" w14:textId="77777777" w:rsidR="00963A07" w:rsidRPr="00FE2FC2" w:rsidRDefault="00000000">
      <w:pPr>
        <w:spacing w:line="480" w:lineRule="auto"/>
        <w:rPr>
          <w:rFonts w:ascii="Times New Roman" w:hAnsi="Times New Roman"/>
          <w:b/>
          <w:color w:val="000000" w:themeColor="text1"/>
        </w:rPr>
      </w:pPr>
      <w:r w:rsidRPr="00FE2FC2">
        <w:rPr>
          <w:rFonts w:ascii="Times New Roman" w:hAnsi="Times New Roman"/>
          <w:b/>
          <w:color w:val="000000" w:themeColor="text1"/>
        </w:rPr>
        <w:t>Introduction</w:t>
      </w:r>
    </w:p>
    <w:p w14:paraId="36A81DD7" w14:textId="31DED278" w:rsidR="00963A07" w:rsidRPr="00FE2FC2" w:rsidRDefault="00000000">
      <w:pPr>
        <w:spacing w:line="480" w:lineRule="auto"/>
        <w:rPr>
          <w:rFonts w:ascii="Times New Roman" w:hAnsi="Times New Roman"/>
          <w:color w:val="000000" w:themeColor="text1"/>
        </w:rPr>
      </w:pPr>
      <w:r w:rsidRPr="00FE2FC2">
        <w:rPr>
          <w:rFonts w:ascii="Times New Roman" w:eastAsia="Times New Roman" w:hAnsi="Times New Roman" w:cs="Times New Roman"/>
          <w:color w:val="000000" w:themeColor="text1"/>
        </w:rPr>
        <w:t xml:space="preserve">Nutrient enrichment is an important process in supporting primary productivity and thus ecosystem structure </w:t>
      </w:r>
      <w:r w:rsidR="006515BD" w:rsidRPr="00FE2FC2">
        <w:rPr>
          <w:rFonts w:ascii="Times New Roman" w:eastAsia="Times New Roman" w:hAnsi="Times New Roman" w:cs="Times New Roman"/>
          <w:color w:val="000000" w:themeColor="text1"/>
        </w:rPr>
        <w:fldChar w:fldCharType="begin"/>
      </w:r>
      <w:r w:rsidR="006515BD" w:rsidRPr="00FE2FC2">
        <w:rPr>
          <w:rFonts w:ascii="Times New Roman" w:eastAsia="Times New Roman" w:hAnsi="Times New Roman" w:cs="Times New Roman"/>
          <w:color w:val="000000" w:themeColor="text1"/>
        </w:rPr>
        <w:instrText xml:space="preserve"> ADDIN ZOTERO_ITEM CSL_CITATION {"citationID":"vMl5Td7V","properties":{"unsorted":false,"formattedCitation":"(Elser {\\i{}et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Letters","DOI":"10.1111/j.1461-0248.2007.01113.x","ISSN":"1461-0248","issue":"12","journalAbbreviation":"Ecol Lett","language":"en","note":"_eprint: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6515BD" w:rsidRPr="00FE2FC2">
        <w:rPr>
          <w:rFonts w:ascii="Times New Roman" w:eastAsia="Times New Roman" w:hAnsi="Times New Roman" w:cs="Times New Roman"/>
          <w:color w:val="000000" w:themeColor="text1"/>
        </w:rPr>
        <w:fldChar w:fldCharType="separate"/>
      </w:r>
      <w:r w:rsidR="006515BD" w:rsidRPr="00FE2FC2">
        <w:rPr>
          <w:rFonts w:ascii="Times New Roman" w:hAnsi="Times New Roman" w:cs="Times New Roman"/>
          <w:color w:val="000000" w:themeColor="text1"/>
          <w:lang w:val="en-US"/>
        </w:rPr>
        <w:t xml:space="preserve">(Elser </w:t>
      </w:r>
      <w:r w:rsidR="006515BD" w:rsidRPr="00FE2FC2">
        <w:rPr>
          <w:rFonts w:ascii="Times New Roman" w:hAnsi="Times New Roman" w:cs="Times New Roman"/>
          <w:i/>
          <w:iCs/>
          <w:color w:val="000000" w:themeColor="text1"/>
          <w:lang w:val="en-US"/>
        </w:rPr>
        <w:t>et al.</w:t>
      </w:r>
      <w:r w:rsidR="006515BD" w:rsidRPr="00FE2FC2">
        <w:rPr>
          <w:rFonts w:ascii="Times New Roman" w:hAnsi="Times New Roman" w:cs="Times New Roman"/>
          <w:color w:val="000000" w:themeColor="text1"/>
          <w:lang w:val="en-US"/>
        </w:rPr>
        <w:t>, 2007)</w:t>
      </w:r>
      <w:r w:rsidR="006515BD" w:rsidRPr="00FE2FC2">
        <w:rPr>
          <w:rFonts w:ascii="Times New Roman" w:eastAsia="Times New Roman" w:hAnsi="Times New Roman" w:cs="Times New Roman"/>
          <w:color w:val="000000" w:themeColor="text1"/>
        </w:rPr>
        <w:fldChar w:fldCharType="end"/>
      </w:r>
      <w:r w:rsidR="006515BD" w:rsidRPr="00FE2FC2">
        <w:rPr>
          <w:rFonts w:ascii="Times New Roman" w:eastAsia="Times New Roman" w:hAnsi="Times New Roman" w:cs="Times New Roman"/>
          <w:color w:val="000000" w:themeColor="text1"/>
        </w:rPr>
        <w:t>.</w:t>
      </w:r>
      <w:r w:rsidRPr="00FE2FC2">
        <w:rPr>
          <w:rFonts w:ascii="Times New Roman" w:hAnsi="Times New Roman"/>
          <w:color w:val="000000" w:themeColor="text1"/>
        </w:rPr>
        <w:t xml:space="preserve"> Sufficient provisioning of nitrogen (N), phosphorus (P), </w:t>
      </w:r>
      <w:r w:rsidRPr="00FE2FC2">
        <w:rPr>
          <w:rFonts w:ascii="Times New Roman" w:hAnsi="Times New Roman"/>
          <w:color w:val="000000" w:themeColor="text1"/>
        </w:rPr>
        <w:lastRenderedPageBreak/>
        <w:t xml:space="preserve">and other limiting elements can dramatically alter communities </w:t>
      </w:r>
      <w:r w:rsidRPr="00FE2FC2">
        <w:rPr>
          <w:rFonts w:ascii="Times New Roman" w:eastAsia="Times New Roman" w:hAnsi="Times New Roman" w:cs="Times New Roman"/>
          <w:color w:val="000000" w:themeColor="text1"/>
        </w:rPr>
        <w:t xml:space="preserve">not only </w:t>
      </w:r>
      <w:r w:rsidR="00A339A5" w:rsidRPr="00FE2FC2">
        <w:rPr>
          <w:rFonts w:ascii="Times New Roman" w:eastAsia="Times New Roman" w:hAnsi="Times New Roman" w:cs="Times New Roman"/>
          <w:color w:val="000000" w:themeColor="text1"/>
        </w:rPr>
        <w:t>by</w:t>
      </w:r>
      <w:r w:rsidR="00A339A5" w:rsidRPr="00FE2FC2">
        <w:rPr>
          <w:rFonts w:ascii="Times New Roman" w:hAnsi="Times New Roman"/>
          <w:color w:val="000000" w:themeColor="text1"/>
        </w:rPr>
        <w:t xml:space="preserve"> </w:t>
      </w:r>
      <w:r w:rsidRPr="00FE2FC2">
        <w:rPr>
          <w:rFonts w:ascii="Times New Roman" w:hAnsi="Times New Roman"/>
          <w:color w:val="000000" w:themeColor="text1"/>
        </w:rPr>
        <w:t xml:space="preserve">increasing </w:t>
      </w:r>
      <w:r w:rsidRPr="00FE2FC2">
        <w:rPr>
          <w:rFonts w:ascii="Times New Roman" w:eastAsia="Times New Roman" w:hAnsi="Times New Roman" w:cs="Times New Roman"/>
          <w:color w:val="000000" w:themeColor="text1"/>
        </w:rPr>
        <w:t xml:space="preserve">net </w:t>
      </w:r>
      <w:r w:rsidRPr="00FE2FC2">
        <w:rPr>
          <w:rFonts w:ascii="Times New Roman" w:hAnsi="Times New Roman"/>
          <w:color w:val="000000" w:themeColor="text1"/>
        </w:rPr>
        <w:t>primary productivity</w:t>
      </w:r>
      <w:r w:rsidRPr="00FE2FC2">
        <w:rPr>
          <w:rFonts w:ascii="Times New Roman" w:eastAsia="Times New Roman" w:hAnsi="Times New Roman" w:cs="Times New Roman"/>
          <w:color w:val="000000" w:themeColor="text1"/>
        </w:rPr>
        <w:t xml:space="preserve"> but also</w:t>
      </w:r>
      <w:r w:rsidR="00A339A5" w:rsidRPr="00FE2FC2">
        <w:rPr>
          <w:rFonts w:ascii="Times New Roman" w:eastAsia="Times New Roman" w:hAnsi="Times New Roman" w:cs="Times New Roman"/>
          <w:color w:val="000000" w:themeColor="text1"/>
        </w:rPr>
        <w:t xml:space="preserve"> by</w:t>
      </w:r>
      <w:r w:rsidRPr="00FE2FC2">
        <w:rPr>
          <w:rFonts w:ascii="Times New Roman" w:eastAsia="Times New Roman" w:hAnsi="Times New Roman" w:cs="Times New Roman"/>
          <w:color w:val="000000" w:themeColor="text1"/>
        </w:rPr>
        <w:t xml:space="preserve"> altering the structure and diversity of plant communities</w:t>
      </w:r>
      <w:r w:rsidRPr="00FE2FC2">
        <w:rPr>
          <w:rFonts w:ascii="Times New Roman" w:hAnsi="Times New Roman"/>
          <w:color w:val="000000" w:themeColor="text1"/>
        </w:rPr>
        <w:t xml:space="preserve"> across ecosystems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{"citationID":"OXlByZu0","properties":{"formattedCitation":"(Gough {\\i{}et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lang w:val="en-US"/>
        </w:rPr>
        <w:t xml:space="preserve">(Gough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2016)</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As such, considerable effort has gone into predicting the contexts under which nutrient provisioning may produce sizeable impacts on ecosystems. Logically, we expect that nutrient provisioning should only be important relative to the nutrient demands of the primary producer, the availability of nutrients in the system, and the level of provisioning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{"citationID":"jTWlYjFJ","properties":{"formattedCitation":"(Evans-White &amp; Lamberti, 2006)","plainCitation":"(Evans-White &amp; Lamberti, 2006)","noteIndex":0},"citationItems":[{"id":2951,"uris":["http://zotero.org/users/local/idKDtb7T/items/WULIRB5H"],"itemData":{"id":2951,"type":"article-journal","abstract":"Stoichiometric constraints within ecological interactions and their ecosystem consequences may depend on characteristics of the abiotic environment such as background nutrient levels. We assessed whether consumer identity, via differing body stoichiometry, could regulate periphyton stoichiometry across nutrient regimes in open systems. In 60 flow-through artificial streams, we factorially crossed dissolved inorganic nitrogen levels (elevated = 294 μg L−1, ambient = 26 μg L−1) with dissolved inorganic phosphorus levels (DIP: elevated = 15 μg L−1, ambient = 3 μg L−1) and consumer type [crayfish (body N : P = 18), snails (body N : P = 28) or a control]. At ambient DIP, periphyton in the crayfish treatment had a lower %P and a lower C : P than periphyton in the snail treatment suggesting that consumer identity, probably mediated by differing P-excretion, regulated periphyton P content. At high DIP, consumer identity no longer affected periphyton elemental composition. Therefore, the stoichiometry of consumer-driven nutrient recycling and consumer identity may be less important to ecosystem functioning in environments with elevated nutrient levels.","container-title":"Ecology Letters","DOI":"10.1111/j.1461-0248.2006.00971.x","ISSN":"1461-0248","issue":"11","language":"en","note":"_eprint: https://onlinelibrary.wiley.com/doi/pdf/10.1111/j.1461-0248.2006.00971.x","page":"1186-1197","source":"Wiley Online Library","title":"Stoichiometry of consumer-driven nutrient recycling across nutrient regimes in streams","volume":"9","author":[{"family":"Evans-White","given":"Michelle A."},{"family":"Lamberti","given":"Gary A."}],"issued":{"date-parts":[["2006"]]}}}],"schema":"https://github.com/citation-style-language/schema/raw/master/csl-citation.json"}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rPr>
        <w:t>(Evans-White &amp; Lamberti, 2006)</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For example, in P-poor soils, tropical tree species show variable responses to N enrichment but consistently positive responses to P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{"citationID":"9IlO9HCI","properties":{"formattedCitation":"(Fortier &amp; Wright, 2021)","plainCitation":"(Fortier &amp;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rPr>
        <w:t>(Fortier &amp; Wright, 2021)</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Phosphorus enrichment also famously causes algal blooms in P-limited lakes, while N fails to produce a similar effect when added in isolation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rPr>
        <w:t>(Schindler, 1974)</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Finally, even the form and relative amounts of the supplied nutrients are important. Coral reef fish </w:t>
      </w:r>
      <w:r w:rsidR="00F6395D" w:rsidRPr="00FE2FC2">
        <w:rPr>
          <w:rFonts w:ascii="Times New Roman" w:eastAsia="Times New Roman" w:hAnsi="Times New Roman" w:cs="Times New Roman"/>
          <w:color w:val="000000" w:themeColor="text1"/>
        </w:rPr>
        <w:t>appear to</w:t>
      </w:r>
      <w:r w:rsidR="00F6395D" w:rsidRPr="00FE2FC2">
        <w:rPr>
          <w:rFonts w:ascii="Times New Roman" w:hAnsi="Times New Roman"/>
          <w:color w:val="000000" w:themeColor="text1"/>
        </w:rPr>
        <w:t xml:space="preserve"> </w:t>
      </w:r>
      <w:r w:rsidRPr="00FE2FC2">
        <w:rPr>
          <w:rFonts w:ascii="Times New Roman" w:hAnsi="Times New Roman"/>
          <w:color w:val="000000" w:themeColor="text1"/>
        </w:rPr>
        <w:t>supply N and P at an ideal ratio for corals, but deviations from this ratio (</w:t>
      </w:r>
      <w:r w:rsidR="00F6395D" w:rsidRPr="00FE2FC2">
        <w:rPr>
          <w:rFonts w:ascii="Times New Roman" w:hAnsi="Times New Roman"/>
          <w:color w:val="000000" w:themeColor="text1"/>
        </w:rPr>
        <w:t>e</w:t>
      </w:r>
      <w:r w:rsidR="00F6395D" w:rsidRPr="00FE2FC2">
        <w:rPr>
          <w:rFonts w:ascii="Times New Roman" w:eastAsia="Times New Roman" w:hAnsi="Times New Roman" w:cs="Times New Roman"/>
          <w:color w:val="000000" w:themeColor="text1"/>
        </w:rPr>
        <w:t>.g</w:t>
      </w:r>
      <w:r w:rsidR="00F6395D" w:rsidRPr="00FE2FC2">
        <w:rPr>
          <w:rFonts w:ascii="Times New Roman" w:hAnsi="Times New Roman"/>
          <w:color w:val="000000" w:themeColor="text1"/>
        </w:rPr>
        <w:t>.</w:t>
      </w:r>
      <w:r w:rsidRPr="00FE2FC2">
        <w:rPr>
          <w:rFonts w:ascii="Times New Roman" w:hAnsi="Times New Roman"/>
          <w:color w:val="000000" w:themeColor="text1"/>
        </w:rPr>
        <w:t>, very high or very low N:P ratios) are associated with decreased</w:t>
      </w:r>
      <w:r w:rsidRPr="00FE2FC2">
        <w:rPr>
          <w:rFonts w:ascii="Times New Roman" w:eastAsia="Times New Roman" w:hAnsi="Times New Roman" w:cs="Times New Roman"/>
          <w:color w:val="000000" w:themeColor="text1"/>
        </w:rPr>
        <w:t xml:space="preserve"> </w:t>
      </w:r>
      <w:r w:rsidR="00F6395D" w:rsidRPr="00FE2FC2">
        <w:rPr>
          <w:rFonts w:ascii="Times New Roman" w:eastAsia="Times New Roman" w:hAnsi="Times New Roman" w:cs="Times New Roman"/>
          <w:color w:val="000000" w:themeColor="text1"/>
        </w:rPr>
        <w:t>or no</w:t>
      </w:r>
      <w:r w:rsidR="00F6395D" w:rsidRPr="00FE2FC2">
        <w:rPr>
          <w:rFonts w:ascii="Times New Roman" w:hAnsi="Times New Roman"/>
          <w:color w:val="000000" w:themeColor="text1"/>
        </w:rPr>
        <w:t xml:space="preserve"> </w:t>
      </w:r>
      <w:r w:rsidRPr="00FE2FC2">
        <w:rPr>
          <w:rFonts w:ascii="Times New Roman" w:hAnsi="Times New Roman"/>
          <w:color w:val="000000" w:themeColor="text1"/>
        </w:rPr>
        <w:t xml:space="preserve">growth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{"citationID":"J40X88Og","properties":{"formattedCitation":"(Stambler {\\i{}et al.}, 1991; Allgeier {\\i{}et al.}, 2014)","plainCitation":"(Stambler et al., 1991; Allgeier et al., 2014)","noteIndex":0},"citationItems":[{"id":5473,"uris":["http://zotero.org/users/local/idKDtb7T/items/MY5RJH57"],"itemData":{"id":5473,"type":"article-journal","abstract":"Corals thrive in low nutrient environments and the conservation of these globally imperiled ecosystems is largely dependent on mitigating the effects of anthropogenic nutrient enrichment. However, to better understand the implications of anthropogenic nutrients requires a heightened understanding of baseline nutrient dynamics within these ecosystems. Here, we provide a novel perspective on coral reef nutrient dynamics by examining the role of fish communities in the supply and storage of nitrogen (N) and phosphorus (P). We quantified fish-mediated nutrient storage and supply for 144 species and modeled these data onto 172 fish communities (71 729 individual fish), in four types of coral reefs, as well as seagrass and mangrove ecosystems, throughout the Northern Antilles. Fish communities supplied and stored large quantities of nutrients, with rates varying among ecosystem types. The size structure and diversity of the fish communities best predicted N and P supply and storage and N : P supply, suggesting that alterations to fish communities (e.g., overfishing) will have important implications for nutrient dynamics in these systems. The stoichiometric ratio (N : P) for storage in fish mass ( 8 : 1) and supply ( 20 : 1) was notably consistent across the four coral reef types (but not seagrass or mangrove ecosystems). Published nutrient enrichment studies on corals show that deviations from this N : P supply ratio may be associated with poor coral fitness, providing qualitative support for the hypothesis that corals and their symbionts may be adapted to specific ratios of nutrient supply. Consumer nutrient stoichiometry provides a baseline from which to better understand nutrient dynamics in coral reef and other coastal ecosystems, information that is greatly needed if we are to implement more effective measures to ensure the future health of the world's oceans.","container-title":"Global Change Biology","DOI":"10.1111/gcb.12566","ISSN":"1365-2486","issue":"8","journalAbbreviation":"Glob. Change Biol.","language":"en","license":"© 2014 John Wiley &amp; Sons Ltd","note":"_eprint: https://onlinelibrary.wiley.com/doi/pdf/10.1111/gcb.12566","page":"2459-2472","source":"Wiley Online Library","title":"Consistent nutrient storage and supply mediated by diverse fish communities in coral reef ecosystems","volume":"20","author":[{"family":"Allgeier","given":"Jacob E."},{"family":"Layman","given":"Craig A."},{"family":"Mumby","given":"Peter J."},{"family":"Rosemond","given":"Amy D."}],"issued":{"date-parts":[["2014"]]}}},{"id":5542,"uris":["http://zotero.org/users/local/idKDtb7T/items/W8FLIQQG"],"itemData":{"id":5542,"type":"article-journal","container-title":"Pacific Science","issue":"3","page":"299-307","title":"Effects of nutrient enrichment and water motion on the coral Pocillopora damicornis","volume":"45","author":[{"family":"Stambler","given":"N"},{"family":"Popper","given":"N"},{"family":"Dubinsky","given":"Z"},{"family":"Stimson","given":"J"}],"issued":{"date-parts":[["1991"]]}}}],"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lang w:val="en-US"/>
        </w:rPr>
        <w:t xml:space="preserve">(Stambler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xml:space="preserve">, 1991; Allgeier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2014)</w:t>
      </w:r>
      <w:r w:rsidRPr="00FE2FC2">
        <w:rPr>
          <w:rFonts w:ascii="Times New Roman" w:hAnsi="Times New Roman"/>
          <w:color w:val="000000" w:themeColor="text1"/>
        </w:rPr>
        <w:fldChar w:fldCharType="end"/>
      </w:r>
      <w:r w:rsidRPr="00FE2FC2">
        <w:rPr>
          <w:rFonts w:ascii="Times New Roman" w:hAnsi="Times New Roman"/>
          <w:color w:val="000000" w:themeColor="text1"/>
        </w:rPr>
        <w:t>. As global biogeochemical cycles are altered through anthropogenic disturbances, understanding broad trends in responses to nutrient provisioning remains a key research goal.</w:t>
      </w:r>
    </w:p>
    <w:p w14:paraId="0DF2CD12" w14:textId="3F75CCE7" w:rsidR="00ED2B69" w:rsidRPr="00FE2FC2" w:rsidRDefault="00000000" w:rsidP="00BF784B">
      <w:pPr>
        <w:spacing w:line="480" w:lineRule="auto"/>
        <w:ind w:firstLine="720"/>
        <w:rPr>
          <w:rFonts w:ascii="Times New Roman" w:hAnsi="Times New Roman"/>
          <w:color w:val="000000" w:themeColor="text1"/>
        </w:rPr>
      </w:pPr>
      <w:r w:rsidRPr="00FE2FC2">
        <w:rPr>
          <w:rFonts w:ascii="Times New Roman" w:hAnsi="Times New Roman"/>
          <w:color w:val="000000" w:themeColor="text1"/>
        </w:rPr>
        <w:t xml:space="preserve">Although consumers are often assumed to mediate primary productivity through “top-down” </w:t>
      </w:r>
      <w:r w:rsidRPr="00FE2FC2">
        <w:rPr>
          <w:rFonts w:ascii="Times New Roman" w:eastAsia="Times New Roman" w:hAnsi="Times New Roman" w:cs="Times New Roman"/>
          <w:color w:val="000000" w:themeColor="text1"/>
        </w:rPr>
        <w:t xml:space="preserve">effects, e.g. herbivory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{"citationID":"tvBy63zJ","properties":{"formattedCitation":"(Paine, 1966; Poore {\\i{}et al.}, 2012)","plainCitation":"(Paine, 1966; Poore et al., 2012)","noteIndex":0},"citationItems":[{"id":2050,"uris":["http://zotero.org/users/local/idKDtb7T/items/GN7BYCFN"],"itemData":{"id":2050,"type":"article-journal","abstract":"It is suggested that local animal species diversity is related to the number of predators in the system and their efficiency in preventing single species from monopolizing some important, limiting, requisite. In the marine rocky intertidal this requisite usually is space. Where predators capable of preventing monopolies are missing, or are experimentally removed, the systems become less diverse. On a local scale, no relationship between latitude (10</w:instrText>
      </w:r>
      <w:r w:rsidR="00E20E39" w:rsidRPr="00FE2FC2">
        <w:rPr>
          <w:rFonts w:ascii="Segoe UI Symbol" w:hAnsi="Segoe UI Symbol" w:cs="Segoe UI Symbol"/>
          <w:color w:val="000000" w:themeColor="text1"/>
        </w:rPr>
        <w:instrText>⚬</w:instrText>
      </w:r>
      <w:r w:rsidR="00E20E39" w:rsidRPr="00FE2FC2">
        <w:rPr>
          <w:rFonts w:ascii="Times New Roman" w:hAnsi="Times New Roman" w:cs="Times New Roman"/>
          <w:color w:val="000000" w:themeColor="text1"/>
        </w:rPr>
        <w:instrText xml:space="preserve"> to 49</w:instrText>
      </w:r>
      <w:r w:rsidR="00E20E39" w:rsidRPr="00FE2FC2">
        <w:rPr>
          <w:rFonts w:ascii="Segoe UI Symbol" w:hAnsi="Segoe UI Symbol" w:cs="Segoe UI Symbol"/>
          <w:color w:val="000000" w:themeColor="text1"/>
        </w:rPr>
        <w:instrText>⚬</w:instrText>
      </w:r>
      <w:r w:rsidR="00E20E39" w:rsidRPr="00FE2FC2">
        <w:rPr>
          <w:rFonts w:ascii="Times New Roman" w:hAnsi="Times New Roman" w:cs="Times New Roman"/>
          <w:color w:val="000000" w:themeColor="text1"/>
        </w:rPr>
        <w:instrText xml:space="preserve"> N.) and diversity was found. On a geographic scale, an increased stability of annual production may lead to an increased capacity for systems to support higher-level carnivores. Hence tropical, or other, ecosystems are more diverse, and are characterized by disproportionately more carnivores.","container-title":"The American Naturalist","DOI":"10.1086/282400","ISSN":"0003-0147","issue":"910","journalAbbreviation":"J. Exp. Mar. Bio. Ecol","page":"65-75","publisher":"The University of Chicago Press","source":"journals.uchicago.edu (Atypon)","title":"Food web complexity and species diversity","volume":"100","author":[{"family":"Paine","given":"Robert T."}],"issued":{"date-parts":[["1966",1,1]]}}},{"id":1597,"uris":["http://zotero.org/users/local/idKDtb7T/items/Q4VRDF38"],"itemData":{"id":1597,"type":"article-journal","abstract":"Despite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Letters","DOI":"10.1111/j.1461-0248.2012.01804.x","ISSN":"1461-0248","issue":"8","language":"en","license":"© 2012 Blackwell Publishing Ltd/CNRS","note":"_eprint: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(Paine, 1966; Poore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2012)</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they can also mediate “bottom-up” processes through metabolic nutrient release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{"citationID":"evDnl0Gz","properties":{"formattedCitation":"(Allgeier {\\i{}et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(Allgeier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2017)</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w:t>
      </w:r>
      <w:r w:rsidR="00313100" w:rsidRPr="00FE2FC2">
        <w:rPr>
          <w:rFonts w:ascii="Times New Roman" w:hAnsi="Times New Roman"/>
          <w:color w:val="000000" w:themeColor="text1"/>
        </w:rPr>
        <w:t xml:space="preserve">Top-down controls of higher trophic groups may be especially weak relative to bottom-up influences </w:t>
      </w:r>
      <w:r w:rsidR="008C0941" w:rsidRPr="00FE2FC2">
        <w:rPr>
          <w:rFonts w:ascii="Times New Roman" w:hAnsi="Times New Roman"/>
          <w:color w:val="000000" w:themeColor="text1"/>
        </w:rPr>
        <w:fldChar w:fldCharType="begin"/>
      </w:r>
      <w:r w:rsidR="008C0941" w:rsidRPr="00FE2FC2">
        <w:rPr>
          <w:rFonts w:ascii="Times New Roman" w:hAnsi="Times New Roman"/>
          <w:color w:val="000000" w:themeColor="text1"/>
        </w:rPr>
        <w:instrText xml:space="preserve"> ADDIN ZOTERO_ITEM CSL_CITATION {"citationID":"bnrqntYV","properties":{"unsorted":false,"formattedCitation":"(Davis {\\i{}et al.}, 2017; Tebbett {\\i{}et al.}, 2024; Paul {\\i{}et al.}, 2025)","plainCitation":"(Davis et al., 2017; Tebbett et al., 2024; Paul et al., 2025)","noteIndex":0},"citationItems":[{"id":7844,"uris":["http://zotero.org/users/local/idKDtb7T/items/7YWT6GIZ"],"itemData":{"id":7844,"type":"article-journal","abstract":"In terrestrial systems it is well known that the spatial patterns of grazing by herbivores can influence the structure of primary producer communities. On coral reefs, the consequences of varied space use by herbivores on benthic community structure are not well understood, nor are the relative influences of bottom-up (resource abundance and quality), horizontal (competition), and top-down (predation risk) factors in affecting spatial foraging behaviors of mobile herbivorous fishes. In the current study we quantified space use and feeding rates of the parrotfish, Chlorurus spilurus, across a strong gradient of food resources and predator and competitor abundance across two islands with drastically different fisheries management schemes. We found evidence that while feeding rates of this species are affected by direct interference competition and chronic predation risk, space use appears to be primarily related to exploitative competition with the surrounding herbivore community. We found no evidence that predation risk influences diurnal foraging space use in this small bodied parrotfish species. Additionally, we found the influence of chronic predation risk on feeding rates of this species to be less dramatic than the results of recent studies that used model predators to measure acute behavioral responses of other species of herbivorous fishes. Our results indicate that the non-consumptive effects of predators on the foraging behaviors of coral reef herbivores may be less dramatic than previously thought.","container-title":"Oecologia","DOI":"10.1007/s00442-017-3857-9","ISSN":"1432-1939","issue":"1","journalAbbreviation":"Oecologia","language":"en","page":"139-149","source":"Springer Link","title":"Predation risk influences feeding rates but competition structures space use for a common Pacific parrotfish","volume":"184","author":[{"family":"Davis","given":"Kathryn"},{"family":"Carlson","given":"P. M."},{"family":"Bradley","given":"D."},{"family":"Warner","given":"R. R."},{"family":"Caselle","given":"J. E."}],"issued":{"date-parts":[["2017",5,1]]}}},{"id":7842,"uris":["http://zotero.org/users/local/idKDtb7T/items/9BDUEL8Z"],"itemData":{"id":7842,"type":"article-journal","abstract":"Herbivorous fishes, and the productivity of algal turfs, are widely viewed as central to the functioning of coral reefs. This understanding is largely based on clear-water reefs. Our knowledge of herbivorous fishes and the nature of their nutritional resources on turbid reefs, by contrast, remains relatively limited. We therefore explored the nature of herbivorous fishes and the epilithic algal matrix (EAM) on turbid coral reefs across the Dampier Archipelago in northern Western Australia. We conducted comprehensive surveys of herbivorous fish abundances across natural turbidity gradients. Moreover, we quantified the trophodynamic functioning of herbivorous fishes relative to EAM structure and productivity. We revealed a clear relationship between turbidity gradients and herbivorous fish abundance, with herbivorous fishes being virtually absent from high turbidity reefs. Across the Dampier Archipelago, EAMs were typified by sediment-laden turfs with a limited propensity to deliver nutritional resources to fishes, while the productivity (i.e. the capacity for individuals to grow and produce new biomass) of herbivorous fishes was low and a fraction of that documented on clear-water reefs in the Indo-Pacific. Given the tight coupling between herbivorous fishes and their nutritional resources, these findings imply bottom-up nutrient resource limitation, which is likely due to reduced light levels and sediment-laden conditions inhibiting EAM productivity on turbid reefs. Our results suggest that EAM-based trophic pathways may be particularly unproductive on turbid reefs, with this energetic pathway playing a limited role in reef functioning compared to reefs in clear water.","container-title":"Reviews in Fish Biology and Fisheries","DOI":"10.1007/s11160-023-09823-1","ISSN":"1573-5184","issue":"1","journalAbbreviation":"Rev Fish Biol Fisheries","language":"en","page":"439-460","source":"Springer Link","title":"The limited role of herbivorous fishes and turf-based trophic pathways in the functioning of turbid coral reefs","volume":"34","author":[{"family":"Tebbett","given":"Sterling B."},{"family":"Bellwood","given":"David R."},{"family":"Bassett","given":"Tahlia"},{"family":"Cuttler","given":"Michael V. W."},{"family":"Moustaka","given":"Molly"},{"family":"Wilson","given":"Shaun K."},{"family":"Yan","given":"Helen F."},{"family":"Evans","given":"Richard D."}],"issued":{"date-parts":[["2024",3,1]]}}},{"id":7417,"uris":["http://zotero.org/users/local/idKDtb7T/items/DJZVYC5B"],"itemData":{"id":7417,"type":"article-journal","abstract":"Predators influence ecosystem functioning through consumptive and non-consumptive effects. Recent studies suggest that predators can also be an essential source of limiting nutrients in ecosystems such as coral reefs, potentially influencing prey ecology through nutrient input via their excreta. With rising commercial fishery, mesopredatory fishes are being selectively harvested from reefs.Yet, there is incomplete knowledge of the consequences of this extraction on essential ecosystem processes. Using field experiments and observations, we examined how mesopredatory fishes influence herbivory along a fishing-induced mesopredatory fish biomass gradient in the Lakshadweep Archipelago in the northern Indian Ocean. We found that mesopredatory fish excreta have greater proportion of phosphorus than nitrogen. Along the gradient, primary and secondary productivity increased, after accounting for pelagic nutrient subsidies. Further, herbivory rates increased with increasing mesopredator biomass, while prey anti-predator response remained unchanged. Our results suggest that mesopredator-induced alterations of nutrient stoichiometry stimulate primary and secondary productivity and enhance herbivory in phosphorus-limited coral reefs, particularly in systems experiencing mesopredator release following selective fishing of apex predators. Our study shifts focus from the traditional top-down role of predators, highlighting an overlooked bottom-up pathway by which mesopredators can influence ecosystem functioning. Global decline of predators could modify ecosystem processes in ways that are yet unknown, leaving them increasingly vulnerable to future disturbances.","container-title":"Scientific Reports","DOI":"10.1038/s41598-025-34145-6","ISSN":"2045-2322","issue":"1","journalAbbreviation":"Sci Rep","language":"en","page":"3978","source":"DOI.org (Crossref)","title":"Predators can facilitate herbivory in nutrient-limited marine ecosystems","volume":"16","author":[{"family":"Paul","given":"Anish"},{"family":"Thareja","given":"Harshul"},{"family":"Arthur","given":"Rohan"},{"family":"Alcoverro","given":"Teresa"},{"family":"Pulla","given":"Sandeep"},{"family":"Karkarey","given":"Rucha"}],"issued":{"date-parts":[["2025",12,30]]}}}],"schema":"https://github.com/citation-style-language/schema/raw/master/csl-citation.json"} </w:instrText>
      </w:r>
      <w:r w:rsidR="008C0941" w:rsidRPr="00FE2FC2">
        <w:rPr>
          <w:rFonts w:ascii="Times New Roman" w:hAnsi="Times New Roman"/>
          <w:color w:val="000000" w:themeColor="text1"/>
        </w:rPr>
        <w:fldChar w:fldCharType="separate"/>
      </w:r>
      <w:r w:rsidR="008C0941" w:rsidRPr="00FE2FC2">
        <w:rPr>
          <w:rFonts w:ascii="Times New Roman" w:hAnsi="Times New Roman" w:cs="Times New Roman"/>
          <w:color w:val="000000" w:themeColor="text1"/>
          <w:lang w:val="en-US"/>
        </w:rPr>
        <w:t xml:space="preserve">(Davis </w:t>
      </w:r>
      <w:r w:rsidR="008C0941" w:rsidRPr="00FE2FC2">
        <w:rPr>
          <w:rFonts w:ascii="Times New Roman" w:hAnsi="Times New Roman" w:cs="Times New Roman"/>
          <w:i/>
          <w:iCs/>
          <w:color w:val="000000" w:themeColor="text1"/>
          <w:lang w:val="en-US"/>
        </w:rPr>
        <w:t>et al.</w:t>
      </w:r>
      <w:r w:rsidR="008C0941" w:rsidRPr="00FE2FC2">
        <w:rPr>
          <w:rFonts w:ascii="Times New Roman" w:hAnsi="Times New Roman" w:cs="Times New Roman"/>
          <w:color w:val="000000" w:themeColor="text1"/>
          <w:lang w:val="en-US"/>
        </w:rPr>
        <w:t xml:space="preserve">, 2017; Tebbett </w:t>
      </w:r>
      <w:r w:rsidR="008C0941" w:rsidRPr="00FE2FC2">
        <w:rPr>
          <w:rFonts w:ascii="Times New Roman" w:hAnsi="Times New Roman" w:cs="Times New Roman"/>
          <w:i/>
          <w:iCs/>
          <w:color w:val="000000" w:themeColor="text1"/>
          <w:lang w:val="en-US"/>
        </w:rPr>
        <w:t>et al.</w:t>
      </w:r>
      <w:r w:rsidR="008C0941" w:rsidRPr="00FE2FC2">
        <w:rPr>
          <w:rFonts w:ascii="Times New Roman" w:hAnsi="Times New Roman" w:cs="Times New Roman"/>
          <w:color w:val="000000" w:themeColor="text1"/>
          <w:lang w:val="en-US"/>
        </w:rPr>
        <w:t xml:space="preserve">, 2024; Paul </w:t>
      </w:r>
      <w:r w:rsidR="008C0941" w:rsidRPr="00FE2FC2">
        <w:rPr>
          <w:rFonts w:ascii="Times New Roman" w:hAnsi="Times New Roman" w:cs="Times New Roman"/>
          <w:i/>
          <w:iCs/>
          <w:color w:val="000000" w:themeColor="text1"/>
          <w:lang w:val="en-US"/>
        </w:rPr>
        <w:t>et al.</w:t>
      </w:r>
      <w:r w:rsidR="008C0941" w:rsidRPr="00FE2FC2">
        <w:rPr>
          <w:rFonts w:ascii="Times New Roman" w:hAnsi="Times New Roman" w:cs="Times New Roman"/>
          <w:color w:val="000000" w:themeColor="text1"/>
          <w:lang w:val="en-US"/>
        </w:rPr>
        <w:t>, 2025)</w:t>
      </w:r>
      <w:r w:rsidR="008C0941" w:rsidRPr="00FE2FC2">
        <w:rPr>
          <w:rFonts w:ascii="Times New Roman" w:hAnsi="Times New Roman"/>
          <w:color w:val="000000" w:themeColor="text1"/>
        </w:rPr>
        <w:fldChar w:fldCharType="end"/>
      </w:r>
      <w:r w:rsidR="00313100" w:rsidRPr="00FE2FC2">
        <w:rPr>
          <w:rFonts w:ascii="Times New Roman" w:hAnsi="Times New Roman"/>
          <w:color w:val="000000" w:themeColor="text1"/>
        </w:rPr>
        <w:t xml:space="preserve">. </w:t>
      </w:r>
      <w:r w:rsidRPr="00FE2FC2">
        <w:rPr>
          <w:rFonts w:ascii="Times New Roman" w:hAnsi="Times New Roman"/>
          <w:color w:val="000000" w:themeColor="text1"/>
        </w:rPr>
        <w:t xml:space="preserve">Nutrient provisioning by consumers via excretion or egestion has been shown to substantially affect primary productivity and community functioning in </w:t>
      </w:r>
      <w:r w:rsidRPr="00FE2FC2">
        <w:rPr>
          <w:rFonts w:ascii="Times New Roman" w:eastAsia="Times New Roman" w:hAnsi="Times New Roman" w:cs="Times New Roman"/>
          <w:color w:val="000000" w:themeColor="text1"/>
        </w:rPr>
        <w:t>freshwater</w:t>
      </w:r>
      <w:r w:rsidRPr="00FE2FC2">
        <w:rPr>
          <w:rFonts w:ascii="Times New Roman" w:hAnsi="Times New Roman"/>
          <w:color w:val="000000" w:themeColor="text1"/>
        </w:rPr>
        <w:t xml:space="preserve">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{"citationID":"kGvT2G0I","properties":{"formattedCitation":"(Vanni, 2002; Atkinson {\\i{}et al.}, 2017)","plainCitation":"(Vanni, 2002; Atkinson et al., 2017)","noteIndex":0},"citationItems":[{"id":1368,"uris":["http://zotero.org/users/local/idKDtb7T/items/GT9KCULB"],"itemData":{"id":1368,"type":"article-journal","abstract":"The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Reviews","DOI":"10.1111/brv.12318","ISSN":"1469-185X","issue":"4","journalAbbreviation":"Biol Revs","language":"en","license":"©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Systematics","DOI":"10.1146/annurev.ecolsys.33.010802.150519","issue":"1","journalAbbreviation":"Annu Rev Ecol Syst","note":"_eprint: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lang w:val="en-US"/>
        </w:rPr>
        <w:t xml:space="preserve">(Vanni, 2002; Atkinson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2017)</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terrestrial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{"citationID":"RCgnACdG","properties":{"formattedCitation":"(McNaughton {\\i{}et al.}, 1988; Sitters {\\i{}et al.}, 2017)","plainCitation":"(McNaughton et al., 1988; Sitters et al., 2017)","noteIndex":0},"citationItems":[{"id":1583,"uris":["http://zotero.org/users/local/idKDtb7T/items/2U4WCD4B"],"itemData":{"id":1583,"type":"article-journal","archive":"JSTOR","container-title":"BioScience","DOI":"10.2307/1310789","ISSN":"0006-3568","issue":"11","page":"794-800","publisher":"[American Institute of Biological Sciences, Oxford University Press]","source":"JSTOR","title":"Large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Sci","language":"English","publisher":"Frontiers","source":"Frontiers","title":"The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(McNaughton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xml:space="preserve">, 1988; Sitters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2017)</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w:t>
      </w:r>
      <w:r w:rsidRPr="00FE2FC2">
        <w:rPr>
          <w:rFonts w:ascii="Times New Roman" w:eastAsia="Times New Roman" w:hAnsi="Times New Roman" w:cs="Times New Roman"/>
          <w:color w:val="000000" w:themeColor="text1"/>
        </w:rPr>
        <w:t xml:space="preserve">and marine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{"citationID":"EW1ZYVjf","properties":{"unsorted":false,"formattedCitation":"(Meyer {\\i{}et al.}, 1983; Peterson &amp; Heck, 2001; Bracken {\\i{}et al.}, 2007; Pfister {\\i{}et al.}, 2014)","plainCitation":"(Meyer et al., 1983; Peterson &amp; Heck, 2001; Bracken et al., 2007; Pfister et al., 2014)","noteIndex":0},"citationItems":[{"id":1608,"uris":["http://zotero.org/users/local/idKDtb7T/items/I64UAYPC"],"itemData":{"id":1608,"type":"article-journal","abstract":"Schools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1983","page":"1047-1049","PMID":"17754550","publisher":"American Association for the Advancement of Science","section":"Reports","source":"science.sciencemag.org","title":"Fish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support.","container-title":"Ecology","DOI":"10.1890/06-0881.1","ISSN":"1939-9170","issue":"9","journalAbbreviation":"Ecology","language":"en","note":"_eprint: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(Meyer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xml:space="preserve">, 1983; Peterson &amp; Heck, 2001; Bracken </w:t>
      </w:r>
      <w:r w:rsidR="00E20E39" w:rsidRPr="00FE2FC2">
        <w:rPr>
          <w:rFonts w:ascii="Times New Roman" w:hAnsi="Times New Roman" w:cs="Times New Roman"/>
          <w:i/>
          <w:iCs/>
          <w:color w:val="000000" w:themeColor="text1"/>
          <w:lang w:val="en-US"/>
        </w:rPr>
        <w:t xml:space="preserve">et </w:t>
      </w:r>
      <w:r w:rsidR="00E20E39" w:rsidRPr="00FE2FC2">
        <w:rPr>
          <w:rFonts w:ascii="Times New Roman" w:hAnsi="Times New Roman" w:cs="Times New Roman"/>
          <w:i/>
          <w:iCs/>
          <w:color w:val="000000" w:themeColor="text1"/>
          <w:lang w:val="en-US"/>
        </w:rPr>
        <w:lastRenderedPageBreak/>
        <w:t>al.</w:t>
      </w:r>
      <w:r w:rsidR="00E20E39" w:rsidRPr="00FE2FC2">
        <w:rPr>
          <w:rFonts w:ascii="Times New Roman" w:hAnsi="Times New Roman" w:cs="Times New Roman"/>
          <w:color w:val="000000" w:themeColor="text1"/>
          <w:lang w:val="en-US"/>
        </w:rPr>
        <w:t xml:space="preserve">, 2007; Pfister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2014)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ecosystems.</w:t>
      </w:r>
      <w:r w:rsidR="005C71D3" w:rsidRPr="00FE2FC2">
        <w:rPr>
          <w:rFonts w:ascii="Times New Roman" w:eastAsia="Times New Roman" w:hAnsi="Times New Roman" w:cs="Times New Roman"/>
          <w:color w:val="000000" w:themeColor="text1"/>
        </w:rPr>
        <w:t xml:space="preserve"> </w:t>
      </w:r>
      <w:r w:rsidR="005C71D3" w:rsidRPr="00FE2FC2">
        <w:rPr>
          <w:rFonts w:ascii="Times New Roman" w:hAnsi="Times New Roman"/>
          <w:color w:val="000000" w:themeColor="text1"/>
        </w:rPr>
        <w:t xml:space="preserve">Consumer-mediated nutrient cycling (CNC) refers both to the storage and cycling of nutrients through animal tissues, processes that can be described by the metabolic theory of ecology (body size, temperature) and ecological stoichiometry (trophic guild, body N:P) </w:t>
      </w:r>
      <w:r w:rsidR="005C71D3" w:rsidRPr="00FE2FC2">
        <w:rPr>
          <w:rFonts w:ascii="Times New Roman" w:hAnsi="Times New Roman" w:cs="Times New Roman"/>
          <w:color w:val="000000" w:themeColor="text1"/>
        </w:rPr>
        <w:fldChar w:fldCharType="begin"/>
      </w:r>
      <w:r w:rsidR="005C71D3" w:rsidRPr="00FE2FC2">
        <w:rPr>
          <w:rFonts w:ascii="Times New Roman" w:hAnsi="Times New Roman" w:cs="Times New Roman"/>
          <w:color w:val="000000" w:themeColor="text1"/>
        </w:rPr>
        <w:instrText xml:space="preserve"> ADDIN ZOTERO_ITEM CSL_CITATION {"citationID":"8HxhXvpk","properties":{"unsorted":false,"formattedCitation":"(Allgeier {\\i{}et al.}, 2015; Vanni &amp; McIntyre, 2016)","plainCitation":"(Allgeier et al., 2015; Vanni &amp; McIntyre, 2016)","noteIndex":0},"citationItems":[{"id":5626,"uris":["http://zotero.org/users/local/idKDtb7T/items/6TVGFASE"],"itemData":{"id":5626,"type":"article-journal","abstract":"Reconciling the degree to which ecological processes are generalizable among taxa and ecosystems, or contingent on the identity of interacting species, remains a critical challenge in ecology. Ecological stoichiometry (EST) and metabolic theory of ecology (MTE) are theoretical approaches used to evaluate how consumers mediate nutrient dynamics and energy flow through ecosystems. Recent theoretical work has explored the utility of these theories, but empirical tests in species-rich ecological communities remain scarce. Here we use an unprecedented dataset collected from fishes and dominant invertebrates (n = 900) in a diverse subtropical coastal marine community (50 families, 72 genera, 102 species; body mass range: 0.04–2,597 g) to test the utility of EST and MTE in predicting excretion rates of nitrogen (EN), phosphorus (EP), and their ratio (ENP). Body mass explained a large amount of the variation in EN and EP but not ENP. Strong evidence in support of the MTE 3/4 allometric scaling coefficient was found for EP, and for EN only after accounting for variation in excretion rates among taxa. In all cases, including taxonomy in models substantially improved model performance, highlighting the importance of species identity for this ecosystem function. Body nutrient content and trophic position explained little of the variation in EN, EP, or ENP, indicating limited applicability of basic predictors of EST. These results highlight the overriding importance of MTE for predicting nutrient flow through organisms, but emphasize that these relationships still fall short of explaining the unique effects certain species can have on ecological processes.","container-title":"Proceedings of the National Academy of Sciences","DOI":"10.1073/pnas.1420819112","issue":"20","page":"E2640-E2647","publisher":"Proceedings of the National Academy of Sciences","source":"pnas.org (Atypon)","title":"Metabolic theory and taxonomic identity predict nutrient recycling in a diverse food web","volume":"112","author":[{"family":"Allgeier","given":"Jacob Edward"},{"family":"Wenger","given":"Seth J."},{"family":"Rosemond","given":"Amy D."},{"family":"Schindler","given":"Daniel E."},{"family":"Layman","given":"Craig A."}],"issued":{"date-parts":[["2015",5,19]]}}},{"id":4101,"uris":["http://zotero.org/users/local/idKDtb7T/items/2BYRCFX3"],"itemData":{"id":4101,"type":"article-journal","abstract":"The metabolic theory of ecology (MTE) and ecological stoichiometry (ES) are both prominent frameworks for understanding energy and nutrient budgets of organisms. We tested their separate and joint power to predict nitrogen (N) and phosphorus (P) excretion rates of ectothermic aquatic invertebrate and vertebrate animals (10,534 observations worldwide). MTE variables (body size, temperature) performed better than ES variables (trophic guild, vertebrate classification, body N:P) in predicting excretion rates, but the best models included variables from both frameworks. Size scaling coefficients were significantly lower than predicted by MTE (&lt;0.75), were lower for P than N, and varied greatly among species. Contrary to expectations under ES, vertebrates excreted both N and P at higher rates than invertebrates despite having more nutrient-rich bodies, and primary consumers excreted as much nutrients as carnivores despite having nutrient-poor diets. Accounting for body N:P hardly improved upon predictions from treating vertebrate classification categorically. We conclude that basic data on body size, water temperature, trophic guild, and vertebrate classification are sufficient to make general estimates of nutrient excretion rates for any animal taxon or aquatic ecosystem. Nonetheless, dramatic interspecific variation in size-scaling coefficients and counter-intuitive patterns with respect to diet and body composition underscore the need for field data on consumption and egestion rates. Together, MTE and ES provide a powerful conceptual basis for interpreting and predicting nutrient recycling rates of aquatic animals worldwide.","container-title":"Ecology","DOI":"10.1002/ecy.1582","ISSN":"1939-9170","issue":"12","language":"en","license":"© 2016 by the Ecological Society of America","note":"_eprint: https://onlinelibrary.wiley.com/doi/pdf/10.1002/ecy.1582","page":"3460-3471","source":"Wiley Online Library","title":"Predicting nutrient excretion of aquatic animals with metabolic ecology and ecological stoichiometry: a global synthesis","title-short":"Predicting nutrient excretion of aquatic animals with metabolic ecology and ecological stoichiometry","volume":"97","author":[{"family":"Vanni","given":"Michael J."},{"family":"McIntyre","given":"Peter B."}],"issued":{"date-parts":[["2016"]]}}}],"schema":"https://github.com/citation-style-language/schema/raw/master/csl-citation.json"} </w:instrText>
      </w:r>
      <w:r w:rsidR="005C71D3" w:rsidRPr="00FE2FC2">
        <w:rPr>
          <w:rFonts w:ascii="Times New Roman" w:hAnsi="Times New Roman" w:cs="Times New Roman"/>
          <w:color w:val="000000" w:themeColor="text1"/>
        </w:rPr>
        <w:fldChar w:fldCharType="separate"/>
      </w:r>
      <w:r w:rsidR="005C71D3" w:rsidRPr="00FE2FC2">
        <w:rPr>
          <w:rFonts w:ascii="Times New Roman" w:hAnsi="Times New Roman" w:cs="Times New Roman"/>
          <w:color w:val="000000" w:themeColor="text1"/>
          <w:lang w:val="en-US"/>
        </w:rPr>
        <w:t xml:space="preserve">(Allgeier </w:t>
      </w:r>
      <w:r w:rsidR="005C71D3" w:rsidRPr="00FE2FC2">
        <w:rPr>
          <w:rFonts w:ascii="Times New Roman" w:hAnsi="Times New Roman" w:cs="Times New Roman"/>
          <w:i/>
          <w:iCs/>
          <w:color w:val="000000" w:themeColor="text1"/>
          <w:lang w:val="en-US"/>
        </w:rPr>
        <w:t>et al.</w:t>
      </w:r>
      <w:r w:rsidR="005C71D3" w:rsidRPr="00FE2FC2">
        <w:rPr>
          <w:rFonts w:ascii="Times New Roman" w:hAnsi="Times New Roman" w:cs="Times New Roman"/>
          <w:color w:val="000000" w:themeColor="text1"/>
          <w:lang w:val="en-US"/>
        </w:rPr>
        <w:t>, 2015; Vanni &amp; McIntyre, 2016)</w:t>
      </w:r>
      <w:r w:rsidR="005C71D3" w:rsidRPr="00FE2FC2">
        <w:rPr>
          <w:rFonts w:ascii="Times New Roman" w:eastAsia="Times New Roman" w:hAnsi="Times New Roman" w:cs="Times New Roman"/>
          <w:color w:val="000000" w:themeColor="text1"/>
        </w:rPr>
        <w:fldChar w:fldCharType="end"/>
      </w:r>
      <w:r w:rsidR="005C71D3" w:rsidRPr="00FE2FC2">
        <w:rPr>
          <w:rFonts w:ascii="Times New Roman" w:eastAsia="Times New Roman" w:hAnsi="Times New Roman" w:cs="Times New Roman"/>
          <w:color w:val="000000" w:themeColor="text1"/>
        </w:rPr>
        <w:t>.</w:t>
      </w:r>
      <w:r w:rsidR="005C71D3" w:rsidRPr="00FE2FC2">
        <w:rPr>
          <w:rFonts w:ascii="Times New Roman" w:hAnsi="Times New Roman"/>
          <w:color w:val="000000" w:themeColor="text1"/>
        </w:rPr>
        <w:t xml:space="preserve"> Scaling up from the individual to the population or community level can be challenging, but CNC generally depends on the total biomass and diversity of animals in a system </w:t>
      </w:r>
      <w:r w:rsidR="005C71D3" w:rsidRPr="00FE2FC2">
        <w:rPr>
          <w:rFonts w:ascii="Times New Roman" w:hAnsi="Times New Roman"/>
          <w:color w:val="000000" w:themeColor="text1"/>
        </w:rPr>
        <w:fldChar w:fldCharType="begin"/>
      </w:r>
      <w:r w:rsidR="005C71D3" w:rsidRPr="00FE2FC2">
        <w:rPr>
          <w:rFonts w:ascii="Times New Roman" w:hAnsi="Times New Roman"/>
          <w:color w:val="000000" w:themeColor="text1"/>
        </w:rPr>
        <w:instrText xml:space="preserve"> ADDIN ZOTERO_ITEM CSL_CITATION {"citationID":"uFS3p7Ya","properties":{"formattedCitation":"(Allgeier {\\i{}et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5C71D3" w:rsidRPr="00FE2FC2">
        <w:rPr>
          <w:rFonts w:ascii="Times New Roman" w:hAnsi="Times New Roman"/>
          <w:color w:val="000000" w:themeColor="text1"/>
        </w:rPr>
        <w:fldChar w:fldCharType="separate"/>
      </w:r>
      <w:r w:rsidR="005C71D3" w:rsidRPr="00FE2FC2">
        <w:rPr>
          <w:rFonts w:ascii="Times New Roman" w:hAnsi="Times New Roman"/>
          <w:color w:val="000000" w:themeColor="text1"/>
          <w:lang w:val="en-US"/>
        </w:rPr>
        <w:t xml:space="preserve">(Allgeier </w:t>
      </w:r>
      <w:r w:rsidR="005C71D3" w:rsidRPr="00FE2FC2">
        <w:rPr>
          <w:rFonts w:ascii="Times New Roman" w:hAnsi="Times New Roman"/>
          <w:i/>
          <w:color w:val="000000" w:themeColor="text1"/>
          <w:lang w:val="en-US"/>
        </w:rPr>
        <w:t>et al.</w:t>
      </w:r>
      <w:r w:rsidR="005C71D3" w:rsidRPr="00FE2FC2">
        <w:rPr>
          <w:rFonts w:ascii="Times New Roman" w:hAnsi="Times New Roman"/>
          <w:color w:val="000000" w:themeColor="text1"/>
          <w:lang w:val="en-US"/>
        </w:rPr>
        <w:t>, 2017)</w:t>
      </w:r>
      <w:r w:rsidR="005C71D3" w:rsidRPr="00FE2FC2">
        <w:rPr>
          <w:rFonts w:ascii="Times New Roman" w:hAnsi="Times New Roman"/>
          <w:color w:val="000000" w:themeColor="text1"/>
        </w:rPr>
        <w:fldChar w:fldCharType="end"/>
      </w:r>
      <w:r w:rsidR="005C71D3" w:rsidRPr="00FE2FC2">
        <w:rPr>
          <w:rFonts w:ascii="Times New Roman" w:hAnsi="Times New Roman"/>
          <w:color w:val="000000" w:themeColor="text1"/>
        </w:rPr>
        <w:t xml:space="preserve">. </w:t>
      </w:r>
    </w:p>
    <w:p w14:paraId="30195A48" w14:textId="6DB824C0" w:rsidR="00963A07" w:rsidRPr="00FE2FC2" w:rsidRDefault="00000000">
      <w:pPr>
        <w:spacing w:line="480" w:lineRule="auto"/>
        <w:ind w:firstLine="720"/>
        <w:rPr>
          <w:rFonts w:ascii="Times New Roman" w:hAnsi="Times New Roman"/>
          <w:color w:val="000000" w:themeColor="text1"/>
        </w:rPr>
      </w:pPr>
      <w:r w:rsidRPr="00FE2FC2">
        <w:rPr>
          <w:rFonts w:ascii="Times New Roman" w:hAnsi="Times New Roman"/>
          <w:color w:val="000000" w:themeColor="text1"/>
        </w:rPr>
        <w:t xml:space="preserve">From first principles, we would assume that the effect of CNC should be largest in ecosystems with low nutrient </w:t>
      </w:r>
      <w:r w:rsidRPr="00FE2FC2">
        <w:rPr>
          <w:rFonts w:ascii="Times New Roman" w:eastAsia="Times New Roman" w:hAnsi="Times New Roman" w:cs="Times New Roman"/>
          <w:color w:val="000000" w:themeColor="text1"/>
        </w:rPr>
        <w:t>availability</w:t>
      </w:r>
      <w:r w:rsidRPr="00FE2FC2">
        <w:rPr>
          <w:rFonts w:ascii="Times New Roman" w:hAnsi="Times New Roman"/>
          <w:color w:val="000000" w:themeColor="text1"/>
        </w:rPr>
        <w:t xml:space="preserve"> and high internal nutrient recycling, such as tropical coral reefs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{"citationID":"Tfpz8j0y","properties":{"formattedCitation":"(McIntyre {\\i{}et al.}, 2007; Miller &amp; Wheeler, 2012; Allgeier {\\i{}et al.}, 2017; Brines {\\i{}et al.}, 2022)","plainCitation":"(McIntyre et al., 2007; Miller &amp; Wheeler, 2012; Allgeier et al., 2017; Brines et al., 2022)","noteIndex":0},"citationItems":[{"id":1595,"uris":["http://zotero.org/users/local/idKDtb7T/items/65387CKJ"],"itemData":{"id":1595,"type":"article-journal","container-title":"Proceedings of the National Academy of Sciences","DOI":"10.1073/pnas.0608148104","ISSN":"0027-8424, 1091-6490","issue":"11","language":"en","page":"4461-4466","source":"Crossref","title":"Fish extinctions alter nutrient recycling in tropical freshwaters","volume":"104","author":[{"family":"McIntyre","given":"P. B."},{"family":"Jones","given":"L. E."},{"family":"Flecker","given":"A. S."},{"family":"Vanni","given":"M. J."}],"issued":{"date-parts":[["2007",3,13]]}}},{"id":4205,"uris":["http://zotero.org/users/local/idKDtb7T/items/H65FLIGK"],"itemData":{"id":4205,"type":"book","abstract":"This new edition of Biological Oceanography has been greatly updated and expanded since its initial publication in 2004. It presents current understanding of ocean ecology emphasizing the character of marine organisms from viruses to fish and worms, together with their significance to their habitats and to each other. The book initially emphasizes pelagic organisms and processes, but benthos, hydrothermal vents, climate-change effects, and fisheries all receive attention. The chapter on oceanic biomes has been greatly expanded and a new chapter reviewing approaches to pelagic food webs has been added. Throughout, the book has been revised to account for recent advances in this rapidly changing field. The increased importance of molecular genetic data across the field is evident in most of the chapters. As with the previous edition, the book is primarily written for senior undergraduate and graduate students of ocean ecology and professional marine ecologists. Visit www.wiley.com/go/miller/oceanography to access the artwork from the book.","ISBN":"978-1-4443-3302-2","language":"en","note":"Google-Books-ID: xjUd925LikQC","number-of-pages":"508","publisher":"John Wiley &amp; Sons","source":"Google Books","title":"Biological Oceanography","author":[{"family":"Miller","given":"Charles B."},{"family":"Wheeler","given":"Patricia A."}],"issued":{"date-parts":[["2012",5,21]]}}},{"id":1353,"uris":["http://zotero.org/users/local/idKDtb7T/items/MX8X9VD8"],"itemData":{"id":1353,"type":"article-journal","abstract":"Humans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A."}],"issued":{"date-parts":[["2017"]]}}},{"id":4365,"uris":["http://zotero.org/users/local/idKDtb7T/items/U5YY5CPL"],"itemData":{"id":4365,"type":"article-journal","abstract":"The supply of nutrients from consumer waste products, i.e., consumer-mediated nutrient dynamics, is critical for primary production in marine environments, especially in oligotrophic systems. However, human impacts can influence the effects of consumer-mediated nutrients in two main ways: (1) overfishing can reduce consumer populations and thus the nutrients they supply, (2) anthropogenic nutrient enrichment can shift baselines of nutrient limitation. Previous work has shown that artificial reefs create biogeochemical hot spots from which nutrient responses by surrounding primary producers can be measured. We constructed eight artificial reefs from 88 cinder blocks in shallow seagrass beds near Ile-a-Vache, Haiti, to test for interacting effects of fish-mediated nutrients and anthropogenic nutrients on growth rates of the dominant seagrass, Thalassia testudinum, surrounding the artificial reefs. We found that (1) anthropogenic nutrient enrichment appears to be the primary factor influencing seagrass growth close to the artificial reef, and (2) despite overall anthropogenic nutrient enrichment effects, consumer-mediated nutrients still generate biogeochemical hot spots and the two nutrient sources additively influence seagrass growth rates. We also found that nitrogen and phosphorus similarly predict seagrass growth rates, and better so than their ratio, indicating the supply rates of nitrogen and phosphorus are both limiting seagrass production. Results from this study indicate that the effect of anthropogenic nutrients can strongly influence seagrass growth in these systems, but consumers can supply a source of nutrients that has additive effects on seagrass growth.","container-title":"Marine Biology","DOI":"10.1007/s00227-022-04020-3","ISSN":"1432-1793","issue":"3","journalAbbreviation":"Mar Biol","language":"en","page":"38","source":"Springer Link","title":"Anthropogenic nutrients mitigate importance of fish-mediated nutrient supply for seagrass beds in Haiti","volume":"169","author":[{"family":"Brines","given":"Emily M."},{"family":"Andskog","given":"Mona A."},{"family":"Munsterman","given":"Katrina S."},{"family":"Layman","given":"Craig A."},{"family":"McCoy","given":"Matthew"},{"family":"Allgeier","given":"Jacob E."}],"issued":{"date-parts":[["2022",2,13]]}}}],"schema":"https://github.com/citation-style-language/schema/raw/master/csl-citation.json"}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lang w:val="en-US"/>
        </w:rPr>
        <w:t xml:space="preserve">(McIntyre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xml:space="preserve">, 2007; Miller &amp; Wheeler, 2012; Allgeier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xml:space="preserve">, 2017; Brines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2022)</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Indeed, many early papers on CNC focused on tropical </w:t>
      </w:r>
      <w:r w:rsidR="009E397A" w:rsidRPr="00FE2FC2">
        <w:rPr>
          <w:rFonts w:ascii="Times New Roman" w:hAnsi="Times New Roman"/>
          <w:color w:val="000000" w:themeColor="text1"/>
        </w:rPr>
        <w:t xml:space="preserve">marine </w:t>
      </w:r>
      <w:r w:rsidRPr="00FE2FC2">
        <w:rPr>
          <w:rFonts w:ascii="Times New Roman" w:hAnsi="Times New Roman"/>
          <w:color w:val="000000" w:themeColor="text1"/>
        </w:rPr>
        <w:t>ecosystems</w:t>
      </w:r>
      <w:r w:rsidRPr="00FE2FC2">
        <w:rPr>
          <w:rFonts w:ascii="Times New Roman" w:eastAsia="Times New Roman" w:hAnsi="Times New Roman" w:cs="Times New Roman"/>
          <w:color w:val="000000" w:themeColor="text1"/>
        </w:rPr>
        <w:t>, where waters are often nutrient-poor</w:t>
      </w:r>
      <w:r w:rsidRPr="00FE2FC2">
        <w:rPr>
          <w:rFonts w:ascii="Times New Roman" w:hAnsi="Times New Roman"/>
          <w:color w:val="000000" w:themeColor="text1"/>
        </w:rPr>
        <w:t xml:space="preserv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{"citationID":"mu6fhwQN","properties":{"formattedCitation":"(Meyer {\\i{}et al.}, 1983; Meyer &amp; Schultz, 1985)","plainCitation":"(Meyer et al., 1983; Meyer &amp; Schultz, 1985)","noteIndex":0},"citationItems":[{"id":1608,"uris":["http://zotero.org/users/local/idKDtb7T/items/I64UAYPC"],"itemData":{"id":1608,"type":"article-journal","abstract":"Schools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1983","page":"1047-1049","PMID":"17754550","publisher":"American Association for the Advancement of Science","section":"Reports","source":"science.sciencemag.org","title":"Fish schools: An asset to corals","title-short":"Fish Schools","volume":"220","author":[{"family":"Meyer","given":"Judy L."},{"family":"Schultz","given":"Eric T."},{"family":"Helfman","given":"Gene S."}],"issued":{"date-parts":[["1983",6,3]]}}},{"id":2307,"uris":["http://zotero.org/users/local/idKDtb7T/items/TF9YJ3K2"],"itemData":{"id":2307,"type":"article-journal","abstract":"Juvenile french and white grunts (Haemulon flavolineatum and Haemulon plumieri) form diurnal resting schools over colonies of Porites furcata and Acropora palmata in St. Croix. We studied the effect of these grunts on the tissue composition and growth rate of corals, Porites furcata colonies with grunts had significantly more tissue cm−2, N cm−2 and zooxanthellae cm−2 than colonies without grunts. Acropora palmata colonies with grunts also showed elevated amounts of N cm−2 and P cm−2. Seasonal changes were also observed in these parameters and in coral growth rates and skeletal density, apparently related to light availability. Several measures of coral growth rate were significantly greater in P. furcata colonies with grunts. Grunts were removed from two colonies, and growth rates before and after removal were compared to rates in reference colonies. Before removal most growth rate measures were greater in the colonies with grunts; after removal growth rates were lower or not significantly different. These data demonstrate that schools of resident fishes can stimulate coral growth, perhaps by providing nitrogen supplements.","container-title":"Limnology and Oceanography","DOI":"10.4319/lo.1985.30.1.0157","ISSN":"1939-5590","issue":"1","journalAbbreviation":"Limnol Oceanogr","language":"en","note":"_eprint: https://onlinelibrary.wiley.com/doi/pdf/10.4319/lo.1985.30.1.0157","page":"157-166","source":"Wiley Online Library","title":"Tissue condition and growth rate of corals associated with schooling fish","volume":"30","author":[{"family":"Meyer","given":"Judy L."},{"family":"Schultz","given":"Eric T."}],"issued":{"date-parts":[["1985"]]}}}],"schema":"https://github.com/citation-style-language/schema/raw/master/csl-citation.json"}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(Meyer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1983; Meyer &amp; Schultz, 1985)</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w:t>
      </w:r>
      <w:r w:rsidRPr="00FE2FC2">
        <w:rPr>
          <w:rFonts w:ascii="Times New Roman" w:hAnsi="Times New Roman"/>
          <w:color w:val="000000" w:themeColor="text1"/>
        </w:rPr>
        <w:t xml:space="preserve"> Biogeochemical theory makes a similar prediction for P limitation in </w:t>
      </w:r>
      <w:r w:rsidRPr="00FE2FC2">
        <w:rPr>
          <w:rFonts w:ascii="Times New Roman" w:eastAsia="Times New Roman" w:hAnsi="Times New Roman" w:cs="Times New Roman"/>
          <w:color w:val="000000" w:themeColor="text1"/>
        </w:rPr>
        <w:t xml:space="preserve">tropical </w:t>
      </w:r>
      <w:r w:rsidRPr="00FE2FC2">
        <w:rPr>
          <w:rFonts w:ascii="Times New Roman" w:hAnsi="Times New Roman"/>
          <w:color w:val="000000" w:themeColor="text1"/>
        </w:rPr>
        <w:t xml:space="preserve">forests; however, </w:t>
      </w:r>
      <w:r w:rsidRPr="00FE2FC2">
        <w:rPr>
          <w:rFonts w:ascii="Times New Roman" w:hAnsi="Times New Roman" w:cs="Times New Roman"/>
          <w:color w:val="000000" w:themeColor="text1"/>
        </w:rPr>
        <w:fldChar w:fldCharType="begin"/>
      </w:r>
      <w:r w:rsidR="00C73348" w:rsidRPr="00FE2FC2">
        <w:rPr>
          <w:rFonts w:ascii="Times New Roman" w:hAnsi="Times New Roman" w:cs="Times New Roman"/>
          <w:color w:val="000000" w:themeColor="text1"/>
        </w:rPr>
        <w:instrText xml:space="preserve"> ADDIN ZOTERO_ITEM CSL_CITATION {"citationID":"d95ZTCfT","properties":{"formattedCitation":"(Turner {\\i{}et al.}, 2018)","plainCitation":"(Turner et al., 2018)","dontUpdate":true,"noteIndex":0},"citationItems":[{"id":4067,"uris":["http://zotero.org/users/local/idKDtb7T/items/U9EAN3ML"],"itemData":{"id":4067,"type":"article-journal","container-title":"Nature","DOI":"10.1038/nature25789","ISSN":"0028-0836, 1476-4687","issue":"7696","journalAbbreviation":"Nature","language":"en","page":"367-370","source":"DOI.org (Crossref)","title":"Pervasive phosphorus limitation of tree species but not communities in tropical forests","volume":"555","author":[{"family":"Turner","given":"Benjamin L."},{"family":"Brenes-Arguedas","given":"Tania"},{"family":"Condit","given":"Richard"}],"issued":{"date-parts":[["2018",3,15]]}}}],"schema":"https://github.com/citation-style-language/schema/raw/master/csl-citation.json"}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Turner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xml:space="preserve">, </w:t>
      </w:r>
      <w:r w:rsidR="00C01035" w:rsidRPr="00FE2FC2">
        <w:rPr>
          <w:rFonts w:ascii="Times New Roman" w:hAnsi="Times New Roman" w:cs="Times New Roman"/>
          <w:color w:val="000000" w:themeColor="text1"/>
          <w:lang w:val="en-US"/>
        </w:rPr>
        <w:t>(</w:t>
      </w:r>
      <w:r w:rsidR="00E20E39" w:rsidRPr="00FE2FC2">
        <w:rPr>
          <w:rFonts w:ascii="Times New Roman" w:hAnsi="Times New Roman" w:cs="Times New Roman"/>
          <w:color w:val="000000" w:themeColor="text1"/>
          <w:lang w:val="en-US"/>
        </w:rPr>
        <w:t>2018)</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showed that tropical tree species responded similarly to P regardless of where they occurred along a P gradient, suggesting that species-level P limitation does not extend to the community level. </w:t>
      </w:r>
      <w:r w:rsidRPr="00FE2FC2">
        <w:rPr>
          <w:rFonts w:ascii="Times New Roman" w:eastAsia="Times New Roman" w:hAnsi="Times New Roman" w:cs="Times New Roman"/>
          <w:color w:val="000000" w:themeColor="text1"/>
        </w:rPr>
        <w:t xml:space="preserve">In </w:t>
      </w:r>
      <w:r w:rsidR="009E397A" w:rsidRPr="00FE2FC2">
        <w:rPr>
          <w:rFonts w:ascii="Times New Roman" w:eastAsia="Times New Roman" w:hAnsi="Times New Roman" w:cs="Times New Roman"/>
          <w:color w:val="000000" w:themeColor="text1"/>
        </w:rPr>
        <w:t xml:space="preserve">waters </w:t>
      </w:r>
      <w:r w:rsidRPr="00FE2FC2">
        <w:rPr>
          <w:rFonts w:ascii="Times New Roman" w:eastAsia="Times New Roman" w:hAnsi="Times New Roman" w:cs="Times New Roman"/>
          <w:color w:val="000000" w:themeColor="text1"/>
        </w:rPr>
        <w:t>with high external nutrient input, such as those frequently found at temperate latitudes, the ecological relevance of CNC may be more context</w:t>
      </w:r>
      <w:r w:rsidR="008E056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dependent than in oligotrophic ecosystems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{"citationID":"aNqdmdqp","properties":{"unsorted":false,"formattedCitation":"(Allgeier {\\i{}et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(Allgeier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2017)</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For example, despite high annual nutrient availability, primary producers in upwelling systems</w:t>
      </w:r>
      <w:r w:rsidR="00074E38" w:rsidRPr="00FE2FC2">
        <w:rPr>
          <w:rFonts w:ascii="Times New Roman" w:hAnsi="Times New Roman"/>
          <w:color w:val="000000" w:themeColor="text1"/>
        </w:rPr>
        <w:t xml:space="preserve">, </w:t>
      </w:r>
      <w:r w:rsidR="00382199" w:rsidRPr="00FE2FC2">
        <w:rPr>
          <w:rFonts w:ascii="Times New Roman" w:hAnsi="Times New Roman"/>
          <w:color w:val="000000" w:themeColor="text1"/>
        </w:rPr>
        <w:t>in which</w:t>
      </w:r>
      <w:r w:rsidR="00286706" w:rsidRPr="00FE2FC2">
        <w:rPr>
          <w:rFonts w:ascii="Times New Roman" w:hAnsi="Times New Roman"/>
          <w:color w:val="000000" w:themeColor="text1"/>
        </w:rPr>
        <w:t xml:space="preserve"> seasonal offshore winds bring </w:t>
      </w:r>
      <w:r w:rsidR="00074E38" w:rsidRPr="00FE2FC2">
        <w:rPr>
          <w:rFonts w:ascii="Times New Roman" w:hAnsi="Times New Roman"/>
          <w:color w:val="000000" w:themeColor="text1"/>
        </w:rPr>
        <w:t>deep, nutrient-rich waters to the surface</w:t>
      </w:r>
      <w:r w:rsidR="00286706" w:rsidRPr="00FE2FC2">
        <w:rPr>
          <w:rFonts w:ascii="Times New Roman" w:hAnsi="Times New Roman"/>
          <w:color w:val="000000" w:themeColor="text1"/>
        </w:rPr>
        <w:t>,</w:t>
      </w:r>
      <w:r w:rsidR="00074E38" w:rsidRPr="00FE2FC2">
        <w:rPr>
          <w:rFonts w:ascii="Times New Roman" w:hAnsi="Times New Roman"/>
          <w:color w:val="000000" w:themeColor="text1"/>
        </w:rPr>
        <w:t xml:space="preserve"> </w:t>
      </w:r>
      <w:r w:rsidRPr="00FE2FC2">
        <w:rPr>
          <w:rFonts w:ascii="Times New Roman" w:eastAsia="Times New Roman" w:hAnsi="Times New Roman" w:cs="Times New Roman"/>
          <w:color w:val="000000" w:themeColor="text1"/>
        </w:rPr>
        <w:t>may also experience periods of nutrient</w:t>
      </w:r>
      <w:r w:rsidR="008E056A"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depletion. </w:t>
      </w:r>
      <w:r w:rsidR="006515BD" w:rsidRPr="00FE2FC2">
        <w:rPr>
          <w:rFonts w:ascii="Times New Roman" w:eastAsia="Times New Roman" w:hAnsi="Times New Roman" w:cs="Times New Roman"/>
          <w:color w:val="000000" w:themeColor="text1"/>
        </w:rPr>
        <w:t>T</w:t>
      </w:r>
      <w:r w:rsidRPr="00FE2FC2">
        <w:rPr>
          <w:rFonts w:ascii="Times New Roman" w:eastAsia="Times New Roman" w:hAnsi="Times New Roman" w:cs="Times New Roman"/>
          <w:color w:val="000000" w:themeColor="text1"/>
        </w:rPr>
        <w:t>he</w:t>
      </w:r>
      <w:r w:rsidRPr="00FE2FC2">
        <w:rPr>
          <w:rFonts w:ascii="Times New Roman" w:hAnsi="Times New Roman"/>
          <w:color w:val="000000" w:themeColor="text1"/>
        </w:rPr>
        <w:t xml:space="preserve"> delivery of </w:t>
      </w:r>
      <w:r w:rsidR="009E397A" w:rsidRPr="00FE2FC2">
        <w:rPr>
          <w:rFonts w:ascii="Times New Roman" w:hAnsi="Times New Roman"/>
          <w:color w:val="000000" w:themeColor="text1"/>
        </w:rPr>
        <w:t xml:space="preserve">nutrients </w:t>
      </w:r>
      <w:r w:rsidRPr="00FE2FC2">
        <w:rPr>
          <w:rFonts w:ascii="Times New Roman" w:hAnsi="Times New Roman"/>
          <w:color w:val="000000" w:themeColor="text1"/>
        </w:rPr>
        <w:t xml:space="preserve">may be mismatched with the timing of summer productivity </w:t>
      </w:r>
      <w:r w:rsidRPr="00FE2FC2">
        <w:rPr>
          <w:rFonts w:ascii="Times New Roman" w:hAnsi="Times New Roman"/>
          <w:color w:val="000000" w:themeColor="text1"/>
        </w:rPr>
        <w:fldChar w:fldCharType="begin"/>
      </w:r>
      <w:r w:rsidR="005C2EEA" w:rsidRPr="00FE2FC2">
        <w:rPr>
          <w:rFonts w:ascii="Times New Roman" w:hAnsi="Times New Roman"/>
          <w:color w:val="000000" w:themeColor="text1"/>
        </w:rPr>
        <w:instrText xml:space="preserve"> ADDIN ZOTERO_ITEM CSL_CITATION {"citationID":"sIiU8MWv","properties":{"formattedCitation":"(Jackson, 1977; Chang {\\i{}et al.}, 2003; McPhee-Shaw {\\i{}et al.}, 2007)","plainCitation":"(Jackson, 1977; Chang et al., 2003; McPhee-Shaw et al., 2007)","noteIndex":0},"citationItems":[{"id":4359,"uris":["http://zotero.org/users/local/idKDtb7T/items/YU7YP9R9"],"itemData":{"id":4359,"type":"article-journal","abstract":"The composition, biomass and cell size of phytoplankton taxonomic groups were determined in the Hauraki Gulf and adjacent shelf of north-eastern New Zealand. In early spring, on the inner shelf, over-winter mixing and upwelling supported a bloom dominated by large, chain-forming diatoms in a moderately turbulent water column. The bloom declined in late spring because of nutrient limitation, and the assemblage evolved initially toward small diatoms, and eventually to co-occurrence of dinoflagellates, small nanoflagellates and picophytoplankton in early and late summer. Mid- to outer-shelf biomass was much lower than inshore, and was dominated by small or motile taxa which were probably limited by grazing and light. In early summer, strong upwelling displaced inner shelf phytoplankton to beyond the shelf edge, whilst enriching the shelf with nutrients. However, shelf phytoplankton biomass increased only after the relaxation of upwelling. The Hauraki Gulf was strongly stratified from early spring through late summer. The flora were seasonally less variable than on the shelf, with a thecate dinoflagellate-dominated flora in early spring, replaced post-bloom by the co-occurrence of presumably low-nutrient-adapted autotrophic and/or heterotrophic dinoflagellates (most of which were non-thecate, and some toxic), nanoflagellates and picophytoplankton. The succession in floristics was consistent with a change from an autotrophic toward a heterotrophic ecosystem from spring to summer. Implications for secondary production, and vertical and lateral organic carbon export on the shelf, are discussed.","container-title":"Journal of Plankton Research","DOI":"10.1093/plankt/25.7.737","ISSN":"0142-7873","issue":"7","journalAbbreviation":"J Plankton Res","page":"737-758","source":"Silverchair","title":"Seasonal and spatial variation of phytoplankton assemblages, biomass and cell size from spring to summer across the north-eastern New Zealand continental shelf","volume":"25","author":[{"family":"Chang","given":"F. Hoe"},{"family":"Zeldis","given":"John"},{"family":"Gall","given":"Mark"},{"family":"Hall","given":"Julie"}],"issued":{"date-parts":[["2003",7,1]]}}},{"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Oceanography","ISSN":"0024-3590","issue":"6","journalAbbreviation":"Limnol Oceanogr","page":"979-995","source":"JSTOR","title":"Nutrients and production of giant kelp, &lt;i&gt;Macrocystis pyrifera&lt;/i&gt;,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Oceanography","DOI":"10.4319/lo.2007.52.5.1748","ISSN":"1939-5590","issue":"5","journalAbbreviation":"Limnol Oceanogr","language":"en","license":"©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lang w:val="en-US"/>
        </w:rPr>
        <w:t xml:space="preserve">(Jackson, 1977; Chang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xml:space="preserve">, 2003; McPhee-Shaw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2007)</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increasing the importance of alternative nutrient sources in the summer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{"citationID":"k9oVruqU","properties":{"formattedCitation":"(Hepburn &amp; Hurd, 2005; Brzezinksi {\\i{}et al.}, 2013)","plainCitation":"(Hepburn &amp; Hurd, 2005; 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id":1510,"uris":["http://zotero.org/users/local/idKDtb7T/items/CMC5UMZM"],"itemData":{"id":1510,"type":"article-journal","abstract":"ABSTRACT: It is generally considered that colonial invertebrates living on the surfaces of macroalgae have a negative influence on the growth rates and survivorship of their substratum. To date no evidence has been provided from natural macroalgal/epifaunal associations to support this view. We investigated the influence of colonial bryozoans and hydrozoans on the growth rate and nitrogen physiology of their substratum, the giant kelp Macrocystis pyrifera, and the impact of seasonal changes of light and the seawater nitrogen concentration on this relationship. Throughout this study there was no evidence of any negative impact of colonization by either epifaunal group on the growth of M. pyrifera. During a period of low concentrations of inorganic nitrogen in seawater, the growth of M. pyrifera fronds heavily colonized by hydroid colonies was higher than less heavily colonized individuals. During this time hydroids could provide on average between 71 and 122% of the nitrogen required for uptake by tagged M. pyrifera fronds at ambient seawater nitrogen concentrations. Evidence suggests that enhanced growth was caused by the provision of ammonium excreted by the hydroid colonies. Evolutionary pressure to limit the impact of colonization by sessile animals on macroalgae is likely to be exerted on both the algal substratum and the attached animal. We suggest that due to their close relationship this pressure may ultimately result in the development of mutualistic partnerships between algae and specialized sessile seaweed-dwelling fauna in natural associations.","archive":"JSTOR","container-title":"Marine Ecology Progress Series","ISSN":"0171-8630","journalAbbreviation":"Mar Ecol Prog Ser","page":"37-48","publisher":"Inter-Research Science Center","source":"JSTOR","title":"Conditional mutualism between the giant kelp Macrocystis pyrifera and colonial epifauna","volume":"302","author":[{"family":"Hepburn","given":"Christopher D."},{"family":"Hurd","given":"Catriona L."}],"issued":{"date-parts":[["2005"]]}}}],"schema":"https://github.com/citation-style-language/schema/raw/master/csl-citation.json"}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(Hepburn &amp; Hurd, 2005; Brzezinksi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2013)</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w:t>
      </w:r>
      <w:r w:rsidRPr="00FE2FC2">
        <w:rPr>
          <w:rFonts w:ascii="Times New Roman" w:hAnsi="Times New Roman"/>
          <w:color w:val="000000" w:themeColor="text1"/>
        </w:rPr>
        <w:t xml:space="preserve"> In temperate tidepools that are </w:t>
      </w:r>
      <w:r w:rsidRPr="00FE2FC2">
        <w:rPr>
          <w:rFonts w:ascii="Times New Roman" w:hAnsi="Times New Roman"/>
          <w:color w:val="000000" w:themeColor="text1"/>
        </w:rPr>
        <w:lastRenderedPageBreak/>
        <w:t xml:space="preserve">isolated from the ocean for extended periods of time, nutrient provisioning by animals can prevent nutrient depletion and support continuous productivity </w:t>
      </w:r>
      <w:r w:rsidRPr="00FE2FC2">
        <w:rPr>
          <w:rFonts w:ascii="Times New Roman" w:hAnsi="Times New Roman"/>
          <w:color w:val="000000" w:themeColor="text1"/>
        </w:rPr>
        <w:fldChar w:fldCharType="begin"/>
      </w:r>
      <w:r w:rsidR="00E20E39" w:rsidRPr="00FE2FC2">
        <w:rPr>
          <w:rFonts w:ascii="Times New Roman" w:hAnsi="Times New Roman"/>
          <w:color w:val="000000" w:themeColor="text1"/>
        </w:rPr>
        <w:instrText xml:space="preserve"> ADDIN ZOTERO_ITEM CSL_CITATION {"citationID":"2DQt8eDZ","properties":{"formattedCitation":"(Bracken, 2004)","plainCitation":"(Bracken, 2004)","noteIndex":0},"citationItems":[{"id":1908,"uris":["http://zotero.org/users/local/idKDtb7T/items/Q5W4LEJG"],"itemData":{"id":1908,"type":"article-journal","abstract":"Even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Phycology","DOI":"https://doi.org/10.1111/j.1529-8817.2004.03106.x","ISSN":"1529-8817","issue":"6","journalAbbreviation":"J. Phycol.","language":"en","note":"_eprint: https://onlinelibrary.wiley.com/doi/pdf/10.1111/j.1529-8817.2004.03106.x","page":"1032-1041","source":"Wiley Online Library","title":"Invertebrate-mediated nutrient loading increases growth of an intertidal macroalga","volume":"40","author":[{"family":"Bracken","given":"Matthew E. S."}],"issued":{"date-parts":[["2004"]]}}}],"schema":"https://github.com/citation-style-language/schema/raw/master/csl-citation.json"} </w:instrText>
      </w:r>
      <w:r w:rsidRPr="00FE2FC2">
        <w:rPr>
          <w:rFonts w:ascii="Times New Roman" w:hAnsi="Times New Roman"/>
          <w:color w:val="000000" w:themeColor="text1"/>
        </w:rPr>
        <w:fldChar w:fldCharType="separate"/>
      </w:r>
      <w:r w:rsidR="00E20E39" w:rsidRPr="00FE2FC2">
        <w:rPr>
          <w:rFonts w:ascii="Times New Roman" w:hAnsi="Times New Roman"/>
          <w:color w:val="000000" w:themeColor="text1"/>
        </w:rPr>
        <w:t>(Bracken, 2004)</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w:t>
      </w:r>
      <w:r w:rsidRPr="00FE2FC2">
        <w:rPr>
          <w:rFonts w:ascii="Times New Roman" w:eastAsia="Times New Roman" w:hAnsi="Times New Roman" w:cs="Times New Roman"/>
          <w:color w:val="000000" w:themeColor="text1"/>
        </w:rPr>
        <w:t>Despite this potential context dependence,</w:t>
      </w:r>
      <w:r w:rsidRPr="00FE2FC2">
        <w:rPr>
          <w:rFonts w:ascii="Times New Roman" w:hAnsi="Times New Roman"/>
          <w:color w:val="000000" w:themeColor="text1"/>
        </w:rPr>
        <w:t xml:space="preserve"> empirical tests for global-scale patterns of provisioning effects on primary producers are currently lacking. </w:t>
      </w:r>
    </w:p>
    <w:p w14:paraId="6B06383E" w14:textId="1E551C13" w:rsidR="005C71D3" w:rsidRPr="00FE2FC2" w:rsidRDefault="005C71D3" w:rsidP="005C71D3">
      <w:pPr>
        <w:spacing w:line="480" w:lineRule="auto"/>
        <w:ind w:firstLine="720"/>
        <w:rPr>
          <w:rFonts w:ascii="Times New Roman" w:hAnsi="Times New Roman"/>
          <w:color w:val="000000" w:themeColor="text1"/>
        </w:rPr>
      </w:pPr>
      <w:r w:rsidRPr="00FE2FC2">
        <w:rPr>
          <w:rFonts w:ascii="Times New Roman" w:hAnsi="Times New Roman"/>
          <w:color w:val="000000" w:themeColor="text1"/>
        </w:rPr>
        <w:t xml:space="preserve">Nutrient provisioning by animals in marine systems </w:t>
      </w:r>
      <w:r w:rsidRPr="00FE2FC2">
        <w:rPr>
          <w:rFonts w:ascii="Times New Roman" w:eastAsia="Times New Roman" w:hAnsi="Times New Roman" w:cs="Times New Roman"/>
          <w:color w:val="000000" w:themeColor="text1"/>
        </w:rPr>
        <w:t>is</w:t>
      </w:r>
      <w:r w:rsidRPr="00FE2FC2">
        <w:rPr>
          <w:rFonts w:ascii="Times New Roman" w:hAnsi="Times New Roman"/>
          <w:color w:val="000000" w:themeColor="text1"/>
        </w:rPr>
        <w:t xml:space="preserve"> particularly interesting with respect to nitrogen due to its role as a commonly limiting nutrient, and the varying ability of primary producers to uptake</w:t>
      </w:r>
      <w:r w:rsidR="006608C7" w:rsidRPr="00FE2FC2">
        <w:rPr>
          <w:rFonts w:ascii="Times New Roman" w:hAnsi="Times New Roman"/>
          <w:color w:val="000000" w:themeColor="text1"/>
        </w:rPr>
        <w:t xml:space="preserve"> and assimilate</w:t>
      </w:r>
      <w:r w:rsidRPr="00FE2FC2">
        <w:rPr>
          <w:rFonts w:ascii="Times New Roman" w:hAnsi="Times New Roman"/>
          <w:color w:val="000000" w:themeColor="text1"/>
        </w:rPr>
        <w:t xml:space="preserve"> its different forms. </w:t>
      </w:r>
      <w:r w:rsidR="002129CE" w:rsidRPr="00FE2FC2">
        <w:rPr>
          <w:rFonts w:ascii="Times New Roman" w:hAnsi="Times New Roman"/>
          <w:color w:val="000000" w:themeColor="text1"/>
        </w:rPr>
        <w:t xml:space="preserve">Although the addition of N and P in experimental combination produces the largest increase in primary productivity across systems </w:t>
      </w:r>
      <w:r w:rsidR="002129CE" w:rsidRPr="00FE2FC2">
        <w:rPr>
          <w:rFonts w:ascii="Times New Roman" w:hAnsi="Times New Roman"/>
          <w:color w:val="000000" w:themeColor="text1"/>
        </w:rPr>
        <w:fldChar w:fldCharType="begin"/>
      </w:r>
      <w:r w:rsidR="002129CE" w:rsidRPr="00FE2FC2">
        <w:rPr>
          <w:rFonts w:ascii="Times New Roman" w:hAnsi="Times New Roman"/>
          <w:color w:val="000000" w:themeColor="text1"/>
        </w:rPr>
        <w:instrText xml:space="preserve"> ADDIN ZOTERO_ITEM CSL_CITATION {"citationID":"jdYjY7kw","properties":{"formattedCitation":"(Elser {\\i{}et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Letters","DOI":"10.1111/j.1461-0248.2007.01113.x","ISSN":"1461-0248","issue":"12","journalAbbreviation":"Ecol Lett","language":"en","note":"_eprint: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2129CE" w:rsidRPr="00FE2FC2">
        <w:rPr>
          <w:rFonts w:ascii="Times New Roman" w:hAnsi="Times New Roman"/>
          <w:color w:val="000000" w:themeColor="text1"/>
        </w:rPr>
        <w:fldChar w:fldCharType="separate"/>
      </w:r>
      <w:r w:rsidR="002129CE" w:rsidRPr="00FE2FC2">
        <w:rPr>
          <w:rFonts w:ascii="Times New Roman" w:hAnsi="Times New Roman"/>
          <w:color w:val="000000" w:themeColor="text1"/>
          <w:lang w:val="en-US"/>
        </w:rPr>
        <w:t xml:space="preserve">(Elser </w:t>
      </w:r>
      <w:r w:rsidR="002129CE" w:rsidRPr="00FE2FC2">
        <w:rPr>
          <w:rFonts w:ascii="Times New Roman" w:hAnsi="Times New Roman"/>
          <w:i/>
          <w:color w:val="000000" w:themeColor="text1"/>
          <w:lang w:val="en-US"/>
        </w:rPr>
        <w:t>et al.</w:t>
      </w:r>
      <w:r w:rsidR="002129CE" w:rsidRPr="00FE2FC2">
        <w:rPr>
          <w:rFonts w:ascii="Times New Roman" w:hAnsi="Times New Roman"/>
          <w:color w:val="000000" w:themeColor="text1"/>
          <w:lang w:val="en-US"/>
        </w:rPr>
        <w:t>, 2007)</w:t>
      </w:r>
      <w:r w:rsidR="002129CE" w:rsidRPr="00FE2FC2">
        <w:rPr>
          <w:rFonts w:ascii="Times New Roman" w:hAnsi="Times New Roman"/>
          <w:color w:val="000000" w:themeColor="text1"/>
        </w:rPr>
        <w:fldChar w:fldCharType="end"/>
      </w:r>
      <w:r w:rsidR="002129CE" w:rsidRPr="00FE2FC2">
        <w:rPr>
          <w:rFonts w:ascii="Times New Roman" w:hAnsi="Times New Roman"/>
          <w:color w:val="000000" w:themeColor="text1"/>
        </w:rPr>
        <w:t xml:space="preserve">, non-additive effects are common </w:t>
      </w:r>
      <w:r w:rsidR="002129CE" w:rsidRPr="00FE2FC2">
        <w:rPr>
          <w:rFonts w:ascii="Times New Roman" w:hAnsi="Times New Roman"/>
          <w:color w:val="000000" w:themeColor="text1"/>
        </w:rPr>
        <w:fldChar w:fldCharType="begin"/>
      </w:r>
      <w:r w:rsidR="002129CE" w:rsidRPr="00FE2FC2">
        <w:rPr>
          <w:rFonts w:ascii="Times New Roman" w:hAnsi="Times New Roman"/>
          <w:color w:val="000000" w:themeColor="text1"/>
        </w:rPr>
        <w:instrText xml:space="preserve"> ADDIN ZOTERO_ITEM CSL_CITATION {"citationID":"BUZWQO0L","properties":{"formattedCitation":"(Allgeier {\\i{}et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Ecology","DOI":"10.1111/j.1365-2664.2010.01894.x","ISSN":"1365-2664","issue":"1","journalAbbreviation":"J Appl Ecol","language":"en","note":"_eprint: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sidR="002129CE" w:rsidRPr="00FE2FC2">
        <w:rPr>
          <w:rFonts w:ascii="Times New Roman" w:hAnsi="Times New Roman"/>
          <w:color w:val="000000" w:themeColor="text1"/>
        </w:rPr>
        <w:fldChar w:fldCharType="separate"/>
      </w:r>
      <w:r w:rsidR="002129CE" w:rsidRPr="00FE2FC2">
        <w:rPr>
          <w:rFonts w:ascii="Times New Roman" w:hAnsi="Times New Roman"/>
          <w:color w:val="000000" w:themeColor="text1"/>
          <w:lang w:val="en-US"/>
        </w:rPr>
        <w:t xml:space="preserve">(Allgeier </w:t>
      </w:r>
      <w:r w:rsidR="002129CE" w:rsidRPr="00FE2FC2">
        <w:rPr>
          <w:rFonts w:ascii="Times New Roman" w:hAnsi="Times New Roman"/>
          <w:i/>
          <w:color w:val="000000" w:themeColor="text1"/>
          <w:lang w:val="en-US"/>
        </w:rPr>
        <w:t>et al.</w:t>
      </w:r>
      <w:r w:rsidR="002129CE" w:rsidRPr="00FE2FC2">
        <w:rPr>
          <w:rFonts w:ascii="Times New Roman" w:hAnsi="Times New Roman"/>
          <w:color w:val="000000" w:themeColor="text1"/>
          <w:lang w:val="en-US"/>
        </w:rPr>
        <w:t>, 2011)</w:t>
      </w:r>
      <w:r w:rsidR="002129CE" w:rsidRPr="00FE2FC2">
        <w:rPr>
          <w:rFonts w:ascii="Times New Roman" w:hAnsi="Times New Roman"/>
          <w:color w:val="000000" w:themeColor="text1"/>
        </w:rPr>
        <w:fldChar w:fldCharType="end"/>
      </w:r>
      <w:r w:rsidR="002129CE" w:rsidRPr="00FE2FC2">
        <w:rPr>
          <w:rFonts w:ascii="Times New Roman" w:hAnsi="Times New Roman"/>
          <w:color w:val="000000" w:themeColor="text1"/>
        </w:rPr>
        <w:t xml:space="preserve">. </w:t>
      </w:r>
      <w:r w:rsidR="00170865" w:rsidRPr="00FE2FC2">
        <w:rPr>
          <w:rFonts w:ascii="Times New Roman" w:eastAsia="Times New Roman" w:hAnsi="Times New Roman" w:cs="Times New Roman"/>
          <w:color w:val="000000" w:themeColor="text1"/>
        </w:rPr>
        <w:t>Phosphorus can be limiting for some marine primary producers in some areas</w:t>
      </w:r>
      <w:r w:rsidR="009F0AFB" w:rsidRPr="00FE2FC2">
        <w:rPr>
          <w:rFonts w:ascii="Times New Roman" w:eastAsia="Times New Roman" w:hAnsi="Times New Roman" w:cs="Times New Roman"/>
          <w:color w:val="000000" w:themeColor="text1"/>
        </w:rPr>
        <w:t xml:space="preserve"> </w:t>
      </w:r>
      <w:r w:rsidR="009F0AFB" w:rsidRPr="00FE2FC2">
        <w:rPr>
          <w:rFonts w:ascii="Times New Roman" w:eastAsia="Times New Roman" w:hAnsi="Times New Roman" w:cs="Times New Roman"/>
          <w:color w:val="000000" w:themeColor="text1"/>
        </w:rPr>
        <w:fldChar w:fldCharType="begin"/>
      </w:r>
      <w:r w:rsidR="009F0AFB" w:rsidRPr="00FE2FC2">
        <w:rPr>
          <w:rFonts w:ascii="Times New Roman" w:eastAsia="Times New Roman" w:hAnsi="Times New Roman" w:cs="Times New Roman"/>
          <w:color w:val="000000" w:themeColor="text1"/>
        </w:rPr>
        <w:instrText xml:space="preserve"> ADDIN ZOTERO_ITEM CSL_CITATION {"citationID":"YpPomQEF","properties":{"unsorted":false,"formattedCitation":"(Krom {\\i{}et al.}, 1991)","plainCitation":"(Krom et al., 1991)","noteIndex":0},"citationItems":[{"id":7947,"uris":["http://zotero.org/users/local/idKDtb7T/items/GVUUCIY5"],"itemData":{"id":7947,"type":"article-journal","abstract":"Although NO3 is generally considered to limit primary productivity in most of the world’s oceans, previous studies have suggested the Mediterranean Sea may be an exception. In this study of the southeastern Mediterranean, we found that all the PO43− was removed from the upper water column during the winter phytoplankton bloom in the core and boundary of a warm-core eddy, while measurable (0.3–0.6 µM) NO3− remained. The N : P (NO3−:PO43−) ratio in the core and boundary of the Cyprus eddy was 27.4 and the slope of the linear portion of the N vs. P scattergram was 25.5 with a positive intercept of 0.5 µM on the NO3− axis. A similar N : P ratio (28–29), slope (21–23), and intercept (0.9–1.1) was found for the water column across much of the southern Levantine basin. These data, taken together with the results of incubation experiments, lead us to conclude that the southeastern Mediterranean is strongly P limited. The degree of P limitation increases from west to east across the entire basin. We suggest that removal of PO43− by adsorbtion on Fe− rich dust particles may be an important process controlling the concentration of P in the water column.","container-title":"Limnology and Oceanography","DOI":"10.4319/lo.1991.36.3.0424","ISSN":"1939-5590","issue":"3","language":"en","page":"424-432","source":"Wiley Online Library","title":"Phosphorus limitation of primary productivity in the eastern Mediterranean Sea","volume":"36","author":[{"family":"Krom","given":"M. D."},{"family":"Kress","given":"N."},{"family":"Brenner","given":"S."},{"family":"Gordon","given":"L. I."}],"issued":{"date-parts":[["1991"]]}}}],"schema":"https://github.com/citation-style-language/schema/raw/master/csl-citation.json"} </w:instrText>
      </w:r>
      <w:r w:rsidR="009F0AFB" w:rsidRPr="00FE2FC2">
        <w:rPr>
          <w:rFonts w:ascii="Times New Roman" w:eastAsia="Times New Roman" w:hAnsi="Times New Roman" w:cs="Times New Roman"/>
          <w:color w:val="000000" w:themeColor="text1"/>
        </w:rPr>
        <w:fldChar w:fldCharType="separate"/>
      </w:r>
      <w:r w:rsidR="009F0AFB" w:rsidRPr="00FE2FC2">
        <w:rPr>
          <w:rFonts w:ascii="Times New Roman" w:hAnsi="Times New Roman" w:cs="Times New Roman"/>
          <w:color w:val="000000" w:themeColor="text1"/>
          <w:lang w:val="en-US"/>
        </w:rPr>
        <w:t xml:space="preserve">(Krom </w:t>
      </w:r>
      <w:r w:rsidR="009F0AFB" w:rsidRPr="00FE2FC2">
        <w:rPr>
          <w:rFonts w:ascii="Times New Roman" w:hAnsi="Times New Roman" w:cs="Times New Roman"/>
          <w:i/>
          <w:iCs/>
          <w:color w:val="000000" w:themeColor="text1"/>
          <w:lang w:val="en-US"/>
        </w:rPr>
        <w:t>et al.</w:t>
      </w:r>
      <w:r w:rsidR="009F0AFB" w:rsidRPr="00FE2FC2">
        <w:rPr>
          <w:rFonts w:ascii="Times New Roman" w:hAnsi="Times New Roman" w:cs="Times New Roman"/>
          <w:color w:val="000000" w:themeColor="text1"/>
          <w:lang w:val="en-US"/>
        </w:rPr>
        <w:t>, 1991)</w:t>
      </w:r>
      <w:r w:rsidR="009F0AFB" w:rsidRPr="00FE2FC2">
        <w:rPr>
          <w:rFonts w:ascii="Times New Roman" w:eastAsia="Times New Roman" w:hAnsi="Times New Roman" w:cs="Times New Roman"/>
          <w:color w:val="000000" w:themeColor="text1"/>
        </w:rPr>
        <w:fldChar w:fldCharType="end"/>
      </w:r>
      <w:r w:rsidR="00170865" w:rsidRPr="00FE2FC2">
        <w:rPr>
          <w:rFonts w:ascii="Times New Roman" w:eastAsia="Times New Roman" w:hAnsi="Times New Roman" w:cs="Times New Roman"/>
          <w:color w:val="000000" w:themeColor="text1"/>
        </w:rPr>
        <w:t xml:space="preserve">, but </w:t>
      </w:r>
      <w:r w:rsidR="00170865" w:rsidRPr="00FE2FC2">
        <w:rPr>
          <w:rFonts w:ascii="Times New Roman" w:hAnsi="Times New Roman"/>
          <w:color w:val="000000" w:themeColor="text1"/>
        </w:rPr>
        <w:t>t</w:t>
      </w:r>
      <w:r w:rsidRPr="00FE2FC2">
        <w:rPr>
          <w:rFonts w:ascii="Times New Roman" w:hAnsi="Times New Roman"/>
          <w:color w:val="000000" w:themeColor="text1"/>
        </w:rPr>
        <w:t xml:space="preserve">he growth of many species of </w:t>
      </w:r>
      <w:r w:rsidR="0000752D" w:rsidRPr="00FE2FC2">
        <w:rPr>
          <w:rFonts w:ascii="Times New Roman" w:hAnsi="Times New Roman"/>
          <w:color w:val="000000" w:themeColor="text1"/>
        </w:rPr>
        <w:t>macro</w:t>
      </w:r>
      <w:r w:rsidRPr="00FE2FC2">
        <w:rPr>
          <w:rFonts w:ascii="Times New Roman" w:hAnsi="Times New Roman"/>
          <w:color w:val="000000" w:themeColor="text1"/>
        </w:rPr>
        <w:t xml:space="preserve">algae </w:t>
      </w:r>
      <w:r w:rsidRPr="00FE2FC2">
        <w:rPr>
          <w:rFonts w:ascii="Times New Roman" w:hAnsi="Times New Roman"/>
          <w:color w:val="000000" w:themeColor="text1"/>
        </w:rPr>
        <w:fldChar w:fldCharType="begin"/>
      </w:r>
      <w:r w:rsidR="005C2EEA" w:rsidRPr="00FE2FC2">
        <w:rPr>
          <w:rFonts w:ascii="Times New Roman" w:hAnsi="Times New Roman"/>
          <w:color w:val="000000" w:themeColor="text1"/>
        </w:rPr>
        <w:instrText xml:space="preserve"> ADDIN ZOTERO_ITEM CSL_CITATION {"citationID":"SNAfkXnx","properties":{"formattedCitation":"(Jackson,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Oceanography","ISSN":"0024-3590","issue":"6","journalAbbreviation":"Limnol Oceanogr","page":"979-995","source":"JSTOR","title":"Nutrients and production of giant kelp, &lt;i&gt;Macrocystis pyrifera&lt;/i&gt;, off southern California","volume":"22","author":[{"family":"Jackson","given":"George A."}],"issued":{"date-parts":[["1977"]]}}}],"schema":"https://github.com/citation-style-language/schema/raw/master/csl-citation.json"} </w:instrText>
      </w:r>
      <w:r w:rsidRPr="00FE2FC2">
        <w:rPr>
          <w:rFonts w:ascii="Times New Roman" w:hAnsi="Times New Roman"/>
          <w:color w:val="000000" w:themeColor="text1"/>
        </w:rPr>
        <w:fldChar w:fldCharType="separate"/>
      </w:r>
      <w:r w:rsidRPr="00FE2FC2">
        <w:rPr>
          <w:rFonts w:ascii="Times New Roman" w:hAnsi="Times New Roman"/>
          <w:color w:val="000000" w:themeColor="text1"/>
        </w:rPr>
        <w:t>(Jackson, 1977)</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seagrasses </w:t>
      </w:r>
      <w:r w:rsidRPr="00FE2FC2">
        <w:rPr>
          <w:rFonts w:ascii="Times New Roman" w:hAnsi="Times New Roman" w:cs="Times New Roman"/>
          <w:color w:val="000000" w:themeColor="text1"/>
        </w:rPr>
        <w:fldChar w:fldCharType="begin"/>
      </w:r>
      <w:r w:rsidRPr="00FE2FC2">
        <w:rPr>
          <w:rFonts w:ascii="Times New Roman" w:hAnsi="Times New Roman" w:cs="Times New Roman"/>
          <w:color w:val="000000" w:themeColor="text1"/>
        </w:rPr>
        <w:instrText xml:space="preserve"> ADDIN ZOTERO_ITEM CSL_CITATION {"citationID":"BCVvLo2F","properties":{"formattedCitation":"(Hillman {\\i{}et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a treatise on the biology of seagrasses with special reference to the Australian region","language":"eng","license":"©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Pr="00FE2FC2">
        <w:rPr>
          <w:rFonts w:ascii="Times New Roman" w:hAnsi="Times New Roman" w:cs="Times New Roman"/>
          <w:color w:val="000000" w:themeColor="text1"/>
        </w:rPr>
        <w:fldChar w:fldCharType="separate"/>
      </w:r>
      <w:r w:rsidRPr="00FE2FC2">
        <w:rPr>
          <w:rFonts w:ascii="Times New Roman" w:hAnsi="Times New Roman" w:cs="Times New Roman"/>
          <w:color w:val="000000" w:themeColor="text1"/>
          <w:lang w:val="en-US"/>
        </w:rPr>
        <w:t xml:space="preserve">(Hillman </w:t>
      </w:r>
      <w:r w:rsidRPr="00FE2FC2">
        <w:rPr>
          <w:rFonts w:ascii="Times New Roman" w:hAnsi="Times New Roman" w:cs="Times New Roman"/>
          <w:i/>
          <w:iCs/>
          <w:color w:val="000000" w:themeColor="text1"/>
          <w:lang w:val="en-US"/>
        </w:rPr>
        <w:t>et al.</w:t>
      </w:r>
      <w:r w:rsidRPr="00FE2FC2">
        <w:rPr>
          <w:rFonts w:ascii="Times New Roman" w:hAnsi="Times New Roman" w:cs="Times New Roman"/>
          <w:color w:val="000000" w:themeColor="text1"/>
          <w:lang w:val="en-US"/>
        </w:rPr>
        <w:t>, 1989)</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and phytoplankton </w:t>
      </w:r>
      <w:r w:rsidRPr="00FE2FC2">
        <w:rPr>
          <w:rFonts w:ascii="Times New Roman" w:hAnsi="Times New Roman" w:cs="Times New Roman"/>
          <w:color w:val="000000" w:themeColor="text1"/>
        </w:rPr>
        <w:fldChar w:fldCharType="begin"/>
      </w:r>
      <w:r w:rsidRPr="00FE2FC2">
        <w:rPr>
          <w:rFonts w:ascii="Times New Roman" w:hAnsi="Times New Roman" w:cs="Times New Roman"/>
          <w:color w:val="000000" w:themeColor="text1"/>
        </w:rPr>
        <w:instrText xml:space="preserve"> ADDIN ZOTERO_ITEM CSL_CITATION {"citationID":"WxwWWyAc","properties":{"formattedCitation":"(Moore {\\i{}et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Geoscience","DOI":"10.1038/ngeo1765","ISSN":"1752-0908","issue":"9","journalAbbreviation":"Nat Geosci","language":"en","license":"2013 Nature Publishing Group, a division of Macmillan Publishers Limited. All Rights Reserved.","note":"number: 9","page":"701-710","publisher":"Nature Publishing Group","source":"www.nature.com","title":"Processes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Pr="00FE2FC2">
        <w:rPr>
          <w:rFonts w:ascii="Times New Roman" w:hAnsi="Times New Roman" w:cs="Times New Roman"/>
          <w:color w:val="000000" w:themeColor="text1"/>
        </w:rPr>
        <w:fldChar w:fldCharType="separate"/>
      </w:r>
      <w:r w:rsidRPr="00FE2FC2">
        <w:rPr>
          <w:rFonts w:ascii="Times New Roman" w:hAnsi="Times New Roman" w:cs="Times New Roman"/>
          <w:color w:val="000000" w:themeColor="text1"/>
          <w:lang w:val="en-US"/>
        </w:rPr>
        <w:t xml:space="preserve">(Moore </w:t>
      </w:r>
      <w:r w:rsidRPr="00FE2FC2">
        <w:rPr>
          <w:rFonts w:ascii="Times New Roman" w:hAnsi="Times New Roman" w:cs="Times New Roman"/>
          <w:i/>
          <w:iCs/>
          <w:color w:val="000000" w:themeColor="text1"/>
          <w:lang w:val="en-US"/>
        </w:rPr>
        <w:t>et al.</w:t>
      </w:r>
      <w:r w:rsidRPr="00FE2FC2">
        <w:rPr>
          <w:rFonts w:ascii="Times New Roman" w:hAnsi="Times New Roman" w:cs="Times New Roman"/>
          <w:color w:val="000000" w:themeColor="text1"/>
          <w:lang w:val="en-US"/>
        </w:rPr>
        <w:t>, 2013)</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is limited by the availability of inorganic N, both exogenous and endogenous to the system. However, exogenous sources supply N primarily in the form of nitrate, which require</w:t>
      </w:r>
      <w:r w:rsidR="00C00E06" w:rsidRPr="00FE2FC2">
        <w:rPr>
          <w:rFonts w:ascii="Times New Roman" w:hAnsi="Times New Roman"/>
          <w:color w:val="000000" w:themeColor="text1"/>
        </w:rPr>
        <w:t>s</w:t>
      </w:r>
      <w:r w:rsidRPr="00FE2FC2">
        <w:rPr>
          <w:rFonts w:ascii="Times New Roman" w:hAnsi="Times New Roman"/>
          <w:color w:val="000000" w:themeColor="text1"/>
        </w:rPr>
        <w:t xml:space="preserve"> active uptake and metabolic conversion to ammonium by plants and algae before use </w:t>
      </w:r>
      <w:r w:rsidRPr="00FE2FC2">
        <w:rPr>
          <w:rFonts w:ascii="Times New Roman" w:hAnsi="Times New Roman"/>
          <w:color w:val="000000" w:themeColor="text1"/>
        </w:rPr>
        <w:fldChar w:fldCharType="begin"/>
      </w:r>
      <w:r w:rsidRPr="00FE2FC2">
        <w:rPr>
          <w:rFonts w:ascii="Times New Roman" w:hAnsi="Times New Roman"/>
          <w:color w:val="000000" w:themeColor="text1"/>
        </w:rPr>
        <w:instrText xml:space="preserve"> ADDIN ZOTERO_ITEM CSL_CITATION {"citationID":"BwVFWtz7","properties":{"formattedCitation":"(Probyn &amp; McQuaid, 1985; Smith {\\i{}et al.}, 1999)","plainCitation":"(Probyn &amp;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 Pollut","language":"en","page":"179-196","source":"ScienceDirect","title":"Eutrophication: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Pr="00FE2FC2">
        <w:rPr>
          <w:rFonts w:ascii="Times New Roman" w:hAnsi="Times New Roman"/>
          <w:color w:val="000000" w:themeColor="text1"/>
        </w:rPr>
        <w:fldChar w:fldCharType="separate"/>
      </w:r>
      <w:r w:rsidRPr="00FE2FC2">
        <w:rPr>
          <w:rFonts w:ascii="Times New Roman" w:hAnsi="Times New Roman"/>
          <w:color w:val="000000" w:themeColor="text1"/>
          <w:lang w:val="en-US"/>
        </w:rPr>
        <w:t xml:space="preserve">(Probyn &amp; McQuaid, 1985; Smith </w:t>
      </w:r>
      <w:r w:rsidRPr="00FE2FC2">
        <w:rPr>
          <w:rFonts w:ascii="Times New Roman" w:hAnsi="Times New Roman"/>
          <w:i/>
          <w:color w:val="000000" w:themeColor="text1"/>
          <w:lang w:val="en-US"/>
        </w:rPr>
        <w:t>et al.</w:t>
      </w:r>
      <w:r w:rsidRPr="00FE2FC2">
        <w:rPr>
          <w:rFonts w:ascii="Times New Roman" w:hAnsi="Times New Roman"/>
          <w:color w:val="000000" w:themeColor="text1"/>
          <w:lang w:val="en-US"/>
        </w:rPr>
        <w:t>, 1999)</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In contrast, many marine animals, such as fishes and invertebrates, contribute N (e.g., via excretion) in the form of ammonium, which can be </w:t>
      </w:r>
      <w:r w:rsidRPr="00FE2FC2">
        <w:rPr>
          <w:rFonts w:ascii="Times New Roman" w:eastAsia="Times New Roman" w:hAnsi="Times New Roman" w:cs="Times New Roman"/>
          <w:color w:val="000000" w:themeColor="text1"/>
        </w:rPr>
        <w:t xml:space="preserve">passively taken up and immediately assimilated into amino acids by primary </w:t>
      </w:r>
      <w:r w:rsidRPr="00FE2FC2">
        <w:rPr>
          <w:rFonts w:ascii="Times New Roman" w:hAnsi="Times New Roman"/>
          <w:color w:val="000000" w:themeColor="text1"/>
        </w:rPr>
        <w:t xml:space="preserve">producers </w:t>
      </w:r>
      <w:r w:rsidRPr="00FE2FC2">
        <w:rPr>
          <w:rFonts w:ascii="Times New Roman" w:hAnsi="Times New Roman"/>
          <w:color w:val="000000" w:themeColor="text1"/>
        </w:rPr>
        <w:fldChar w:fldCharType="begin"/>
      </w:r>
      <w:r w:rsidRPr="00FE2FC2">
        <w:rPr>
          <w:rFonts w:ascii="Times New Roman" w:hAnsi="Times New Roman"/>
          <w:color w:val="000000" w:themeColor="text1"/>
        </w:rPr>
        <w:instrText xml:space="preserve"> ADDIN ZOTERO_ITEM CSL_CITATION {"citationID":"jgTwQPIu","properties":{"formattedCitation":"(Lobban &amp; Harrison, 1994; Phillips &amp; Hurd, 2004)","plainCitation":"(Lobban &amp; Harrison, 1994; Phillips &amp; Hurd, 2004)","noteIndex":0},"citationItems":[{"id":3737,"uris":["http://zotero.org/users/local/idKDtb7T/items/MF85ZZSR"],"itemData":{"id":3737,"type":"book","abstract":"A rewritten and re-organised edition of The Physiological Ecology of Seaweeds (1985). Seaweed Ecology and Physiology surveys the broad literature, but it is not merely an update of the earlier book. This book contains an introductory chapter reviewing seaweed morphology, cytology, and life histories. The chapter on community level ecology now includes six guest essays by senior algal ecologists which conveys the excitement of phycological research. The treatment of tropical seaweeds had been expanded, reflecting the growing literature from tropical regions, and the authors' experiences in the tropics. The final chapter on mariculture is much larger, and includes a case study on how principles of physiological ecology were applied in developing the carrageenan industry. Finally there is an appendix summarising the taxonomic position and nomenclature of the species mentioned in the book.","ISBN":"978-0-521-40897-4","language":"en","note":"Google-Books-ID: oDhSjvjJg0EC","number-of-pages":"388","publisher":"Cambridge University Press","source":"Google Books","title":"Seaweed ecology and physiology","author":[{"family":"Lobban","given":"Christopher S."},{"family":"Harrison","given":"Paul J."}],"issued":{"date-parts":[["1994"]]}}},{"id":1613,"uris":["http://zotero.org/users/local/idKDtb7T/items/VEZZGSKC"],"itemData":{"id":1613,"type":"article-journal","abstract":"The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Phycology","DOI":"10.1111/j.1529-8817.2004.03157.x","ISSN":"1529-8817","issue":"3","journalAbbreviation":"J Phycol","language":"en","note":"_eprint: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Pr="00FE2FC2">
        <w:rPr>
          <w:rFonts w:ascii="Times New Roman" w:hAnsi="Times New Roman"/>
          <w:color w:val="000000" w:themeColor="text1"/>
        </w:rPr>
        <w:fldChar w:fldCharType="separate"/>
      </w:r>
      <w:r w:rsidRPr="00FE2FC2">
        <w:rPr>
          <w:rFonts w:ascii="Times New Roman" w:hAnsi="Times New Roman" w:cs="Times New Roman"/>
          <w:color w:val="000000" w:themeColor="text1"/>
        </w:rPr>
        <w:t>(Lobban &amp; Harrison, 1994; Phillips &amp; Hurd, 2004)</w:t>
      </w:r>
      <w:r w:rsidRPr="00FE2FC2">
        <w:rPr>
          <w:rFonts w:ascii="Times New Roman" w:hAnsi="Times New Roman"/>
          <w:color w:val="000000" w:themeColor="text1"/>
        </w:rPr>
        <w:fldChar w:fldCharType="end"/>
      </w:r>
      <w:r w:rsidRPr="00FE2FC2">
        <w:rPr>
          <w:rFonts w:ascii="Times New Roman" w:hAnsi="Times New Roman"/>
          <w:color w:val="000000" w:themeColor="text1"/>
        </w:rPr>
        <w:t xml:space="preserve">. Therefore, excretion by marine animals represents an important endogenous source of N in marine ecosystems </w:t>
      </w:r>
      <w:r w:rsidRPr="00FE2FC2">
        <w:rPr>
          <w:rFonts w:ascii="Times New Roman" w:hAnsi="Times New Roman"/>
          <w:color w:val="000000" w:themeColor="text1"/>
        </w:rPr>
        <w:fldChar w:fldCharType="begin"/>
      </w:r>
      <w:r w:rsidRPr="00FE2FC2">
        <w:rPr>
          <w:rFonts w:ascii="Times New Roman" w:hAnsi="Times New Roman"/>
          <w:color w:val="000000" w:themeColor="text1"/>
        </w:rPr>
        <w:instrText xml:space="preserve"> ADDIN ZOTERO_ITEM CSL_CITATION {"citationID":"qR0AXsjt","properties":{"formattedCitation":"(Allgeier {\\i{}et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Pr="00FE2FC2">
        <w:rPr>
          <w:rFonts w:ascii="Times New Roman" w:hAnsi="Times New Roman"/>
          <w:color w:val="000000" w:themeColor="text1"/>
        </w:rPr>
        <w:fldChar w:fldCharType="separate"/>
      </w:r>
      <w:r w:rsidRPr="00FE2FC2">
        <w:rPr>
          <w:rFonts w:ascii="Times New Roman" w:hAnsi="Times New Roman"/>
          <w:color w:val="000000" w:themeColor="text1"/>
          <w:lang w:val="en-US"/>
        </w:rPr>
        <w:t xml:space="preserve">(Allgeier </w:t>
      </w:r>
      <w:r w:rsidRPr="00FE2FC2">
        <w:rPr>
          <w:rFonts w:ascii="Times New Roman" w:hAnsi="Times New Roman"/>
          <w:i/>
          <w:color w:val="000000" w:themeColor="text1"/>
          <w:lang w:val="en-US"/>
        </w:rPr>
        <w:t>et al.</w:t>
      </w:r>
      <w:r w:rsidRPr="00FE2FC2">
        <w:rPr>
          <w:rFonts w:ascii="Times New Roman" w:hAnsi="Times New Roman"/>
          <w:color w:val="000000" w:themeColor="text1"/>
          <w:lang w:val="en-US"/>
        </w:rPr>
        <w:t>, 2017)</w:t>
      </w:r>
      <w:r w:rsidRPr="00FE2FC2">
        <w:rPr>
          <w:rFonts w:ascii="Times New Roman" w:hAnsi="Times New Roman"/>
          <w:color w:val="000000" w:themeColor="text1"/>
        </w:rPr>
        <w:fldChar w:fldCharType="end"/>
      </w:r>
      <w:r w:rsidRPr="00FE2FC2">
        <w:rPr>
          <w:rFonts w:ascii="Times New Roman" w:hAnsi="Times New Roman"/>
          <w:color w:val="000000" w:themeColor="text1"/>
        </w:rPr>
        <w:t>.</w:t>
      </w:r>
      <w:r w:rsidR="00382199" w:rsidRPr="00FE2FC2">
        <w:rPr>
          <w:rFonts w:ascii="Times New Roman" w:hAnsi="Times New Roman"/>
          <w:color w:val="000000" w:themeColor="text1"/>
        </w:rPr>
        <w:t xml:space="preserve"> </w:t>
      </w:r>
    </w:p>
    <w:p w14:paraId="081234A9" w14:textId="1E840860" w:rsidR="00C54BF1" w:rsidRPr="00FE2FC2" w:rsidRDefault="005D27AF" w:rsidP="005D27AF">
      <w:pPr>
        <w:spacing w:line="480" w:lineRule="auto"/>
        <w:rPr>
          <w:rFonts w:ascii="Times New Roman" w:hAnsi="Times New Roman"/>
          <w:color w:val="000000" w:themeColor="text1"/>
        </w:rPr>
      </w:pPr>
      <w:r w:rsidRPr="00FE2FC2">
        <w:rPr>
          <w:rFonts w:ascii="Times New Roman" w:hAnsi="Times New Roman"/>
          <w:color w:val="000000" w:themeColor="text1"/>
        </w:rPr>
        <w:tab/>
      </w:r>
      <w:r w:rsidR="00C54BF1" w:rsidRPr="00FE2FC2">
        <w:rPr>
          <w:rFonts w:ascii="Times New Roman" w:hAnsi="Times New Roman"/>
          <w:color w:val="000000" w:themeColor="text1"/>
        </w:rPr>
        <w:t xml:space="preserve">In this study, we assessed the effects of animal-provisioned nutrients on primary productivity in different marine ecosystems and specifically tested </w:t>
      </w:r>
      <w:r w:rsidR="00F109C7" w:rsidRPr="00FE2FC2">
        <w:rPr>
          <w:rFonts w:ascii="Times New Roman" w:hAnsi="Times New Roman"/>
          <w:color w:val="000000" w:themeColor="text1"/>
        </w:rPr>
        <w:t xml:space="preserve">several </w:t>
      </w:r>
      <w:r w:rsidR="00B640CA" w:rsidRPr="00FE2FC2">
        <w:rPr>
          <w:rFonts w:ascii="Times New Roman" w:hAnsi="Times New Roman"/>
          <w:color w:val="000000" w:themeColor="text1"/>
        </w:rPr>
        <w:t>hypotheses</w:t>
      </w:r>
      <w:r w:rsidR="00F109C7" w:rsidRPr="00FE2FC2">
        <w:rPr>
          <w:rFonts w:ascii="Times New Roman" w:hAnsi="Times New Roman"/>
          <w:color w:val="000000" w:themeColor="text1"/>
        </w:rPr>
        <w:t xml:space="preserve"> about the contexts underpinning where these effects </w:t>
      </w:r>
      <w:r w:rsidR="00382199" w:rsidRPr="00FE2FC2">
        <w:rPr>
          <w:rFonts w:ascii="Times New Roman" w:hAnsi="Times New Roman"/>
          <w:color w:val="000000" w:themeColor="text1"/>
        </w:rPr>
        <w:t>might be</w:t>
      </w:r>
      <w:r w:rsidR="00F109C7" w:rsidRPr="00FE2FC2">
        <w:rPr>
          <w:rFonts w:ascii="Times New Roman" w:hAnsi="Times New Roman"/>
          <w:color w:val="000000" w:themeColor="text1"/>
        </w:rPr>
        <w:t xml:space="preserve"> the most pronounced.</w:t>
      </w:r>
      <w:r w:rsidR="00B640CA" w:rsidRPr="00FE2FC2">
        <w:rPr>
          <w:rFonts w:ascii="Times New Roman" w:hAnsi="Times New Roman"/>
          <w:color w:val="000000" w:themeColor="text1"/>
        </w:rPr>
        <w:t xml:space="preserve"> </w:t>
      </w:r>
      <w:r w:rsidR="00FF28ED" w:rsidRPr="00FE2FC2">
        <w:rPr>
          <w:rFonts w:ascii="Times New Roman" w:hAnsi="Times New Roman"/>
          <w:color w:val="000000" w:themeColor="text1"/>
        </w:rPr>
        <w:t>W</w:t>
      </w:r>
      <w:r w:rsidR="007D2AC5" w:rsidRPr="00FE2FC2">
        <w:rPr>
          <w:rFonts w:ascii="Times New Roman" w:hAnsi="Times New Roman"/>
          <w:color w:val="000000" w:themeColor="text1"/>
        </w:rPr>
        <w:t xml:space="preserve">e asked </w:t>
      </w:r>
      <w:r w:rsidR="00FF28ED" w:rsidRPr="00FE2FC2">
        <w:rPr>
          <w:rFonts w:ascii="Times New Roman" w:hAnsi="Times New Roman"/>
          <w:color w:val="000000" w:themeColor="text1"/>
        </w:rPr>
        <w:t>how</w:t>
      </w:r>
      <w:r w:rsidR="007D2AC5" w:rsidRPr="00FE2FC2">
        <w:rPr>
          <w:rFonts w:ascii="Times New Roman" w:hAnsi="Times New Roman"/>
          <w:color w:val="000000" w:themeColor="text1"/>
        </w:rPr>
        <w:t xml:space="preserve"> the </w:t>
      </w:r>
      <w:r w:rsidR="007D2AC5" w:rsidRPr="00FE2FC2">
        <w:rPr>
          <w:rFonts w:ascii="Times New Roman" w:hAnsi="Times New Roman"/>
          <w:color w:val="000000" w:themeColor="text1"/>
        </w:rPr>
        <w:lastRenderedPageBreak/>
        <w:t xml:space="preserve">effects of CNC </w:t>
      </w:r>
      <w:r w:rsidR="00FF28ED" w:rsidRPr="00FE2FC2">
        <w:rPr>
          <w:rFonts w:ascii="Times New Roman" w:hAnsi="Times New Roman"/>
          <w:color w:val="000000" w:themeColor="text1"/>
        </w:rPr>
        <w:t xml:space="preserve">at a global scale vary in relation to background </w:t>
      </w:r>
      <w:r w:rsidR="00B621B5" w:rsidRPr="00FE2FC2">
        <w:rPr>
          <w:rFonts w:ascii="Times New Roman" w:hAnsi="Times New Roman"/>
          <w:color w:val="000000" w:themeColor="text1"/>
        </w:rPr>
        <w:t>N</w:t>
      </w:r>
      <w:r w:rsidR="00FF28ED" w:rsidRPr="00FE2FC2">
        <w:rPr>
          <w:rFonts w:ascii="Times New Roman" w:hAnsi="Times New Roman"/>
          <w:color w:val="000000" w:themeColor="text1"/>
        </w:rPr>
        <w:t xml:space="preserve"> </w:t>
      </w:r>
      <w:r w:rsidR="00B621B5" w:rsidRPr="00FE2FC2">
        <w:rPr>
          <w:rFonts w:ascii="Times New Roman" w:hAnsi="Times New Roman"/>
          <w:color w:val="000000" w:themeColor="text1"/>
        </w:rPr>
        <w:t xml:space="preserve">and P </w:t>
      </w:r>
      <w:r w:rsidR="00FF28ED" w:rsidRPr="00FE2FC2">
        <w:rPr>
          <w:rFonts w:ascii="Times New Roman" w:hAnsi="Times New Roman"/>
          <w:color w:val="000000" w:themeColor="text1"/>
        </w:rPr>
        <w:t xml:space="preserve">levels, temperature, and latitude. </w:t>
      </w:r>
      <w:r w:rsidR="007D2AC5" w:rsidRPr="00FE2FC2">
        <w:rPr>
          <w:rFonts w:ascii="Times New Roman" w:eastAsia="Times New Roman" w:hAnsi="Times New Roman" w:cs="Times New Roman"/>
          <w:color w:val="000000" w:themeColor="text1"/>
        </w:rPr>
        <w:t xml:space="preserve">If conventional wisdom holds, </w:t>
      </w:r>
      <w:r w:rsidR="007D2AC5" w:rsidRPr="00FE2FC2">
        <w:rPr>
          <w:rFonts w:ascii="Times New Roman" w:hAnsi="Times New Roman"/>
          <w:color w:val="000000" w:themeColor="text1"/>
        </w:rPr>
        <w:t>then nutrient</w:t>
      </w:r>
      <w:r w:rsidR="00F5406F" w:rsidRPr="00FE2FC2">
        <w:rPr>
          <w:rFonts w:ascii="Times New Roman" w:hAnsi="Times New Roman"/>
          <w:color w:val="000000" w:themeColor="text1"/>
        </w:rPr>
        <w:t xml:space="preserve"> provisioning </w:t>
      </w:r>
      <w:r w:rsidR="007D2AC5" w:rsidRPr="00FE2FC2">
        <w:rPr>
          <w:rFonts w:ascii="Times New Roman" w:hAnsi="Times New Roman"/>
          <w:color w:val="000000" w:themeColor="text1"/>
        </w:rPr>
        <w:t xml:space="preserve">by animals should </w:t>
      </w:r>
      <w:r w:rsidR="00F5406F" w:rsidRPr="00FE2FC2">
        <w:rPr>
          <w:rFonts w:ascii="Times New Roman" w:hAnsi="Times New Roman"/>
          <w:color w:val="000000" w:themeColor="text1"/>
        </w:rPr>
        <w:t xml:space="preserve">be </w:t>
      </w:r>
      <w:r w:rsidR="00FF28ED" w:rsidRPr="00FE2FC2">
        <w:rPr>
          <w:rFonts w:ascii="Times New Roman" w:hAnsi="Times New Roman"/>
          <w:color w:val="000000" w:themeColor="text1"/>
        </w:rPr>
        <w:t>most</w:t>
      </w:r>
      <w:r w:rsidR="00F5406F" w:rsidRPr="00FE2FC2">
        <w:rPr>
          <w:rFonts w:ascii="Times New Roman" w:hAnsi="Times New Roman"/>
          <w:color w:val="000000" w:themeColor="text1"/>
        </w:rPr>
        <w:t xml:space="preserve"> impactful </w:t>
      </w:r>
      <w:r w:rsidR="007D2AC5" w:rsidRPr="00FE2FC2">
        <w:rPr>
          <w:rFonts w:ascii="Times New Roman" w:hAnsi="Times New Roman"/>
          <w:color w:val="000000" w:themeColor="text1"/>
        </w:rPr>
        <w:t xml:space="preserve">on primary producer growth </w:t>
      </w:r>
      <w:r w:rsidR="00F5406F" w:rsidRPr="00FE2FC2">
        <w:rPr>
          <w:rFonts w:ascii="Times New Roman" w:hAnsi="Times New Roman"/>
          <w:color w:val="000000" w:themeColor="text1"/>
        </w:rPr>
        <w:t xml:space="preserve">when background </w:t>
      </w:r>
      <w:r w:rsidR="00B621B5" w:rsidRPr="00FE2FC2">
        <w:rPr>
          <w:rFonts w:ascii="Times New Roman" w:hAnsi="Times New Roman"/>
          <w:color w:val="000000" w:themeColor="text1"/>
        </w:rPr>
        <w:t>nutrients</w:t>
      </w:r>
      <w:r w:rsidR="007D2AC5" w:rsidRPr="00FE2FC2">
        <w:rPr>
          <w:rFonts w:ascii="Times New Roman" w:hAnsi="Times New Roman"/>
          <w:color w:val="000000" w:themeColor="text1"/>
        </w:rPr>
        <w:t xml:space="preserve"> </w:t>
      </w:r>
      <w:r w:rsidR="00B621B5" w:rsidRPr="00FE2FC2">
        <w:rPr>
          <w:rFonts w:ascii="Times New Roman" w:hAnsi="Times New Roman"/>
          <w:color w:val="000000" w:themeColor="text1"/>
        </w:rPr>
        <w:t>are</w:t>
      </w:r>
      <w:r w:rsidR="00F5406F" w:rsidRPr="00FE2FC2">
        <w:rPr>
          <w:rFonts w:ascii="Times New Roman" w:hAnsi="Times New Roman"/>
          <w:color w:val="000000" w:themeColor="text1"/>
        </w:rPr>
        <w:t xml:space="preserve"> </w:t>
      </w:r>
      <w:r w:rsidR="00FF28ED" w:rsidRPr="00FE2FC2">
        <w:rPr>
          <w:rFonts w:ascii="Times New Roman" w:hAnsi="Times New Roman"/>
          <w:color w:val="000000" w:themeColor="text1"/>
        </w:rPr>
        <w:t xml:space="preserve">low, i.e. in warm-water areas </w:t>
      </w:r>
      <w:r w:rsidR="00FF28ED" w:rsidRPr="00FE2FC2">
        <w:rPr>
          <w:rFonts w:ascii="Times New Roman" w:eastAsia="Times New Roman" w:hAnsi="Times New Roman" w:cs="Times New Roman"/>
          <w:color w:val="000000" w:themeColor="text1"/>
        </w:rPr>
        <w:t>often found at low latitudes.</w:t>
      </w:r>
      <w:r w:rsidR="00B621B5" w:rsidRPr="00FE2FC2">
        <w:rPr>
          <w:rFonts w:ascii="Times New Roman" w:eastAsia="Times New Roman" w:hAnsi="Times New Roman" w:cs="Times New Roman"/>
          <w:color w:val="000000" w:themeColor="text1"/>
        </w:rPr>
        <w:t xml:space="preserve"> </w:t>
      </w:r>
      <w:r w:rsidR="00C54BF1" w:rsidRPr="00FE2FC2">
        <w:rPr>
          <w:rFonts w:ascii="Times New Roman" w:eastAsia="Times New Roman" w:hAnsi="Times New Roman" w:cs="Times New Roman"/>
          <w:color w:val="000000" w:themeColor="text1"/>
        </w:rPr>
        <w:t xml:space="preserve">We considered additional biological (such as taxonomic groups of primary producers and nutrient suppliers) and experimental factors (such as </w:t>
      </w:r>
      <w:r w:rsidR="0028330B" w:rsidRPr="00FE2FC2">
        <w:rPr>
          <w:rFonts w:ascii="Times New Roman" w:eastAsia="Times New Roman" w:hAnsi="Times New Roman" w:cs="Times New Roman"/>
          <w:color w:val="000000" w:themeColor="text1"/>
        </w:rPr>
        <w:t xml:space="preserve">the level of </w:t>
      </w:r>
      <w:r w:rsidR="00C54BF1" w:rsidRPr="00FE2FC2">
        <w:rPr>
          <w:rFonts w:ascii="Times New Roman" w:eastAsia="Times New Roman" w:hAnsi="Times New Roman" w:cs="Times New Roman"/>
          <w:color w:val="000000" w:themeColor="text1"/>
        </w:rPr>
        <w:t xml:space="preserve">nitrogen </w:t>
      </w:r>
      <w:r w:rsidR="0028330B" w:rsidRPr="00FE2FC2">
        <w:rPr>
          <w:rFonts w:ascii="Times New Roman" w:eastAsia="Times New Roman" w:hAnsi="Times New Roman" w:cs="Times New Roman"/>
          <w:color w:val="000000" w:themeColor="text1"/>
        </w:rPr>
        <w:t>provisioning</w:t>
      </w:r>
      <w:r w:rsidR="007D2AC5" w:rsidRPr="00FE2FC2">
        <w:rPr>
          <w:rFonts w:ascii="Times New Roman" w:eastAsia="Times New Roman" w:hAnsi="Times New Roman" w:cs="Times New Roman"/>
          <w:color w:val="000000" w:themeColor="text1"/>
        </w:rPr>
        <w:t xml:space="preserve"> by animals</w:t>
      </w:r>
      <w:r w:rsidR="00C54BF1" w:rsidRPr="00FE2FC2">
        <w:rPr>
          <w:rFonts w:ascii="Times New Roman" w:eastAsia="Times New Roman" w:hAnsi="Times New Roman" w:cs="Times New Roman"/>
          <w:color w:val="000000" w:themeColor="text1"/>
        </w:rPr>
        <w:t xml:space="preserve">) to explain further sources of heterogeneity. </w:t>
      </w:r>
      <w:r w:rsidR="00C54BF1" w:rsidRPr="00FE2FC2">
        <w:rPr>
          <w:rFonts w:ascii="Times New Roman" w:hAnsi="Times New Roman"/>
          <w:color w:val="000000" w:themeColor="text1"/>
        </w:rPr>
        <w:t>Our systematic review and meta-analysis of published literature strengthen our understanding of consumers in mediating bottom-up processes on a global scale.</w:t>
      </w:r>
    </w:p>
    <w:p w14:paraId="1413234E" w14:textId="77777777" w:rsidR="00963A07" w:rsidRPr="00FE2FC2" w:rsidRDefault="00963A07">
      <w:pPr>
        <w:spacing w:line="480" w:lineRule="auto"/>
        <w:ind w:firstLine="720"/>
        <w:rPr>
          <w:rFonts w:ascii="Times New Roman" w:hAnsi="Times New Roman"/>
          <w:color w:val="000000" w:themeColor="text1"/>
        </w:rPr>
      </w:pPr>
    </w:p>
    <w:p w14:paraId="3D3E3111" w14:textId="77777777" w:rsidR="00963A07" w:rsidRPr="00FE2FC2" w:rsidRDefault="00000000">
      <w:pPr>
        <w:spacing w:line="480" w:lineRule="auto"/>
        <w:rPr>
          <w:rFonts w:ascii="Times New Roman" w:hAnsi="Times New Roman"/>
          <w:b/>
          <w:color w:val="000000" w:themeColor="text1"/>
        </w:rPr>
      </w:pPr>
      <w:r w:rsidRPr="00FE2FC2">
        <w:rPr>
          <w:rFonts w:ascii="Times New Roman" w:hAnsi="Times New Roman"/>
          <w:b/>
          <w:color w:val="000000" w:themeColor="text1"/>
        </w:rPr>
        <w:t>Materials and methods</w:t>
      </w:r>
    </w:p>
    <w:p w14:paraId="15ED28D4" w14:textId="77777777" w:rsidR="00963A07" w:rsidRPr="00FE2FC2" w:rsidRDefault="00000000">
      <w:pPr>
        <w:spacing w:line="480" w:lineRule="auto"/>
        <w:rPr>
          <w:rFonts w:ascii="Times New Roman" w:hAnsi="Times New Roman"/>
          <w:i/>
          <w:color w:val="000000" w:themeColor="text1"/>
        </w:rPr>
      </w:pPr>
      <w:r w:rsidRPr="00FE2FC2">
        <w:rPr>
          <w:rFonts w:ascii="Times New Roman" w:hAnsi="Times New Roman"/>
          <w:i/>
          <w:color w:val="000000" w:themeColor="text1"/>
        </w:rPr>
        <w:t>Literature search and article screening</w:t>
      </w:r>
    </w:p>
    <w:p w14:paraId="464403B7" w14:textId="2F450518" w:rsidR="00963A07" w:rsidRPr="00FE2FC2" w:rsidRDefault="00000000">
      <w:pPr>
        <w:spacing w:line="480" w:lineRule="auto"/>
        <w:rPr>
          <w:rFonts w:ascii="Times New Roman" w:hAnsi="Times New Roman"/>
          <w:color w:val="000000" w:themeColor="text1"/>
        </w:rPr>
      </w:pPr>
      <w:r w:rsidRPr="00FE2FC2">
        <w:rPr>
          <w:rFonts w:ascii="Times New Roman" w:hAnsi="Times New Roman"/>
          <w:color w:val="000000" w:themeColor="text1"/>
        </w:rPr>
        <w:t xml:space="preserve">We conducted a systematic review and meta-analysis of existing literature to investigate the effect of animal-provisioned nutrients on marine primary producers. Our literature search targeted five key elements for articles to be considered: (1) marine habitat, (2) nutrients, (3) excretion or egestion (4) primary producers, and (5) a measured response. For each element we generated search terms of analogous words (see Supporting Information S1). Our search covered papers published from 1900 - August 27, 2024; </w:t>
      </w:r>
      <w:r w:rsidRPr="00FE2FC2">
        <w:rPr>
          <w:rFonts w:ascii="Times New Roman" w:eastAsia="Times New Roman" w:hAnsi="Times New Roman" w:cs="Times New Roman"/>
          <w:color w:val="000000" w:themeColor="text1"/>
        </w:rPr>
        <w:t>the search was performed</w:t>
      </w:r>
      <w:r w:rsidRPr="00FE2FC2">
        <w:rPr>
          <w:rFonts w:ascii="Times New Roman" w:hAnsi="Times New Roman"/>
          <w:color w:val="000000" w:themeColor="text1"/>
        </w:rPr>
        <w:t xml:space="preserve"> on the </w:t>
      </w:r>
      <w:r w:rsidRPr="00FE2FC2">
        <w:rPr>
          <w:rFonts w:ascii="Times New Roman" w:eastAsia="Times New Roman" w:hAnsi="Times New Roman" w:cs="Times New Roman"/>
          <w:color w:val="000000" w:themeColor="text1"/>
        </w:rPr>
        <w:t xml:space="preserve">last day of the interval. </w:t>
      </w:r>
      <w:r w:rsidRPr="00FE2FC2">
        <w:rPr>
          <w:rFonts w:ascii="Times New Roman" w:hAnsi="Times New Roman"/>
          <w:color w:val="000000" w:themeColor="text1"/>
        </w:rPr>
        <w:t xml:space="preserve">We searched the Web of Science Core Collection (Web of Science) and Aquatic Sciences and Fisheries Abstracts (ProQuest) databases and added six papers from our personal files. In Web of Science, our search initially yielded 1,767 publications before we limited the list to reviewed articles in relevant categories, which excluded unreviewed papers and those outside our field, leaving us with 1,387 publications. For the Aquatic Sciences and Fisheries Abstracts database, we initially collected 1,518 publications using the same search string, which narrowed </w:t>
      </w:r>
      <w:r w:rsidRPr="00FE2FC2">
        <w:rPr>
          <w:rFonts w:ascii="Times New Roman" w:hAnsi="Times New Roman"/>
          <w:color w:val="000000" w:themeColor="text1"/>
        </w:rPr>
        <w:lastRenderedPageBreak/>
        <w:t>to 889 publications once we restricted article types and relevant subjects as above (see Supporting Information S1 for full list of restrictions).</w:t>
      </w:r>
      <w:r w:rsidRPr="00FE2FC2">
        <w:rPr>
          <w:rFonts w:ascii="Times New Roman" w:eastAsia="Times New Roman" w:hAnsi="Times New Roman" w:cs="Times New Roman"/>
          <w:color w:val="000000" w:themeColor="text1"/>
        </w:rPr>
        <w:t xml:space="preserve"> We merged these two searches and removed duplicates using the ‘</w:t>
      </w:r>
      <w:proofErr w:type="spellStart"/>
      <w:r w:rsidRPr="00FE2FC2">
        <w:rPr>
          <w:rFonts w:ascii="Times New Roman" w:eastAsia="Times New Roman" w:hAnsi="Times New Roman" w:cs="Times New Roman"/>
          <w:color w:val="000000" w:themeColor="text1"/>
        </w:rPr>
        <w:t>revtools</w:t>
      </w:r>
      <w:proofErr w:type="spellEnd"/>
      <w:r w:rsidRPr="00FE2FC2">
        <w:rPr>
          <w:rFonts w:ascii="Times New Roman" w:eastAsia="Times New Roman" w:hAnsi="Times New Roman" w:cs="Times New Roman"/>
          <w:color w:val="000000" w:themeColor="text1"/>
        </w:rPr>
        <w:t xml:space="preserve">’ package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{"citationID":"IpqHlMnq","properties":{"formattedCitation":"(Westgate, 2019)","plainCitation":"(Westgate, 2019)","noteIndex":0},"citationItems":[{"id":5638,"uris":["http://zotero.org/users/local/idKDtb7T/items/GR9VFKIB"],"itemData":{"id":5638,"type":"article-journal","abstract":"The field of evidence synthesis is growing rapidly, with a corresponding increase in the number of software tools and workflows to support the construction of systematic reviews, systematic maps, and meta-analyses. Despite much progress, however, a number of problems remain, including slow integration of new statistical or methodological approaches into user-friendly software, low prevalence of open-source software, and poor integration among distinct software tools. These issues hinder the utility and transparency of new methods to the research community. Here, I present revtools, an R package to support article screening during evidence synthesis projects. It provides tools for the import and deduplication of bibliographic data, screening of articles by title or abstract, and visualization of article content using topic models. The software is entirely open-source and combines command-line scripting for experienced programmers with custom-built user interfaces for casual users, with further methods to support article screening to be added over time. revtools provides free access to novel methods in an open-source environment and represents a valuable step in expanding the capacity of R to support evidence synthesis projects.","container-title":"Research Synthesis Methods","DOI":"10.1002/jrsm.1374","ISSN":"1759-2887","issue":"4","language":"en","license":"© 2019 John Wiley &amp; Sons, Ltd.","note":"_eprint: https://onlinelibrary.wiley.com/doi/pdf/10.1002/jrsm.1374","page":"606-614","source":"Wiley Online Library","title":"revtools: An R package to support article screening for evidence synthesis","title-short":"revtools","volume":"10","author":[{"family":"Westgate","given":"Martin J."}],"issued":{"date-parts":[["2019"]]}}}],"schema":"https://github.com/citation-style-language/schema/raw/master/csl-citation.json"}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(Westgate, 2019)</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in </w:t>
      </w:r>
      <w:r w:rsidRPr="00FE2FC2">
        <w:rPr>
          <w:rFonts w:ascii="Times New Roman" w:hAnsi="Times New Roman"/>
          <w:color w:val="000000" w:themeColor="text1"/>
        </w:rPr>
        <w:t xml:space="preserve">R (v4.4.1, </w:t>
      </w:r>
      <w:r w:rsidRPr="00FE2FC2">
        <w:rPr>
          <w:rFonts w:ascii="Times New Roman" w:hAnsi="Times New Roman" w:cs="Times New Roman"/>
          <w:color w:val="000000" w:themeColor="text1"/>
        </w:rPr>
        <w:fldChar w:fldCharType="begin"/>
      </w:r>
      <w:r w:rsidR="00C73348" w:rsidRPr="00FE2FC2">
        <w:rPr>
          <w:rFonts w:ascii="Times New Roman" w:hAnsi="Times New Roman" w:cs="Times New Roman"/>
          <w:color w:val="000000" w:themeColor="text1"/>
        </w:rPr>
        <w:instrText xml:space="preserve"> ADDIN ZOTERO_ITEM CSL_CITATION {"citationID":"2GFbcgt1","properties":{"formattedCitation":"(R Core Team, 2024)","plainCitation":"(R Core Team, 2024)","dontUpdate":true,"noteIndex":0},"citationItems":[{"id":1075,"uris":["http://zotero.org/users/local/idKDtb7T/items/ELUVXRAC"],"itemData":{"id":1075,"type":"software","publisher":"R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R Core Team, 2024)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resulting in 1,922 publications (Supporting Information Fig.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1).</w:t>
      </w:r>
      <w:r w:rsidRPr="00FE2FC2">
        <w:rPr>
          <w:rFonts w:ascii="Times New Roman" w:hAnsi="Times New Roman"/>
          <w:color w:val="000000" w:themeColor="text1"/>
        </w:rPr>
        <w:t xml:space="preserve"> </w:t>
      </w:r>
    </w:p>
    <w:p w14:paraId="3A4F4DE3" w14:textId="2875E61F" w:rsidR="00963A07" w:rsidRPr="00FE2FC2" w:rsidRDefault="00000000">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Each record had to meet the following criteria to be included: </w:t>
      </w:r>
      <w:r w:rsidR="00CC46D0"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1) the study was conducted in the marine environment, </w:t>
      </w:r>
      <w:r w:rsidR="00CC46D0"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2) treatment levels were established using manipulated or observed variation in animal-provisioned nutrients, but not using chemical fertilizer additions, </w:t>
      </w:r>
      <w:r w:rsidR="00CC46D0"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3) the response of primary producers to nutrient provisioning was measured quantitatively, and </w:t>
      </w:r>
      <w:r w:rsidR="00CC46D0"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4) the study reported all necessary information required to calculate an effect size of animal-provisioned nutrients on primary productivity. We first scanned all titles and abstracts of publications using ‘</w:t>
      </w:r>
      <w:proofErr w:type="spellStart"/>
      <w:r w:rsidRPr="00FE2FC2">
        <w:rPr>
          <w:rFonts w:ascii="Times New Roman" w:eastAsia="Times New Roman" w:hAnsi="Times New Roman" w:cs="Times New Roman"/>
          <w:color w:val="000000" w:themeColor="text1"/>
        </w:rPr>
        <w:t>revtools</w:t>
      </w:r>
      <w:proofErr w:type="spellEnd"/>
      <w:r w:rsidRPr="00FE2FC2">
        <w:rPr>
          <w:rFonts w:ascii="Times New Roman" w:eastAsia="Times New Roman" w:hAnsi="Times New Roman" w:cs="Times New Roman"/>
          <w:color w:val="000000" w:themeColor="text1"/>
        </w:rPr>
        <w:t>’ to determine if the articles met our criteria. Next, we combined the screening of the full texts with data extraction. We extracted meta-data and calculated effect sizes when the publication met all criteria.</w:t>
      </w:r>
    </w:p>
    <w:p w14:paraId="0F6BBF1B" w14:textId="77777777" w:rsidR="00963A07" w:rsidRPr="00FE2FC2" w:rsidRDefault="00963A07">
      <w:pPr>
        <w:spacing w:line="480" w:lineRule="auto"/>
        <w:rPr>
          <w:rFonts w:ascii="Times New Roman" w:eastAsia="Times New Roman" w:hAnsi="Times New Roman" w:cs="Times New Roman"/>
          <w:color w:val="000000" w:themeColor="text1"/>
        </w:rPr>
      </w:pPr>
    </w:p>
    <w:p w14:paraId="338F26C8" w14:textId="77777777" w:rsidR="00963A07" w:rsidRPr="00FE2FC2" w:rsidRDefault="00000000">
      <w:pPr>
        <w:spacing w:line="480" w:lineRule="auto"/>
        <w:rPr>
          <w:rFonts w:ascii="Times New Roman" w:eastAsia="Times New Roman" w:hAnsi="Times New Roman" w:cs="Times New Roman"/>
          <w:i/>
          <w:iCs/>
          <w:color w:val="000000" w:themeColor="text1"/>
        </w:rPr>
      </w:pPr>
      <w:r w:rsidRPr="00FE2FC2">
        <w:rPr>
          <w:rFonts w:ascii="Times New Roman" w:eastAsia="Times New Roman" w:hAnsi="Times New Roman" w:cs="Times New Roman"/>
          <w:i/>
          <w:iCs/>
          <w:color w:val="000000" w:themeColor="text1"/>
        </w:rPr>
        <w:t>Data extraction</w:t>
      </w:r>
    </w:p>
    <w:p w14:paraId="15CF946F" w14:textId="3DED78C9"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We extracted the mean primary producer response, standard deviation, and sample size for both the </w:t>
      </w:r>
      <w:proofErr w:type="spellStart"/>
      <w:r w:rsidRPr="00FE2FC2">
        <w:rPr>
          <w:rFonts w:ascii="Times New Roman" w:eastAsia="Times New Roman" w:hAnsi="Times New Roman" w:cs="Times New Roman"/>
          <w:color w:val="000000" w:themeColor="text1"/>
        </w:rPr>
        <w:t>unprovisioned</w:t>
      </w:r>
      <w:proofErr w:type="spellEnd"/>
      <w:r w:rsidRPr="00FE2FC2">
        <w:rPr>
          <w:rFonts w:ascii="Times New Roman" w:eastAsia="Times New Roman" w:hAnsi="Times New Roman" w:cs="Times New Roman"/>
          <w:color w:val="000000" w:themeColor="text1"/>
        </w:rPr>
        <w:t xml:space="preserve"> control and the provisioned treatment to calculate effect sizes. We calculated effect sizes as log-transformed response ratio (</w:t>
      </w:r>
      <w:proofErr w:type="spellStart"/>
      <w:r w:rsidRPr="00FE2FC2">
        <w:rPr>
          <w:rFonts w:ascii="Times New Roman" w:eastAsia="Times New Roman" w:hAnsi="Times New Roman" w:cs="Times New Roman"/>
          <w:i/>
          <w:iCs/>
          <w:color w:val="000000" w:themeColor="text1"/>
        </w:rPr>
        <w:t>LnRR</w:t>
      </w:r>
      <w:proofErr w:type="spellEnd"/>
      <w:r w:rsidRPr="00FE2FC2">
        <w:rPr>
          <w:rFonts w:ascii="Times New Roman" w:eastAsia="Times New Roman" w:hAnsi="Times New Roman" w:cs="Times New Roman"/>
          <w:color w:val="000000" w:themeColor="text1"/>
        </w:rPr>
        <w:t>) using the ‘</w:t>
      </w:r>
      <w:proofErr w:type="spellStart"/>
      <w:r w:rsidRPr="00FE2FC2">
        <w:rPr>
          <w:rFonts w:ascii="Times New Roman" w:eastAsia="Times New Roman" w:hAnsi="Times New Roman" w:cs="Times New Roman"/>
          <w:color w:val="000000" w:themeColor="text1"/>
        </w:rPr>
        <w:t>escalc</w:t>
      </w:r>
      <w:proofErr w:type="spellEnd"/>
      <w:r w:rsidRPr="00FE2FC2">
        <w:rPr>
          <w:rFonts w:ascii="Times New Roman" w:eastAsia="Times New Roman" w:hAnsi="Times New Roman" w:cs="Times New Roman"/>
          <w:color w:val="000000" w:themeColor="text1"/>
        </w:rPr>
        <w:t>’ function from the ‘</w:t>
      </w:r>
      <w:proofErr w:type="spellStart"/>
      <w:r w:rsidRPr="00FE2FC2">
        <w:rPr>
          <w:rFonts w:ascii="Times New Roman" w:eastAsia="Times New Roman" w:hAnsi="Times New Roman" w:cs="Times New Roman"/>
          <w:color w:val="000000" w:themeColor="text1"/>
        </w:rPr>
        <w:t>metafor</w:t>
      </w:r>
      <w:proofErr w:type="spellEnd"/>
      <w:r w:rsidRPr="00FE2FC2">
        <w:rPr>
          <w:rFonts w:ascii="Times New Roman" w:eastAsia="Times New Roman" w:hAnsi="Times New Roman" w:cs="Times New Roman"/>
          <w:color w:val="000000" w:themeColor="text1"/>
        </w:rPr>
        <w:t xml:space="preserve">’ package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{"citationID":"wdUcuRow","properties":{"formattedCitation":"(Viechtbauer,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random-eﬀects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w:t>
      </w:r>
      <w:proofErr w:type="spellStart"/>
      <w:r w:rsidR="00E20E39" w:rsidRPr="00FE2FC2">
        <w:rPr>
          <w:rFonts w:ascii="Times New Roman" w:hAnsi="Times New Roman" w:cs="Times New Roman"/>
          <w:color w:val="000000" w:themeColor="text1"/>
        </w:rPr>
        <w:t>Viechtbauer</w:t>
      </w:r>
      <w:proofErr w:type="spellEnd"/>
      <w:r w:rsidR="00E20E39" w:rsidRPr="00FE2FC2">
        <w:rPr>
          <w:rFonts w:ascii="Times New Roman" w:hAnsi="Times New Roman" w:cs="Times New Roman"/>
          <w:color w:val="000000" w:themeColor="text1"/>
        </w:rPr>
        <w:t>, 2010)</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w:t>
      </w:r>
    </w:p>
    <w:p w14:paraId="577E2EA1" w14:textId="6E21E41B" w:rsidR="00963A07" w:rsidRPr="00FE2FC2" w:rsidRDefault="00000000" w:rsidP="00F147E0">
      <w:pPr>
        <w:jc w:val="center"/>
        <w:rPr>
          <w:rFonts w:ascii="Cambria Math" w:hAnsi="Cambria Math"/>
          <w:color w:val="000000" w:themeColor="text1"/>
        </w:rPr>
      </w:pPr>
      <m:oMathPara>
        <m:oMath>
          <m:r>
            <w:rPr>
              <w:rFonts w:ascii="Cambria Math" w:eastAsia="Cambria Math" w:hAnsi="Cambria Math" w:cs="Cambria Math"/>
              <w:color w:val="000000" w:themeColor="text1"/>
            </w:rPr>
            <m:t>LnRR=ln⁡(</m:t>
          </m:r>
          <m:f>
            <m:fPr>
              <m:ctrlPr>
                <w:rPr>
                  <w:rFonts w:ascii="Cambria Math" w:eastAsia="Cambria Math" w:hAnsi="Cambria Math" w:cs="Cambria Math"/>
                  <w:color w:val="000000" w:themeColor="text1"/>
                </w:rPr>
              </m:ctrlPr>
            </m:fPr>
            <m:num>
              <m:sSub>
                <m:sSubPr>
                  <m:ctrlPr>
                    <w:rPr>
                      <w:rFonts w:ascii="Cambria Math" w:eastAsia="Cambria Math" w:hAnsi="Cambria Math" w:cs="Cambria Math"/>
                      <w:color w:val="000000" w:themeColor="text1"/>
                    </w:rPr>
                  </m:ctrlPr>
                </m:sSubPr>
                <m:e>
                  <m:bar>
                    <m:barPr>
                      <m:ctrlPr>
                        <w:rPr>
                          <w:rFonts w:ascii="Cambria Math" w:eastAsia="Cambria Math" w:hAnsi="Cambria Math" w:cs="Cambria Math"/>
                          <w:color w:val="000000" w:themeColor="text1"/>
                        </w:rPr>
                      </m:ctrlPr>
                    </m:barPr>
                    <m:e>
                      <m:r>
                        <w:rPr>
                          <w:rFonts w:ascii="Cambria Math" w:eastAsia="Cambria Math" w:hAnsi="Cambria Math" w:cs="Cambria Math"/>
                          <w:color w:val="000000" w:themeColor="text1"/>
                        </w:rPr>
                        <m:t>X</m:t>
                      </m:r>
                    </m:e>
                  </m:bar>
                </m:e>
                <m:sub>
                  <m:r>
                    <w:rPr>
                      <w:rFonts w:ascii="Cambria Math" w:eastAsia="Cambria Math" w:hAnsi="Cambria Math" w:cs="Cambria Math"/>
                      <w:color w:val="000000" w:themeColor="text1"/>
                    </w:rPr>
                    <m:t>e</m:t>
                  </m:r>
                </m:sub>
              </m:sSub>
            </m:num>
            <m:den>
              <m:sSub>
                <m:sSubPr>
                  <m:ctrlPr>
                    <w:rPr>
                      <w:rFonts w:ascii="Cambria Math" w:eastAsia="Cambria Math" w:hAnsi="Cambria Math" w:cs="Cambria Math"/>
                      <w:color w:val="000000" w:themeColor="text1"/>
                    </w:rPr>
                  </m:ctrlPr>
                </m:sSubPr>
                <m:e>
                  <m:bar>
                    <m:barPr>
                      <m:ctrlPr>
                        <w:rPr>
                          <w:rFonts w:ascii="Cambria Math" w:eastAsia="Cambria Math" w:hAnsi="Cambria Math" w:cs="Cambria Math"/>
                          <w:color w:val="000000" w:themeColor="text1"/>
                        </w:rPr>
                      </m:ctrlPr>
                    </m:barPr>
                    <m:e>
                      <m:r>
                        <w:rPr>
                          <w:rFonts w:ascii="Cambria Math" w:eastAsia="Cambria Math" w:hAnsi="Cambria Math" w:cs="Cambria Math"/>
                          <w:color w:val="000000" w:themeColor="text1"/>
                        </w:rPr>
                        <m:t>X</m:t>
                      </m:r>
                    </m:e>
                  </m:bar>
                </m:e>
                <m:sub>
                  <m:r>
                    <w:rPr>
                      <w:rFonts w:ascii="Cambria Math" w:eastAsia="Cambria Math" w:hAnsi="Cambria Math" w:cs="Cambria Math"/>
                      <w:color w:val="000000" w:themeColor="text1"/>
                    </w:rPr>
                    <m:t>c</m:t>
                  </m:r>
                </m:sub>
              </m:sSub>
            </m:den>
          </m:f>
          <m:r>
            <w:rPr>
              <w:rFonts w:ascii="Cambria Math" w:hAnsi="Cambria Math"/>
              <w:color w:val="000000" w:themeColor="text1"/>
            </w:rPr>
            <m:t>)</m:t>
          </m:r>
        </m:oMath>
      </m:oMathPara>
    </w:p>
    <w:p w14:paraId="1ECFBB32" w14:textId="1F03842B" w:rsidR="00963A07" w:rsidRPr="00FE2FC2" w:rsidRDefault="00000000">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where </w:t>
      </w:r>
      <m:oMath>
        <m:sSub>
          <m:sSubPr>
            <m:ctrlPr>
              <w:rPr>
                <w:rFonts w:ascii="Cambria Math" w:eastAsia="Cambria Math" w:hAnsi="Cambria Math" w:cs="Cambria Math"/>
                <w:color w:val="000000" w:themeColor="text1"/>
              </w:rPr>
            </m:ctrlPr>
          </m:sSubPr>
          <m:e>
            <m:bar>
              <m:barPr>
                <m:ctrlPr>
                  <w:rPr>
                    <w:rFonts w:ascii="Cambria Math" w:eastAsia="Cambria Math" w:hAnsi="Cambria Math" w:cs="Cambria Math"/>
                    <w:color w:val="000000" w:themeColor="text1"/>
                  </w:rPr>
                </m:ctrlPr>
              </m:barPr>
              <m:e>
                <m:r>
                  <w:rPr>
                    <w:rFonts w:ascii="Cambria Math" w:eastAsia="Cambria Math" w:hAnsi="Cambria Math" w:cs="Cambria Math"/>
                    <w:color w:val="000000" w:themeColor="text1"/>
                  </w:rPr>
                  <m:t>X</m:t>
                </m:r>
              </m:e>
            </m:bar>
          </m:e>
          <m:sub>
            <m:r>
              <w:rPr>
                <w:rFonts w:ascii="Cambria Math" w:eastAsia="Cambria Math" w:hAnsi="Cambria Math" w:cs="Cambria Math"/>
                <w:color w:val="000000" w:themeColor="text1"/>
              </w:rPr>
              <m:t>e</m:t>
            </m:r>
          </m:sub>
        </m:sSub>
      </m:oMath>
      <w:r w:rsidRPr="00FE2FC2">
        <w:rPr>
          <w:rFonts w:ascii="Times New Roman" w:eastAsia="Times New Roman" w:hAnsi="Times New Roman" w:cs="Times New Roman"/>
          <w:color w:val="000000" w:themeColor="text1"/>
        </w:rPr>
        <w:t xml:space="preserve"> and </w:t>
      </w:r>
      <m:oMath>
        <m:sSub>
          <m:sSubPr>
            <m:ctrlPr>
              <w:rPr>
                <w:rFonts w:ascii="Cambria Math" w:eastAsia="Cambria Math" w:hAnsi="Cambria Math" w:cs="Cambria Math"/>
                <w:color w:val="000000" w:themeColor="text1"/>
              </w:rPr>
            </m:ctrlPr>
          </m:sSubPr>
          <m:e>
            <m:bar>
              <m:barPr>
                <m:ctrlPr>
                  <w:rPr>
                    <w:rFonts w:ascii="Cambria Math" w:eastAsia="Cambria Math" w:hAnsi="Cambria Math" w:cs="Cambria Math"/>
                    <w:color w:val="000000" w:themeColor="text1"/>
                  </w:rPr>
                </m:ctrlPr>
              </m:barPr>
              <m:e>
                <m:r>
                  <w:rPr>
                    <w:rFonts w:ascii="Cambria Math" w:eastAsia="Cambria Math" w:hAnsi="Cambria Math" w:cs="Cambria Math"/>
                    <w:color w:val="000000" w:themeColor="text1"/>
                  </w:rPr>
                  <m:t>X</m:t>
                </m:r>
              </m:e>
            </m:bar>
          </m:e>
          <m:sub>
            <m:r>
              <w:rPr>
                <w:rFonts w:ascii="Cambria Math" w:eastAsia="Cambria Math" w:hAnsi="Cambria Math" w:cs="Cambria Math"/>
                <w:color w:val="000000" w:themeColor="text1"/>
              </w:rPr>
              <m:t>c</m:t>
            </m:r>
          </m:sub>
        </m:sSub>
      </m:oMath>
      <w:r w:rsidRPr="00FE2FC2">
        <w:rPr>
          <w:rFonts w:ascii="Times New Roman" w:eastAsia="Times New Roman" w:hAnsi="Times New Roman" w:cs="Times New Roman"/>
          <w:color w:val="000000" w:themeColor="text1"/>
        </w:rPr>
        <w:t xml:space="preserve"> are the means of the experimental (provisioned, i.e. more animals) and control (unprovisioned, i.e. fewer animals) treatments, respectively. Effect sizes could not be calculated for ratio values equal to zero (i.e. zero growth in the experimental or control mean), so </w:t>
      </w:r>
      <w:r w:rsidRPr="00FE2FC2">
        <w:rPr>
          <w:rFonts w:ascii="Times New Roman" w:eastAsia="Times New Roman" w:hAnsi="Times New Roman" w:cs="Times New Roman"/>
          <w:color w:val="000000" w:themeColor="text1"/>
        </w:rPr>
        <w:lastRenderedPageBreak/>
        <w:t>these cases were excluded (n = 9). When studies included multiple experiments, response metrics, or species, we extracted an effect size for each. When studies included multiple treatment levels, we only compared control and maximum treatment levels. For time-series data we considered growth achieved between the first and last measurements, when possible, but still recorded the final measurement when the first measurement was unavailable. When instantaneous measurements (e.g., oxygen production via photosynthesis) were made at multiple time points, we included all time points. We recorded the type of measurement extracted (growth, final measurement, or instantaneous) to determine whether all three types of measurements could be included in the same model (Supporting Information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1,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 xml:space="preserve">2). We used </w:t>
      </w:r>
      <w:proofErr w:type="spellStart"/>
      <w:r w:rsidRPr="00FE2FC2">
        <w:rPr>
          <w:rFonts w:ascii="Times New Roman" w:eastAsia="Times New Roman" w:hAnsi="Times New Roman" w:cs="Times New Roman"/>
          <w:color w:val="000000" w:themeColor="text1"/>
        </w:rPr>
        <w:t>WebPlotDigitizer</w:t>
      </w:r>
      <w:proofErr w:type="spellEnd"/>
      <w:r w:rsidRPr="00FE2FC2">
        <w:rPr>
          <w:rFonts w:ascii="Times New Roman" w:eastAsia="Times New Roman" w:hAnsi="Times New Roman" w:cs="Times New Roman"/>
          <w:color w:val="000000" w:themeColor="text1"/>
        </w:rPr>
        <w:t xml:space="preserve"> (https://automeris.io/WebPlotDigitizer/) to extract the mean and standard deviation when data were only available in graph form. When standard errors or confidence intervals were provided, we calculated standard deviations from these values. When mean and standard deviation were not reported, we used the provided raw data to compute these values ourselves. We also extracted information on the study location (latitude, longitude, water temperature, background </w:t>
      </w:r>
      <w:r w:rsidR="005930A1" w:rsidRPr="00FE2FC2">
        <w:rPr>
          <w:rFonts w:ascii="Times New Roman" w:eastAsia="Times New Roman" w:hAnsi="Times New Roman" w:cs="Times New Roman"/>
          <w:color w:val="000000" w:themeColor="text1"/>
        </w:rPr>
        <w:t xml:space="preserve">N and P </w:t>
      </w:r>
      <w:r w:rsidRPr="00FE2FC2">
        <w:rPr>
          <w:rFonts w:ascii="Times New Roman" w:eastAsia="Times New Roman" w:hAnsi="Times New Roman" w:cs="Times New Roman"/>
          <w:color w:val="000000" w:themeColor="text1"/>
        </w:rPr>
        <w:t xml:space="preserve">availability), experimental design, study duration, animal species or groups that provided the nutrients, </w:t>
      </w:r>
      <w:r w:rsidR="0028330B" w:rsidRPr="00FE2FC2">
        <w:rPr>
          <w:rFonts w:ascii="Times New Roman" w:eastAsia="Times New Roman" w:hAnsi="Times New Roman" w:cs="Times New Roman"/>
          <w:color w:val="000000" w:themeColor="text1"/>
        </w:rPr>
        <w:t xml:space="preserve">level of N </w:t>
      </w:r>
      <w:r w:rsidR="00F523C1" w:rsidRPr="00FE2FC2">
        <w:rPr>
          <w:rFonts w:ascii="Times New Roman" w:eastAsia="Times New Roman" w:hAnsi="Times New Roman" w:cs="Times New Roman"/>
          <w:color w:val="000000" w:themeColor="text1"/>
        </w:rPr>
        <w:t xml:space="preserve">and P </w:t>
      </w:r>
      <w:r w:rsidR="0028330B" w:rsidRPr="00FE2FC2">
        <w:rPr>
          <w:rFonts w:ascii="Times New Roman" w:eastAsia="Times New Roman" w:hAnsi="Times New Roman" w:cs="Times New Roman"/>
          <w:color w:val="000000" w:themeColor="text1"/>
        </w:rPr>
        <w:t>provisioning</w:t>
      </w:r>
      <w:r w:rsidRPr="00FE2FC2">
        <w:rPr>
          <w:rFonts w:ascii="Times New Roman" w:eastAsia="Times New Roman" w:hAnsi="Times New Roman" w:cs="Times New Roman"/>
          <w:color w:val="000000" w:themeColor="text1"/>
        </w:rPr>
        <w:t xml:space="preserve">, primary producer species or groups and the types of responses measured, and when the study occurred. </w:t>
      </w:r>
    </w:p>
    <w:p w14:paraId="224D2570" w14:textId="77777777" w:rsidR="00963A07" w:rsidRPr="00FE2FC2" w:rsidRDefault="00963A07">
      <w:pPr>
        <w:spacing w:line="480" w:lineRule="auto"/>
        <w:rPr>
          <w:rFonts w:ascii="Times New Roman" w:eastAsia="Times New Roman" w:hAnsi="Times New Roman" w:cs="Times New Roman"/>
          <w:color w:val="000000" w:themeColor="text1"/>
        </w:rPr>
      </w:pPr>
    </w:p>
    <w:p w14:paraId="04A1FCFA"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i/>
          <w:iCs/>
          <w:color w:val="000000" w:themeColor="text1"/>
        </w:rPr>
        <w:t>Data analysis</w:t>
      </w:r>
    </w:p>
    <w:p w14:paraId="5572BAA4" w14:textId="489B52F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hAnsi="Times New Roman"/>
          <w:color w:val="000000" w:themeColor="text1"/>
        </w:rPr>
        <w:t xml:space="preserve">We conducted our statistical analysis in R (v4.4.1, </w:t>
      </w:r>
      <w:r w:rsidRPr="00FE2FC2">
        <w:rPr>
          <w:rFonts w:ascii="Times New Roman" w:hAnsi="Times New Roman" w:cs="Times New Roman"/>
          <w:color w:val="000000" w:themeColor="text1"/>
        </w:rPr>
        <w:fldChar w:fldCharType="begin"/>
      </w:r>
      <w:r w:rsidR="00C73348" w:rsidRPr="00FE2FC2">
        <w:rPr>
          <w:rFonts w:ascii="Times New Roman" w:hAnsi="Times New Roman" w:cs="Times New Roman"/>
          <w:color w:val="000000" w:themeColor="text1"/>
        </w:rPr>
        <w:instrText xml:space="preserve"> ADDIN ZOTERO_ITEM CSL_CITATION {"citationID":"WAMEzlUj","properties":{"formattedCitation":"(R Core Team, 2024)","plainCitation":"(R Core Team, 2024)","dontUpdate":true,"noteIndex":0},"citationItems":[{"id":1075,"uris":["http://zotero.org/users/local/idKDtb7T/items/ELUVXRAC"],"itemData":{"id":1075,"type":"software","publisher":"R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R Core Team, 2024)</w:t>
      </w:r>
      <w:r w:rsidRPr="00FE2FC2">
        <w:rPr>
          <w:rFonts w:ascii="Times New Roman" w:eastAsia="Times New Roman" w:hAnsi="Times New Roman" w:cs="Times New Roman"/>
          <w:color w:val="000000" w:themeColor="text1"/>
        </w:rPr>
        <w:fldChar w:fldCharType="end"/>
      </w:r>
      <w:r w:rsidRPr="00FE2FC2">
        <w:rPr>
          <w:rFonts w:ascii="Times New Roman" w:hAnsi="Times New Roman"/>
          <w:color w:val="000000" w:themeColor="text1"/>
        </w:rPr>
        <w:t xml:space="preserve"> using RStudio (v4.2.764, </w:t>
      </w:r>
      <w:r w:rsidRPr="00FE2FC2">
        <w:rPr>
          <w:rFonts w:ascii="Times New Roman" w:hAnsi="Times New Roman" w:cs="Times New Roman"/>
          <w:color w:val="000000" w:themeColor="text1"/>
        </w:rPr>
        <w:fldChar w:fldCharType="begin"/>
      </w:r>
      <w:r w:rsidR="00C73348" w:rsidRPr="00FE2FC2">
        <w:rPr>
          <w:rFonts w:ascii="Times New Roman" w:hAnsi="Times New Roman" w:cs="Times New Roman"/>
          <w:color w:val="000000" w:themeColor="text1"/>
        </w:rPr>
        <w:instrText xml:space="preserve"> ADDIN ZOTERO_ITEM CSL_CITATION {"citationID":"C8rcHAuy","properties":{"formattedCitation":"(Posit team, 2024)","plainCitation":"(Posit team, 2024)","dontUpdate":true,"noteIndex":0},"citationItems":[{"id":1004,"uris":["http://zotero.org/users/local/idKDtb7T/items/QBWLJ9C4"],"itemData":{"id":1004,"type":"software","publisher":"RStudio, Inc.","publisher-place":"Boston, MA","title":"RStudio: Integrated Development Environment for R.","URL":"http://www.posit.co/","author":[{"family":"Posit team","given":""}],"issued":{"date-parts":[["2024"]]}}}],"schema":"https://github.com/citation-style-language/schema/raw/master/csl-citation.json"}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Posit team, 2024)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We constructed all models using the ‘rma.mv’ function from the ‘</w:t>
      </w:r>
      <w:proofErr w:type="spellStart"/>
      <w:r w:rsidRPr="00FE2FC2">
        <w:rPr>
          <w:rFonts w:ascii="Times New Roman" w:eastAsia="Times New Roman" w:hAnsi="Times New Roman" w:cs="Times New Roman"/>
          <w:color w:val="000000" w:themeColor="text1"/>
        </w:rPr>
        <w:t>metafor</w:t>
      </w:r>
      <w:proofErr w:type="spellEnd"/>
      <w:r w:rsidRPr="00FE2FC2">
        <w:rPr>
          <w:rFonts w:ascii="Times New Roman" w:eastAsia="Times New Roman" w:hAnsi="Times New Roman" w:cs="Times New Roman"/>
          <w:color w:val="000000" w:themeColor="text1"/>
        </w:rPr>
        <w:t xml:space="preserve">’ package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{"citationID":"Yv0JS9qj","properties":{"formattedCitation":"(Viechtbauer,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random-eﬀects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w:t>
      </w:r>
      <w:proofErr w:type="spellStart"/>
      <w:r w:rsidR="00E20E39" w:rsidRPr="00FE2FC2">
        <w:rPr>
          <w:rFonts w:ascii="Times New Roman" w:hAnsi="Times New Roman" w:cs="Times New Roman"/>
          <w:color w:val="000000" w:themeColor="text1"/>
        </w:rPr>
        <w:t>Viechtbauer</w:t>
      </w:r>
      <w:proofErr w:type="spellEnd"/>
      <w:r w:rsidR="00E20E39" w:rsidRPr="00FE2FC2">
        <w:rPr>
          <w:rFonts w:ascii="Times New Roman" w:hAnsi="Times New Roman" w:cs="Times New Roman"/>
          <w:color w:val="000000" w:themeColor="text1"/>
        </w:rPr>
        <w:t>, 2010)</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and used ‘</w:t>
      </w:r>
      <w:proofErr w:type="spellStart"/>
      <w:r w:rsidRPr="00FE2FC2">
        <w:rPr>
          <w:rFonts w:ascii="Times New Roman" w:eastAsia="Times New Roman" w:hAnsi="Times New Roman" w:cs="Times New Roman"/>
          <w:color w:val="000000" w:themeColor="text1"/>
        </w:rPr>
        <w:t>emmeans</w:t>
      </w:r>
      <w:proofErr w:type="spellEnd"/>
      <w:r w:rsidRPr="00FE2FC2">
        <w:rPr>
          <w:rFonts w:ascii="Times New Roman" w:eastAsia="Times New Roman" w:hAnsi="Times New Roman" w:cs="Times New Roman"/>
          <w:color w:val="000000" w:themeColor="text1"/>
        </w:rPr>
        <w:t xml:space="preserve">’ to make pairwise comparisons between subgroups and to calculate slope estimates for subgroups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{"citationID":"qBF2NBtB","properties":{"formattedCitation":"(Lenth, 2024)","plainCitation":"(Lenth, 2024)","noteIndex":0},"citationItems":[{"id":5569,"uris":["http://zotero.org/users/local/idKDtb7T/items/CICLFIJI"],"itemData":{"id":5569,"type":"article-journal","DOI":"https://CRAN.R-project.org/package=emmeans","title":"emmeans: Estimated marginal means, aka least-squares means. R package version 1.10.5","author":[{"family":"Lenth","given":"R"}],"issued":{"date-parts":[["2024"]]}}}],"schema":"https://github.com/citation-style-language/schema/raw/master/csl-citation.json"}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(Lenth, 2024)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We used the restricted </w:t>
      </w:r>
      <w:r w:rsidRPr="00FE2FC2">
        <w:rPr>
          <w:rFonts w:ascii="Times New Roman" w:eastAsia="Times New Roman" w:hAnsi="Times New Roman" w:cs="Times New Roman"/>
          <w:color w:val="000000" w:themeColor="text1"/>
        </w:rPr>
        <w:lastRenderedPageBreak/>
        <w:t>maximum likelihood estimator to estimate residual heterogeneity (Q</w:t>
      </w:r>
      <w:r w:rsidRPr="00FE2FC2">
        <w:rPr>
          <w:rFonts w:ascii="Times New Roman" w:eastAsia="Times New Roman" w:hAnsi="Times New Roman" w:cs="Times New Roman"/>
          <w:color w:val="000000" w:themeColor="text1"/>
          <w:vertAlign w:val="subscript"/>
        </w:rPr>
        <w:t>E</w:t>
      </w:r>
      <w:r w:rsidRPr="00FE2FC2">
        <w:rPr>
          <w:rFonts w:ascii="Times New Roman" w:eastAsia="Times New Roman" w:hAnsi="Times New Roman" w:cs="Times New Roman"/>
          <w:color w:val="000000" w:themeColor="text1"/>
        </w:rPr>
        <w:t xml:space="preserve"> test) and used the omnibus test of moderators to test the null hypothesis that all coefficients = 0. We set test = “t” to use a t-distribution </w:t>
      </w:r>
      <w:proofErr w:type="gramStart"/>
      <w:r w:rsidRPr="00FE2FC2">
        <w:rPr>
          <w:rFonts w:ascii="Times New Roman" w:eastAsia="Times New Roman" w:hAnsi="Times New Roman" w:cs="Times New Roman"/>
          <w:color w:val="000000" w:themeColor="text1"/>
        </w:rPr>
        <w:t>similar to</w:t>
      </w:r>
      <w:proofErr w:type="gramEnd"/>
      <w:r w:rsidRPr="00FE2FC2">
        <w:rPr>
          <w:rFonts w:ascii="Times New Roman" w:eastAsia="Times New Roman" w:hAnsi="Times New Roman" w:cs="Times New Roman"/>
          <w:color w:val="000000" w:themeColor="text1"/>
        </w:rPr>
        <w:t xml:space="preserve"> the Knapp-Hartung method. </w:t>
      </w:r>
      <w:r w:rsidR="00CB7091" w:rsidRPr="00FE2FC2">
        <w:rPr>
          <w:rFonts w:ascii="Times New Roman" w:eastAsia="Times New Roman" w:hAnsi="Times New Roman" w:cs="Times New Roman"/>
          <w:color w:val="000000" w:themeColor="text1"/>
        </w:rPr>
        <w:t>T</w:t>
      </w:r>
      <w:r w:rsidRPr="00FE2FC2">
        <w:rPr>
          <w:rFonts w:ascii="Times New Roman" w:eastAsia="Times New Roman" w:hAnsi="Times New Roman" w:cs="Times New Roman"/>
          <w:color w:val="000000" w:themeColor="text1"/>
        </w:rPr>
        <w:t xml:space="preserve">o align our interpretation of p-values with the language of evidence, we consider p &lt; 0.01 as providing strong evidence, 0.01 &lt; p &lt; 0.05 as moderate evidence, 0.05 &lt; p &lt; 0.1 as weak evidence, and p &gt; 0.1 as little evidence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{"citationID":"Pcp78raE","properties":{"unsorted":false,"formattedCitation":"(Muff {\\i{}et al.}, 2022)","plainCitation":"(Muff et al., 2022)","noteIndex":0},"citationItems":[{"id":5081,"uris":["http://zotero.org/users/local/idKDtb7T/items/R245V6TS"],"itemData":{"id":5081,"type":"article-journal","container-title":"Trends in Ecology &amp; Evolution","DOI":"10.1016/j.tree.2021.10.009","ISSN":"0169-5347","issue":"3","journalAbbreviation":"Trends in Ecology &amp; Evolution","language":"English","page":"203-210","PMID":"34799145","publisher":"Elsevier","source":"www.cell.com","title":"Rewriting results sections in the language of evidence","volume":"37","author":[{"family":"Muff","given":"Stefanie"},{"family":"Nilsen","given":"Erlend B."},{"family":"O’Hara","given":"Robert B."},{"family":"Nater","given":"Chloé R."}],"issued":{"date-parts":[["2022",3,1]]}}}],"schema":"https://github.com/citation-style-language/schema/raw/master/csl-citation.json"}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(Muff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2022)</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w:t>
      </w:r>
    </w:p>
    <w:p w14:paraId="2D6F0BC8" w14:textId="6B9AF79F" w:rsidR="00963A07" w:rsidRPr="00FE2FC2" w:rsidRDefault="00000000">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As some studies contributed multiple effect sizes, we used multilevel meta-analysis models with “study” as a random effect to account for non-independence among effect sizes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{"citationID":"9G3pJWsC","properties":{"formattedCitation":"(Noble {\\i{}et al.}, 2017)","plainCitation":"(Noble et al., 2017)","noteIndex":0},"citationItems":[{"id":5566,"uris":["http://zotero.org/users/local/idKDtb7T/items/8CBXBFS5"],"itemData":{"id":5566,"type":"article-journal","abstract":"Meta-analysis is an important tool for synthesizing research on a variety of topics in ecology and evolution, including molecular ecology, but can be susceptible to nonindependence. Nonindependence can affect two major interrelated components of a meta-analysis: (i) the calculation of effect size statistics and (ii) the estimation of overall meta-analytic estimates and their uncertainty. While some solutions to nonindependence exist at the statistical analysis stages, there is little advice on what to do when complex analyses are not possible, or when studies with nonindependent experimental designs exist in the data. Here we argue that exploring the effects of procedural decisions in a meta-analysis (e.g. inclusion of different quality data, choice of effect size) and statistical assumptions (e.g. assuming no phylogenetic covariance) using sensitivity analyses are extremely important in assessing the impact of nonindependence. Sensitivity analyses can provide greater confidence in results and highlight important limitations of empirical work (e.g. impact of study design on overall effects). Despite their importance, sensitivity analyses are seldom applied to problems of nonindependence. To encourage better practice for dealing with nonindependence in meta-analytic studies, we present accessible examples demonstrating the impact that ignoring nonindependence can have on meta-analytic estimates. We also provide pragmatic solutions for dealing with nonindependent study designs, and for analysing dependent effect sizes. Additionally, we offer reporting guidelines that will facilitate disclosure of the sources of nonindependence in meta-analyses, leading to greater transparency and more robust conclusions.","container-title":"Molecular Ecology","DOI":"10.1111/mec.14031","ISSN":"1365-294X","issue":"9","language":"en","license":"© 2017 John Wiley &amp; Sons Ltd","note":"_eprint: https://onlinelibrary.wiley.com/doi/pdf/10.1111/mec.14031","page":"2410-2425","source":"Wiley Online Library","title":"Nonindependence and sensitivity analyses in ecological and evolutionary meta-analyses","volume":"26","author":[{"family":"Noble","given":"Daniel W.A."},{"family":"Lagisz","given":"Malgorzata"},{"family":"O'dea","given":"Rose E."},{"family":"Nakagawa","given":"Shinichi"}],"issued":{"date-parts":[["2017"]]}}}],"schema":"https://github.com/citation-style-language/schema/raw/master/csl-citation.json"}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(Noble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2017)</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We first fit a null multilevel model with effect size as the response variable and no explanatory variables (moderators) to estimate the overall effect of CNC on primary productivity. The heterogeneity of the null model was high (</w:t>
      </w:r>
      <w:r w:rsidRPr="00FE2FC2">
        <w:rPr>
          <w:rFonts w:ascii="Times New Roman" w:eastAsia="Times New Roman" w:hAnsi="Times New Roman" w:cs="Times New Roman"/>
          <w:i/>
          <w:iCs/>
          <w:color w:val="000000" w:themeColor="text1"/>
        </w:rPr>
        <w:t>I</w:t>
      </w:r>
      <w:r w:rsidRPr="00FE2FC2">
        <w:rPr>
          <w:rFonts w:ascii="Times New Roman" w:eastAsia="Times New Roman" w:hAnsi="Times New Roman" w:cs="Times New Roman"/>
          <w:i/>
          <w:iCs/>
          <w:color w:val="000000" w:themeColor="text1"/>
          <w:vertAlign w:val="superscript"/>
        </w:rPr>
        <w:t>2</w:t>
      </w:r>
      <w:r w:rsidRPr="00FE2FC2">
        <w:rPr>
          <w:rFonts w:ascii="Times New Roman" w:eastAsia="Times New Roman" w:hAnsi="Times New Roman" w:cs="Times New Roman"/>
          <w:i/>
          <w:iCs/>
          <w:color w:val="000000" w:themeColor="text1"/>
        </w:rPr>
        <w:t xml:space="preserve"> </w:t>
      </w:r>
      <w:r w:rsidRPr="00FE2FC2">
        <w:rPr>
          <w:rFonts w:ascii="Times New Roman" w:eastAsia="Times New Roman" w:hAnsi="Times New Roman" w:cs="Times New Roman"/>
          <w:color w:val="000000" w:themeColor="text1"/>
        </w:rPr>
        <w:t xml:space="preserve">= 98.97,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{"citationID":"B75B1nfn","properties":{"formattedCitation":"(Nakagawa &amp; Santos, 2012)","plainCitation":"(Nakagawa &amp; Santos, 2012)","noteIndex":0},"citationItems":[{"id":5432,"uris":["http://zotero.org/users/local/idKDtb7T/items/KJNS5YHK"],"itemData":{"id":5432,"type":"article-journal","abstract":"Meta-analysis has changed the way researchers conduct literature reviews not only in medical and social sciences but also in biological sciences. Meta-analysis in biological sciences, especially in ecology and evolution (which we refer to as ‘biological’ meta-analysis) faces somewhat different methodological problems from its counterparts in medical and social sciences, where meta-analytic techniques were originally developed. The main reason for such differences is that biological meta-analysis often integrates complex data composed of multiple strata with, for example, different measurements and a variety of species. Here, we review methodological issues and advancements in biological meta-analysis, focusing on three topics: (1) non-independence arising from multiple effect sizes obtained in single studies and from phylogenetic relatedness, (2) detecting and accounting for heterogeneity, and (3) identifying publication bias and measuring its impact. We show how the marriage between mixed-effects (hierarchical/multilevel) models and phylogenetic comparative methods has resolved most of the issues under discussion. Furthermore, we introduce the concept of across-study and within-study meta-analysis, and propose how the use of within-study meta-analysis can improve many empirical studies typical of ecology and evolution.","container-title":"Evolutionary Ecology","DOI":"10.1007/s10682-012-9555-5","ISSN":"1573-8477","issue":"5","journalAbbreviation":"Evol Ecol","language":"en","page":"1253-1274","source":"Springer Link","title":"Methodological issues and advances in biological meta-analysis","volume":"26","author":[{"family":"Nakagawa","given":"Shinichi"},{"family":"Santos","given":"Eduardo S. A."}],"issued":{"date-parts":[["2012",9,1]]}},"label":"page"}],"schema":"https://github.com/citation-style-language/schema/raw/master/csl-citation.json"}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(Nakagawa &amp; Santos, 2012)</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so we used meta-regression models</w:t>
      </w:r>
      <w:r w:rsidR="00091FC5" w:rsidRPr="00FE2FC2">
        <w:rPr>
          <w:rFonts w:ascii="Times New Roman" w:eastAsia="Times New Roman" w:hAnsi="Times New Roman" w:cs="Times New Roman"/>
          <w:color w:val="000000" w:themeColor="text1"/>
        </w:rPr>
        <w:t xml:space="preserve"> (three-level mixed-effects models)</w:t>
      </w:r>
      <w:r w:rsidRPr="00FE2FC2">
        <w:rPr>
          <w:rFonts w:ascii="Times New Roman" w:eastAsia="Times New Roman" w:hAnsi="Times New Roman" w:cs="Times New Roman"/>
          <w:color w:val="000000" w:themeColor="text1"/>
        </w:rPr>
        <w:t xml:space="preserve"> to explain this heterogeneity and test our hypotheses.</w:t>
      </w:r>
    </w:p>
    <w:p w14:paraId="1823C835" w14:textId="77777777" w:rsidR="00963A07" w:rsidRPr="00FE2FC2" w:rsidRDefault="00963A07">
      <w:pPr>
        <w:spacing w:line="480" w:lineRule="auto"/>
        <w:ind w:firstLine="720"/>
        <w:rPr>
          <w:rFonts w:ascii="Times New Roman" w:eastAsia="Times New Roman" w:hAnsi="Times New Roman" w:cs="Times New Roman"/>
          <w:color w:val="000000" w:themeColor="text1"/>
        </w:rPr>
      </w:pPr>
    </w:p>
    <w:p w14:paraId="3FD9EC90" w14:textId="18EFBD89" w:rsidR="00726A90" w:rsidRPr="00FE2FC2" w:rsidRDefault="00000000">
      <w:pPr>
        <w:spacing w:line="480" w:lineRule="auto"/>
        <w:rPr>
          <w:rFonts w:ascii="Times New Roman" w:eastAsia="Times New Roman" w:hAnsi="Times New Roman" w:cs="Times New Roman"/>
          <w:i/>
          <w:iCs/>
          <w:color w:val="000000" w:themeColor="text1"/>
        </w:rPr>
      </w:pPr>
      <w:r w:rsidRPr="00FE2FC2">
        <w:rPr>
          <w:rFonts w:ascii="Times New Roman" w:eastAsia="Times New Roman" w:hAnsi="Times New Roman" w:cs="Times New Roman"/>
          <w:i/>
          <w:iCs/>
          <w:color w:val="000000" w:themeColor="text1"/>
        </w:rPr>
        <w:t>Moderator analysis</w:t>
      </w:r>
    </w:p>
    <w:p w14:paraId="6AC3464C" w14:textId="7FD519DE" w:rsidR="00CC46D0" w:rsidRPr="00FE2FC2" w:rsidRDefault="00CB7091" w:rsidP="00C45F7B">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To examine the taxonomic specificity of responses to </w:t>
      </w:r>
      <w:r w:rsidR="00D07B39" w:rsidRPr="00FE2FC2">
        <w:rPr>
          <w:rFonts w:ascii="Times New Roman" w:eastAsia="Times New Roman" w:hAnsi="Times New Roman" w:cs="Times New Roman"/>
          <w:color w:val="000000" w:themeColor="text1"/>
        </w:rPr>
        <w:t xml:space="preserve">nutrient </w:t>
      </w:r>
      <w:r w:rsidRPr="00FE2FC2">
        <w:rPr>
          <w:rFonts w:ascii="Times New Roman" w:eastAsia="Times New Roman" w:hAnsi="Times New Roman" w:cs="Times New Roman"/>
          <w:color w:val="000000" w:themeColor="text1"/>
        </w:rPr>
        <w:t xml:space="preserve">provisioning, we grouped </w:t>
      </w:r>
      <w:r w:rsidR="00D07B39" w:rsidRPr="00FE2FC2">
        <w:rPr>
          <w:rFonts w:ascii="Times New Roman" w:eastAsia="Times New Roman" w:hAnsi="Times New Roman" w:cs="Times New Roman"/>
          <w:color w:val="000000" w:themeColor="text1"/>
        </w:rPr>
        <w:t xml:space="preserve">primary </w:t>
      </w:r>
      <w:r w:rsidRPr="00FE2FC2">
        <w:rPr>
          <w:rFonts w:ascii="Times New Roman" w:eastAsia="Times New Roman" w:hAnsi="Times New Roman" w:cs="Times New Roman"/>
          <w:color w:val="000000" w:themeColor="text1"/>
        </w:rPr>
        <w:t xml:space="preserve">producers into (1) </w:t>
      </w:r>
      <w:r w:rsidR="00C01CC4" w:rsidRPr="00FE2FC2">
        <w:rPr>
          <w:rFonts w:ascii="Times New Roman" w:eastAsia="Times New Roman" w:hAnsi="Times New Roman" w:cs="Times New Roman"/>
          <w:color w:val="000000" w:themeColor="text1"/>
        </w:rPr>
        <w:t xml:space="preserve">benthic </w:t>
      </w:r>
      <w:r w:rsidR="0074274C" w:rsidRPr="00FE2FC2">
        <w:rPr>
          <w:rFonts w:ascii="Times New Roman" w:eastAsia="Times New Roman" w:hAnsi="Times New Roman" w:cs="Times New Roman"/>
          <w:color w:val="000000" w:themeColor="text1"/>
        </w:rPr>
        <w:t>macro</w:t>
      </w:r>
      <w:r w:rsidRPr="00FE2FC2">
        <w:rPr>
          <w:rFonts w:ascii="Times New Roman" w:eastAsia="Times New Roman" w:hAnsi="Times New Roman" w:cs="Times New Roman"/>
          <w:color w:val="000000" w:themeColor="text1"/>
        </w:rPr>
        <w:t>algae</w:t>
      </w:r>
      <w:r w:rsidR="00C01CC4" w:rsidRPr="00FE2FC2">
        <w:rPr>
          <w:rFonts w:ascii="Times New Roman" w:eastAsia="Times New Roman" w:hAnsi="Times New Roman" w:cs="Times New Roman"/>
          <w:color w:val="000000" w:themeColor="text1"/>
        </w:rPr>
        <w:t xml:space="preserve"> (i.e., any algae attached to the substrate)</w:t>
      </w:r>
      <w:r w:rsidRPr="00FE2FC2">
        <w:rPr>
          <w:rFonts w:ascii="Times New Roman" w:eastAsia="Times New Roman" w:hAnsi="Times New Roman" w:cs="Times New Roman"/>
          <w:color w:val="000000" w:themeColor="text1"/>
        </w:rPr>
        <w:t xml:space="preserve">, (2) </w:t>
      </w:r>
      <w:r w:rsidR="00B20DDB" w:rsidRPr="00FE2FC2">
        <w:rPr>
          <w:rFonts w:ascii="Times New Roman" w:eastAsia="Times New Roman" w:hAnsi="Times New Roman" w:cs="Times New Roman"/>
          <w:color w:val="000000" w:themeColor="text1"/>
        </w:rPr>
        <w:t xml:space="preserve">symbiotic cnidarian hosts (hereafter </w:t>
      </w:r>
      <w:r w:rsidRPr="00FE2FC2">
        <w:rPr>
          <w:rFonts w:ascii="Times New Roman" w:eastAsia="Times New Roman" w:hAnsi="Times New Roman" w:cs="Times New Roman"/>
          <w:color w:val="000000" w:themeColor="text1"/>
        </w:rPr>
        <w:t>corals</w:t>
      </w:r>
      <w:r w:rsidR="00B20DDB"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(3) endosymbionts, (4) phytoplankton, (5) seagrass, or (6) plants. We found only three studies of plants (two mangrove studies, one cordgrass study) so this group was excluded from final analyses.</w:t>
      </w:r>
      <w:r w:rsidR="00D07B39" w:rsidRPr="00FE2FC2">
        <w:rPr>
          <w:rFonts w:ascii="Times New Roman" w:eastAsia="Times New Roman" w:hAnsi="Times New Roman" w:cs="Times New Roman"/>
          <w:color w:val="000000" w:themeColor="text1"/>
        </w:rPr>
        <w:t xml:space="preserve"> </w:t>
      </w:r>
      <w:r w:rsidR="00C45F7B" w:rsidRPr="00FE2FC2">
        <w:rPr>
          <w:rFonts w:ascii="Times New Roman" w:eastAsia="Times New Roman" w:hAnsi="Times New Roman" w:cs="Times New Roman"/>
          <w:color w:val="000000" w:themeColor="text1"/>
        </w:rPr>
        <w:t xml:space="preserve">We constructed a model with primary producer taxa as the only moderator to calculate mean effect sizes for each </w:t>
      </w:r>
      <w:r w:rsidR="00CC46D0" w:rsidRPr="00FE2FC2">
        <w:rPr>
          <w:rFonts w:ascii="Times New Roman" w:eastAsia="Times New Roman" w:hAnsi="Times New Roman" w:cs="Times New Roman"/>
          <w:color w:val="000000" w:themeColor="text1"/>
        </w:rPr>
        <w:t xml:space="preserve">producer </w:t>
      </w:r>
      <w:r w:rsidR="00C45F7B" w:rsidRPr="00FE2FC2">
        <w:rPr>
          <w:rFonts w:ascii="Times New Roman" w:eastAsia="Times New Roman" w:hAnsi="Times New Roman" w:cs="Times New Roman"/>
          <w:color w:val="000000" w:themeColor="text1"/>
        </w:rPr>
        <w:t xml:space="preserve">group. </w:t>
      </w:r>
      <w:r w:rsidR="00CC46D0" w:rsidRPr="00FE2FC2">
        <w:rPr>
          <w:rFonts w:ascii="Times New Roman" w:eastAsia="Times New Roman" w:hAnsi="Times New Roman" w:cs="Times New Roman"/>
          <w:color w:val="000000" w:themeColor="text1"/>
        </w:rPr>
        <w:tab/>
      </w:r>
    </w:p>
    <w:p w14:paraId="150FF874" w14:textId="41C73273" w:rsidR="00D70AEF" w:rsidRPr="00FE2FC2" w:rsidRDefault="00C26A65">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To drill into </w:t>
      </w:r>
      <w:r w:rsidR="00C12C46" w:rsidRPr="00FE2FC2">
        <w:rPr>
          <w:rFonts w:ascii="Times New Roman" w:eastAsia="Times New Roman" w:hAnsi="Times New Roman" w:cs="Times New Roman"/>
          <w:color w:val="000000" w:themeColor="text1"/>
        </w:rPr>
        <w:t>potential</w:t>
      </w:r>
      <w:r w:rsidRPr="00FE2FC2">
        <w:rPr>
          <w:rFonts w:ascii="Times New Roman" w:eastAsia="Times New Roman" w:hAnsi="Times New Roman" w:cs="Times New Roman"/>
          <w:color w:val="000000" w:themeColor="text1"/>
        </w:rPr>
        <w:t xml:space="preserve"> </w:t>
      </w:r>
      <w:r w:rsidR="00C12C46" w:rsidRPr="00FE2FC2">
        <w:rPr>
          <w:rFonts w:ascii="Times New Roman" w:eastAsia="Times New Roman" w:hAnsi="Times New Roman" w:cs="Times New Roman"/>
          <w:color w:val="000000" w:themeColor="text1"/>
        </w:rPr>
        <w:t xml:space="preserve">drivers </w:t>
      </w:r>
      <w:r w:rsidRPr="00FE2FC2">
        <w:rPr>
          <w:rFonts w:ascii="Times New Roman" w:eastAsia="Times New Roman" w:hAnsi="Times New Roman" w:cs="Times New Roman"/>
          <w:color w:val="000000" w:themeColor="text1"/>
        </w:rPr>
        <w:t>of geographic patterns and provide direct tests of our hypothes</w:t>
      </w:r>
      <w:r w:rsidR="00CC46D0" w:rsidRPr="00FE2FC2">
        <w:rPr>
          <w:rFonts w:ascii="Times New Roman" w:eastAsia="Times New Roman" w:hAnsi="Times New Roman" w:cs="Times New Roman"/>
          <w:color w:val="000000" w:themeColor="text1"/>
        </w:rPr>
        <w:t>i</w:t>
      </w:r>
      <w:r w:rsidRPr="00FE2FC2">
        <w:rPr>
          <w:rFonts w:ascii="Times New Roman" w:eastAsia="Times New Roman" w:hAnsi="Times New Roman" w:cs="Times New Roman"/>
          <w:color w:val="000000" w:themeColor="text1"/>
        </w:rPr>
        <w:t xml:space="preserve">s, we considered </w:t>
      </w:r>
      <w:r w:rsidR="00A74680" w:rsidRPr="00FE2FC2">
        <w:rPr>
          <w:rFonts w:ascii="Times New Roman" w:eastAsia="Times New Roman" w:hAnsi="Times New Roman" w:cs="Times New Roman"/>
          <w:color w:val="000000" w:themeColor="text1"/>
        </w:rPr>
        <w:t>five</w:t>
      </w:r>
      <w:r w:rsidR="00557F20"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potential moderators: absolute latitude, </w:t>
      </w:r>
      <w:r w:rsidR="001D5280" w:rsidRPr="00FE2FC2">
        <w:rPr>
          <w:rFonts w:ascii="Times New Roman" w:eastAsia="Times New Roman" w:hAnsi="Times New Roman" w:cs="Times New Roman"/>
          <w:color w:val="000000" w:themeColor="text1"/>
        </w:rPr>
        <w:t xml:space="preserve">annual sea surface </w:t>
      </w:r>
      <w:r w:rsidR="001D5280" w:rsidRPr="00FE2FC2">
        <w:rPr>
          <w:rFonts w:ascii="Times New Roman" w:eastAsia="Times New Roman" w:hAnsi="Times New Roman" w:cs="Times New Roman"/>
          <w:color w:val="000000" w:themeColor="text1"/>
        </w:rPr>
        <w:lastRenderedPageBreak/>
        <w:t xml:space="preserve">temperature (SST), </w:t>
      </w:r>
      <w:r w:rsidRPr="00FE2FC2">
        <w:rPr>
          <w:rFonts w:ascii="Times New Roman" w:eastAsia="Times New Roman" w:hAnsi="Times New Roman" w:cs="Times New Roman"/>
          <w:color w:val="000000" w:themeColor="text1"/>
        </w:rPr>
        <w:t xml:space="preserve">background nitrogen (N) concentration, </w:t>
      </w:r>
      <w:r w:rsidR="00557F20" w:rsidRPr="00FE2FC2">
        <w:rPr>
          <w:rFonts w:ascii="Times New Roman" w:eastAsia="Times New Roman" w:hAnsi="Times New Roman" w:cs="Times New Roman"/>
          <w:color w:val="000000" w:themeColor="text1"/>
        </w:rPr>
        <w:t xml:space="preserve">background phosphorus (P) concentration, </w:t>
      </w:r>
      <w:r w:rsidRPr="00FE2FC2">
        <w:rPr>
          <w:rFonts w:ascii="Times New Roman" w:eastAsia="Times New Roman" w:hAnsi="Times New Roman" w:cs="Times New Roman"/>
          <w:color w:val="000000" w:themeColor="text1"/>
        </w:rPr>
        <w:t>and</w:t>
      </w:r>
      <w:r w:rsidR="001D5280" w:rsidRPr="00FE2FC2">
        <w:rPr>
          <w:rFonts w:ascii="Times New Roman" w:eastAsia="Times New Roman" w:hAnsi="Times New Roman" w:cs="Times New Roman"/>
          <w:color w:val="000000" w:themeColor="text1"/>
        </w:rPr>
        <w:t xml:space="preserve"> </w:t>
      </w:r>
      <w:r w:rsidR="0028330B" w:rsidRPr="00FE2FC2">
        <w:rPr>
          <w:rFonts w:ascii="Times New Roman" w:eastAsia="Times New Roman" w:hAnsi="Times New Roman" w:cs="Times New Roman"/>
          <w:color w:val="000000" w:themeColor="text1"/>
        </w:rPr>
        <w:t xml:space="preserve">level of </w:t>
      </w:r>
      <w:r w:rsidR="001D5280" w:rsidRPr="00FE2FC2">
        <w:rPr>
          <w:rFonts w:ascii="Times New Roman" w:eastAsia="Times New Roman" w:hAnsi="Times New Roman" w:cs="Times New Roman"/>
          <w:color w:val="000000" w:themeColor="text1"/>
        </w:rPr>
        <w:t xml:space="preserve">N </w:t>
      </w:r>
      <w:r w:rsidR="0028330B" w:rsidRPr="00FE2FC2">
        <w:rPr>
          <w:rFonts w:ascii="Times New Roman" w:eastAsia="Times New Roman" w:hAnsi="Times New Roman" w:cs="Times New Roman"/>
          <w:color w:val="000000" w:themeColor="text1"/>
        </w:rPr>
        <w:t>provisioning</w:t>
      </w:r>
      <w:r w:rsidRPr="00FE2FC2">
        <w:rPr>
          <w:rFonts w:ascii="Times New Roman" w:eastAsia="Times New Roman" w:hAnsi="Times New Roman" w:cs="Times New Roman"/>
          <w:color w:val="000000" w:themeColor="text1"/>
        </w:rPr>
        <w:t>. We extracted coordinates provided by the authors for each study location to obtain absolute latitude. We extracted annual mean SST from the NOAA optimally interpolated sea surface temperature (OISST) dataset for each study location, averaged across the year(s) in which the experiment was conducted. We downloaded subsets of the data through the ‘</w:t>
      </w:r>
      <w:proofErr w:type="spellStart"/>
      <w:r w:rsidRPr="00FE2FC2">
        <w:rPr>
          <w:rFonts w:ascii="Times New Roman" w:eastAsia="Times New Roman" w:hAnsi="Times New Roman" w:cs="Times New Roman"/>
          <w:color w:val="000000" w:themeColor="text1"/>
        </w:rPr>
        <w:t>rerddap</w:t>
      </w:r>
      <w:proofErr w:type="spellEnd"/>
      <w:r w:rsidRPr="00FE2FC2">
        <w:rPr>
          <w:rFonts w:ascii="Times New Roman" w:eastAsia="Times New Roman" w:hAnsi="Times New Roman" w:cs="Times New Roman"/>
          <w:color w:val="000000" w:themeColor="text1"/>
        </w:rPr>
        <w:t xml:space="preserve">’ package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{"citationID":"s85NkyKf","properties":{"formattedCitation":"(Chamberlain, 2025)","plainCitation":"(Chamberlain, 2025)","noteIndex":0},"citationItems":[{"id":6919,"uris":["http://zotero.org/users/local/idKDtb7T/items/E5WB8BAS"],"itemData":{"id":6919,"type":"article-journal","title":"rerddap: General purpose client for 'ERDDAP™' servers. R package version 1.2.1","URL":"https://docs.ropensci.org/rerddap/","author":[{"family":"Chamberlain","given":"Scott"}],"issued":{"date-parts":[["2025"]]}}}],"schema":"https://github.com/citation-style-language/schema/raw/master/csl-citation.json"}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(Chamberlain, 2025)</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We used satellite-derived SST because in situ temperature data were not reported in all studies, but we provide the analysis of the restricted in situ mean temperature dataset in </w:t>
      </w:r>
      <w:r w:rsidR="00230257" w:rsidRPr="00FE2FC2">
        <w:rPr>
          <w:rFonts w:ascii="Times New Roman" w:eastAsia="Times New Roman" w:hAnsi="Times New Roman" w:cs="Times New Roman"/>
          <w:color w:val="000000" w:themeColor="text1"/>
        </w:rPr>
        <w:t>Supp</w:t>
      </w:r>
      <w:r w:rsidR="00230257">
        <w:rPr>
          <w:rFonts w:ascii="Times New Roman" w:eastAsia="Times New Roman" w:hAnsi="Times New Roman" w:cs="Times New Roman"/>
          <w:color w:val="000000" w:themeColor="text1"/>
        </w:rPr>
        <w:t>orting Information 1</w:t>
      </w:r>
      <w:r w:rsidR="00230257"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3).</w:t>
      </w:r>
      <w:r w:rsidR="002D4CAB" w:rsidRPr="00FE2FC2">
        <w:rPr>
          <w:rFonts w:ascii="Times New Roman" w:eastAsia="Times New Roman" w:hAnsi="Times New Roman" w:cs="Times New Roman"/>
          <w:color w:val="000000" w:themeColor="text1"/>
        </w:rPr>
        <w:t xml:space="preserve"> We recorded the concentration of N (in any combination of nitrate, nitrite and ammonium) </w:t>
      </w:r>
      <w:r w:rsidR="002C6A58" w:rsidRPr="00FE2FC2">
        <w:rPr>
          <w:rFonts w:ascii="Times New Roman" w:eastAsia="Times New Roman" w:hAnsi="Times New Roman" w:cs="Times New Roman"/>
          <w:color w:val="000000" w:themeColor="text1"/>
        </w:rPr>
        <w:t xml:space="preserve">and P </w:t>
      </w:r>
      <w:r w:rsidR="002D4CAB" w:rsidRPr="00FE2FC2">
        <w:rPr>
          <w:rFonts w:ascii="Times New Roman" w:eastAsia="Times New Roman" w:hAnsi="Times New Roman" w:cs="Times New Roman"/>
          <w:color w:val="000000" w:themeColor="text1"/>
        </w:rPr>
        <w:t>present in the ambient or control treatment when provided</w:t>
      </w:r>
      <w:r w:rsidR="00AE7636" w:rsidRPr="00FE2FC2">
        <w:rPr>
          <w:rFonts w:ascii="Times New Roman" w:eastAsia="Times New Roman" w:hAnsi="Times New Roman" w:cs="Times New Roman"/>
          <w:color w:val="000000" w:themeColor="text1"/>
        </w:rPr>
        <w:t xml:space="preserve"> by the authors</w:t>
      </w:r>
      <w:r w:rsidR="002D4CAB" w:rsidRPr="00FE2FC2">
        <w:rPr>
          <w:rFonts w:ascii="Times New Roman" w:eastAsia="Times New Roman" w:hAnsi="Times New Roman" w:cs="Times New Roman"/>
          <w:color w:val="000000" w:themeColor="text1"/>
        </w:rPr>
        <w:t>.</w:t>
      </w:r>
      <w:r w:rsidR="002F328D" w:rsidRPr="00FE2FC2">
        <w:rPr>
          <w:rFonts w:ascii="Times New Roman" w:eastAsia="Times New Roman" w:hAnsi="Times New Roman" w:cs="Times New Roman"/>
          <w:color w:val="000000" w:themeColor="text1"/>
        </w:rPr>
        <w:t xml:space="preserve"> We </w:t>
      </w:r>
      <w:r w:rsidR="0021616D" w:rsidRPr="00FE2FC2">
        <w:rPr>
          <w:rFonts w:ascii="Times New Roman" w:eastAsia="Times New Roman" w:hAnsi="Times New Roman" w:cs="Times New Roman"/>
          <w:color w:val="000000" w:themeColor="text1"/>
        </w:rPr>
        <w:t xml:space="preserve">estimated </w:t>
      </w:r>
      <w:r w:rsidR="0028330B" w:rsidRPr="00FE2FC2">
        <w:rPr>
          <w:rFonts w:ascii="Times New Roman" w:eastAsia="Times New Roman" w:hAnsi="Times New Roman" w:cs="Times New Roman"/>
          <w:color w:val="000000" w:themeColor="text1"/>
        </w:rPr>
        <w:t>the level of</w:t>
      </w:r>
      <w:r w:rsidR="00FF28ED" w:rsidRPr="00FE2FC2">
        <w:rPr>
          <w:rFonts w:ascii="Times New Roman" w:eastAsia="Times New Roman" w:hAnsi="Times New Roman" w:cs="Times New Roman"/>
          <w:color w:val="000000" w:themeColor="text1"/>
        </w:rPr>
        <w:t xml:space="preserve"> </w:t>
      </w:r>
      <w:r w:rsidR="0028330B" w:rsidRPr="00FE2FC2">
        <w:rPr>
          <w:rFonts w:ascii="Times New Roman" w:eastAsia="Times New Roman" w:hAnsi="Times New Roman" w:cs="Times New Roman"/>
          <w:color w:val="000000" w:themeColor="text1"/>
        </w:rPr>
        <w:t>N</w:t>
      </w:r>
      <w:r w:rsidR="00973BD0" w:rsidRPr="00FE2FC2">
        <w:rPr>
          <w:rFonts w:ascii="Times New Roman" w:eastAsia="Times New Roman" w:hAnsi="Times New Roman" w:cs="Times New Roman"/>
          <w:color w:val="000000" w:themeColor="text1"/>
        </w:rPr>
        <w:t xml:space="preserve"> </w:t>
      </w:r>
      <w:r w:rsidR="0028330B" w:rsidRPr="00FE2FC2">
        <w:rPr>
          <w:rFonts w:ascii="Times New Roman" w:eastAsia="Times New Roman" w:hAnsi="Times New Roman" w:cs="Times New Roman"/>
          <w:color w:val="000000" w:themeColor="text1"/>
        </w:rPr>
        <w:t>provisioning</w:t>
      </w:r>
      <w:r w:rsidR="00FF28ED" w:rsidRPr="00FE2FC2">
        <w:rPr>
          <w:rFonts w:ascii="Times New Roman" w:eastAsia="Times New Roman" w:hAnsi="Times New Roman" w:cs="Times New Roman"/>
          <w:color w:val="000000" w:themeColor="text1"/>
        </w:rPr>
        <w:t xml:space="preserve"> by animals</w:t>
      </w:r>
      <w:r w:rsidR="002F328D" w:rsidRPr="00FE2FC2">
        <w:rPr>
          <w:rFonts w:ascii="Times New Roman" w:eastAsia="Times New Roman" w:hAnsi="Times New Roman" w:cs="Times New Roman"/>
          <w:color w:val="000000" w:themeColor="text1"/>
        </w:rPr>
        <w:t xml:space="preserve"> as the difference between the </w:t>
      </w:r>
      <w:r w:rsidR="002D4CAB" w:rsidRPr="00FE2FC2">
        <w:rPr>
          <w:rFonts w:ascii="Times New Roman" w:eastAsia="Times New Roman" w:hAnsi="Times New Roman" w:cs="Times New Roman"/>
          <w:color w:val="000000" w:themeColor="text1"/>
        </w:rPr>
        <w:t>concentration of</w:t>
      </w:r>
      <w:r w:rsidR="002F328D" w:rsidRPr="00FE2FC2">
        <w:rPr>
          <w:rFonts w:ascii="Times New Roman" w:eastAsia="Times New Roman" w:hAnsi="Times New Roman" w:cs="Times New Roman"/>
          <w:color w:val="000000" w:themeColor="text1"/>
        </w:rPr>
        <w:t xml:space="preserve"> N in the experimental versus </w:t>
      </w:r>
      <w:r w:rsidR="002D4CAB" w:rsidRPr="00FE2FC2">
        <w:rPr>
          <w:rFonts w:ascii="Times New Roman" w:eastAsia="Times New Roman" w:hAnsi="Times New Roman" w:cs="Times New Roman"/>
          <w:color w:val="000000" w:themeColor="text1"/>
        </w:rPr>
        <w:t>control</w:t>
      </w:r>
      <w:r w:rsidR="002F328D" w:rsidRPr="00FE2FC2">
        <w:rPr>
          <w:rFonts w:ascii="Times New Roman" w:eastAsia="Times New Roman" w:hAnsi="Times New Roman" w:cs="Times New Roman"/>
          <w:color w:val="000000" w:themeColor="text1"/>
        </w:rPr>
        <w:t xml:space="preserve"> treatments</w:t>
      </w:r>
      <w:r w:rsidR="00D308BD" w:rsidRPr="00FE2FC2">
        <w:rPr>
          <w:rFonts w:ascii="Times New Roman" w:eastAsia="Times New Roman" w:hAnsi="Times New Roman" w:cs="Times New Roman"/>
          <w:color w:val="000000" w:themeColor="text1"/>
        </w:rPr>
        <w:t xml:space="preserve"> as a proxy for the supply rate</w:t>
      </w:r>
      <w:r w:rsidR="002F328D" w:rsidRPr="00FE2FC2">
        <w:rPr>
          <w:rFonts w:ascii="Times New Roman" w:eastAsia="Times New Roman" w:hAnsi="Times New Roman" w:cs="Times New Roman"/>
          <w:color w:val="000000" w:themeColor="text1"/>
        </w:rPr>
        <w:t>.</w:t>
      </w:r>
      <w:r w:rsidR="005E4847" w:rsidRPr="00FE2FC2">
        <w:rPr>
          <w:rFonts w:ascii="Times New Roman" w:eastAsia="Times New Roman" w:hAnsi="Times New Roman" w:cs="Times New Roman"/>
          <w:color w:val="000000" w:themeColor="text1"/>
        </w:rPr>
        <w:t xml:space="preserve"> </w:t>
      </w:r>
      <w:r w:rsidR="00A85421" w:rsidRPr="00FE2FC2">
        <w:rPr>
          <w:rFonts w:ascii="Times New Roman" w:eastAsia="Times New Roman" w:hAnsi="Times New Roman" w:cs="Times New Roman"/>
          <w:color w:val="000000" w:themeColor="text1"/>
        </w:rPr>
        <w:t>Very few studies (</w:t>
      </w:r>
      <w:r w:rsidR="007F59C8" w:rsidRPr="00FE2FC2">
        <w:rPr>
          <w:rFonts w:ascii="Times New Roman" w:eastAsia="Times New Roman" w:hAnsi="Times New Roman" w:cs="Times New Roman"/>
          <w:color w:val="000000" w:themeColor="text1"/>
        </w:rPr>
        <w:t>see Results)</w:t>
      </w:r>
      <w:r w:rsidR="00A85421" w:rsidRPr="00FE2FC2">
        <w:rPr>
          <w:rFonts w:ascii="Times New Roman" w:eastAsia="Times New Roman" w:hAnsi="Times New Roman" w:cs="Times New Roman"/>
          <w:color w:val="000000" w:themeColor="text1"/>
        </w:rPr>
        <w:t xml:space="preserve"> reported background P concentrations, most of which focused on phytoplankton, which severely restricted our sample size and prevented us from conducting meaningful statistics on this nutrient.</w:t>
      </w:r>
      <w:r w:rsidR="0060430D" w:rsidRPr="00FE2FC2">
        <w:rPr>
          <w:rFonts w:ascii="Times New Roman" w:eastAsia="Times New Roman" w:hAnsi="Times New Roman" w:cs="Times New Roman"/>
          <w:color w:val="000000" w:themeColor="text1"/>
        </w:rPr>
        <w:t xml:space="preserve"> For completeness, we provide our full rational</w:t>
      </w:r>
      <w:r w:rsidR="00D13EF3" w:rsidRPr="00FE2FC2">
        <w:rPr>
          <w:rFonts w:ascii="Times New Roman" w:eastAsia="Times New Roman" w:hAnsi="Times New Roman" w:cs="Times New Roman"/>
          <w:color w:val="000000" w:themeColor="text1"/>
        </w:rPr>
        <w:t>e</w:t>
      </w:r>
      <w:r w:rsidR="0060430D" w:rsidRPr="00FE2FC2">
        <w:rPr>
          <w:rFonts w:ascii="Times New Roman" w:eastAsia="Times New Roman" w:hAnsi="Times New Roman" w:cs="Times New Roman"/>
          <w:color w:val="000000" w:themeColor="text1"/>
        </w:rPr>
        <w:t xml:space="preserve"> and the results of the models in </w:t>
      </w:r>
      <w:r w:rsidR="00B01B4C" w:rsidRPr="00FE2FC2">
        <w:rPr>
          <w:rFonts w:ascii="Times New Roman" w:eastAsia="Times New Roman" w:hAnsi="Times New Roman" w:cs="Times New Roman"/>
          <w:color w:val="000000" w:themeColor="text1"/>
        </w:rPr>
        <w:t>Supporting Information 2</w:t>
      </w:r>
      <w:r w:rsidR="00123E1C">
        <w:rPr>
          <w:rFonts w:ascii="Times New Roman" w:eastAsia="Times New Roman" w:hAnsi="Times New Roman" w:cs="Times New Roman"/>
          <w:color w:val="000000" w:themeColor="text1"/>
        </w:rPr>
        <w:t xml:space="preserve"> (Fig. S2.1</w:t>
      </w:r>
      <w:r w:rsidR="00123E1C" w:rsidRPr="00FE2FC2">
        <w:rPr>
          <w:rFonts w:ascii="Times New Roman" w:eastAsia="Times New Roman" w:hAnsi="Times New Roman" w:cs="Times New Roman"/>
          <w:color w:val="000000" w:themeColor="text1"/>
        </w:rPr>
        <w:t>–</w:t>
      </w:r>
      <w:r w:rsidR="00123E1C">
        <w:rPr>
          <w:rFonts w:ascii="Times New Roman" w:eastAsia="Times New Roman" w:hAnsi="Times New Roman" w:cs="Times New Roman"/>
          <w:color w:val="000000" w:themeColor="text1"/>
        </w:rPr>
        <w:t>2; Tables S2.1</w:t>
      </w:r>
      <w:r w:rsidR="00123E1C" w:rsidRPr="00FE2FC2">
        <w:rPr>
          <w:rFonts w:ascii="Times New Roman" w:eastAsia="Times New Roman" w:hAnsi="Times New Roman" w:cs="Times New Roman"/>
          <w:color w:val="000000" w:themeColor="text1"/>
        </w:rPr>
        <w:t>–</w:t>
      </w:r>
      <w:r w:rsidR="00123E1C">
        <w:rPr>
          <w:rFonts w:ascii="Times New Roman" w:eastAsia="Times New Roman" w:hAnsi="Times New Roman" w:cs="Times New Roman"/>
          <w:color w:val="000000" w:themeColor="text1"/>
        </w:rPr>
        <w:t>2)</w:t>
      </w:r>
      <w:r w:rsidR="0060430D" w:rsidRPr="00FE2FC2">
        <w:rPr>
          <w:rFonts w:ascii="Times New Roman" w:eastAsia="Times New Roman" w:hAnsi="Times New Roman" w:cs="Times New Roman"/>
          <w:color w:val="000000" w:themeColor="text1"/>
        </w:rPr>
        <w:t>.</w:t>
      </w:r>
      <w:r w:rsidR="00C76991">
        <w:rPr>
          <w:rFonts w:ascii="Times New Roman" w:eastAsia="Times New Roman" w:hAnsi="Times New Roman" w:cs="Times New Roman"/>
          <w:color w:val="000000" w:themeColor="text1"/>
        </w:rPr>
        <w:t xml:space="preserve"> </w:t>
      </w:r>
      <w:r w:rsidR="00C76991" w:rsidRPr="000F4807">
        <w:rPr>
          <w:rFonts w:ascii="Times New Roman" w:eastAsia="Times New Roman" w:hAnsi="Times New Roman" w:cs="Times New Roman"/>
          <w:color w:val="000000" w:themeColor="text1"/>
        </w:rPr>
        <w:t>We also compared effect sizes between Large Marine Ecosystems (results in Supporting Information 1; Fig. S1.2–3).</w:t>
      </w:r>
    </w:p>
    <w:p w14:paraId="5141B1F0" w14:textId="5744DF53" w:rsidR="00963A07" w:rsidRPr="00FE2FC2" w:rsidRDefault="00C26A65">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Due to intercorrelations</w:t>
      </w:r>
      <w:r w:rsidR="00385629" w:rsidRPr="00FE2FC2">
        <w:rPr>
          <w:rFonts w:ascii="Times New Roman" w:eastAsia="Times New Roman" w:hAnsi="Times New Roman" w:cs="Times New Roman"/>
          <w:color w:val="000000" w:themeColor="text1"/>
        </w:rPr>
        <w:t xml:space="preserve"> (Fig. 1a)</w:t>
      </w:r>
      <w:r w:rsidRPr="00FE2FC2">
        <w:rPr>
          <w:rFonts w:ascii="Times New Roman" w:eastAsia="Times New Roman" w:hAnsi="Times New Roman" w:cs="Times New Roman"/>
          <w:color w:val="000000" w:themeColor="text1"/>
        </w:rPr>
        <w:t xml:space="preserve">, we were unable to include </w:t>
      </w:r>
      <w:r w:rsidR="001D5280" w:rsidRPr="00FE2FC2">
        <w:rPr>
          <w:rFonts w:ascii="Times New Roman" w:eastAsia="Times New Roman" w:hAnsi="Times New Roman" w:cs="Times New Roman"/>
          <w:color w:val="000000" w:themeColor="text1"/>
        </w:rPr>
        <w:t>latitude, SST and background N</w:t>
      </w:r>
      <w:r w:rsidRPr="00FE2FC2">
        <w:rPr>
          <w:rFonts w:ascii="Times New Roman" w:eastAsia="Times New Roman" w:hAnsi="Times New Roman" w:cs="Times New Roman"/>
          <w:color w:val="000000" w:themeColor="text1"/>
        </w:rPr>
        <w:t xml:space="preserve"> in a single model and instead built separate “main” models to examine the effect of each individually. </w:t>
      </w:r>
      <w:r w:rsidR="00C50301" w:rsidRPr="00FE2FC2">
        <w:rPr>
          <w:rFonts w:ascii="Times New Roman" w:eastAsia="Times New Roman" w:hAnsi="Times New Roman" w:cs="Times New Roman"/>
          <w:color w:val="000000" w:themeColor="text1"/>
        </w:rPr>
        <w:t xml:space="preserve">We </w:t>
      </w:r>
      <w:r w:rsidR="004D0918" w:rsidRPr="00FE2FC2">
        <w:rPr>
          <w:rFonts w:ascii="Times New Roman" w:eastAsia="Times New Roman" w:hAnsi="Times New Roman" w:cs="Times New Roman"/>
          <w:color w:val="000000" w:themeColor="text1"/>
        </w:rPr>
        <w:t>scaled and centered</w:t>
      </w:r>
      <w:r w:rsidR="00C50301" w:rsidRPr="00FE2FC2">
        <w:rPr>
          <w:rFonts w:ascii="Times New Roman" w:eastAsia="Times New Roman" w:hAnsi="Times New Roman" w:cs="Times New Roman"/>
          <w:color w:val="000000" w:themeColor="text1"/>
        </w:rPr>
        <w:t xml:space="preserve"> each variable to facilitate slope comparisons. </w:t>
      </w:r>
      <w:r w:rsidRPr="00FE2FC2">
        <w:rPr>
          <w:rFonts w:ascii="Times New Roman" w:eastAsia="Times New Roman" w:hAnsi="Times New Roman" w:cs="Times New Roman"/>
          <w:color w:val="000000" w:themeColor="text1"/>
        </w:rPr>
        <w:t xml:space="preserve">For </w:t>
      </w:r>
      <w:r w:rsidR="00FB723E" w:rsidRPr="00FE2FC2">
        <w:rPr>
          <w:rFonts w:ascii="Times New Roman" w:eastAsia="Times New Roman" w:hAnsi="Times New Roman" w:cs="Times New Roman"/>
          <w:color w:val="000000" w:themeColor="text1"/>
        </w:rPr>
        <w:t>each of the three moderators</w:t>
      </w:r>
      <w:r w:rsidRPr="00FE2FC2">
        <w:rPr>
          <w:rFonts w:ascii="Times New Roman" w:eastAsia="Times New Roman" w:hAnsi="Times New Roman" w:cs="Times New Roman"/>
          <w:color w:val="000000" w:themeColor="text1"/>
        </w:rPr>
        <w:t xml:space="preserve">, we fit a model with </w:t>
      </w:r>
      <w:r w:rsidR="00FB723E" w:rsidRPr="00FE2FC2">
        <w:rPr>
          <w:rFonts w:ascii="Times New Roman" w:eastAsia="Times New Roman" w:hAnsi="Times New Roman" w:cs="Times New Roman"/>
          <w:color w:val="000000" w:themeColor="text1"/>
        </w:rPr>
        <w:t>the target moderator</w:t>
      </w:r>
      <w:r w:rsidRPr="00FE2FC2">
        <w:rPr>
          <w:rFonts w:ascii="Times New Roman" w:eastAsia="Times New Roman" w:hAnsi="Times New Roman" w:cs="Times New Roman"/>
          <w:color w:val="000000" w:themeColor="text1"/>
        </w:rPr>
        <w:t xml:space="preserve">, primary producer group, and an interaction between </w:t>
      </w:r>
      <w:r w:rsidR="00FB723E" w:rsidRPr="00FE2FC2">
        <w:rPr>
          <w:rFonts w:ascii="Times New Roman" w:eastAsia="Times New Roman" w:hAnsi="Times New Roman" w:cs="Times New Roman"/>
          <w:color w:val="000000" w:themeColor="text1"/>
        </w:rPr>
        <w:t>the two.</w:t>
      </w:r>
      <w:r w:rsidRPr="00FE2FC2">
        <w:rPr>
          <w:rFonts w:ascii="Times New Roman" w:eastAsia="Times New Roman" w:hAnsi="Times New Roman" w:cs="Times New Roman"/>
          <w:color w:val="000000" w:themeColor="text1"/>
        </w:rPr>
        <w:t xml:space="preserve"> We include categorical versions of these three main models</w:t>
      </w:r>
      <w:r w:rsidR="00726A90" w:rsidRPr="00FE2FC2">
        <w:rPr>
          <w:rFonts w:ascii="Times New Roman" w:eastAsia="Times New Roman" w:hAnsi="Times New Roman" w:cs="Times New Roman"/>
          <w:color w:val="000000" w:themeColor="text1"/>
        </w:rPr>
        <w:t xml:space="preserve"> (e.g., latitude as tropical vs temperate)</w:t>
      </w:r>
      <w:r w:rsidRPr="00FE2FC2">
        <w:rPr>
          <w:rFonts w:ascii="Times New Roman" w:eastAsia="Times New Roman" w:hAnsi="Times New Roman" w:cs="Times New Roman"/>
          <w:color w:val="000000" w:themeColor="text1"/>
        </w:rPr>
        <w:t xml:space="preserve"> in </w:t>
      </w:r>
      <w:r w:rsidR="00230257">
        <w:rPr>
          <w:rFonts w:ascii="Times New Roman" w:eastAsia="Times New Roman" w:hAnsi="Times New Roman" w:cs="Times New Roman"/>
          <w:color w:val="000000" w:themeColor="text1"/>
        </w:rPr>
        <w:t>Supporting Information 1</w:t>
      </w:r>
      <w:r w:rsidR="00230257"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(Fig. S</w:t>
      </w:r>
      <w:r w:rsidR="00D47BE7" w:rsidRPr="00FE2FC2">
        <w:rPr>
          <w:rFonts w:ascii="Times New Roman" w:eastAsia="Times New Roman" w:hAnsi="Times New Roman" w:cs="Times New Roman"/>
          <w:color w:val="000000" w:themeColor="text1"/>
        </w:rPr>
        <w:t>1.</w:t>
      </w:r>
      <w:r w:rsidR="00C76991">
        <w:rPr>
          <w:rFonts w:ascii="Times New Roman" w:eastAsia="Times New Roman" w:hAnsi="Times New Roman" w:cs="Times New Roman"/>
          <w:color w:val="000000" w:themeColor="text1"/>
        </w:rPr>
        <w:t>4</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4</w:t>
      </w:r>
      <w:r w:rsidR="00D47BE7" w:rsidRPr="00FE2FC2">
        <w:rPr>
          <w:rFonts w:ascii="Times New Roman" w:eastAsia="Times New Roman" w:hAnsi="Times New Roman" w:cs="Times New Roman"/>
          <w:color w:val="000000" w:themeColor="text1"/>
        </w:rPr>
        <w:t>–</w:t>
      </w:r>
      <w:r w:rsidR="00757BC5" w:rsidRPr="00FE2FC2">
        <w:rPr>
          <w:rFonts w:ascii="Times New Roman" w:eastAsia="Times New Roman" w:hAnsi="Times New Roman" w:cs="Times New Roman"/>
          <w:color w:val="000000" w:themeColor="text1"/>
        </w:rPr>
        <w:t>9</w:t>
      </w:r>
      <w:r w:rsidRPr="00FE2FC2">
        <w:rPr>
          <w:rFonts w:ascii="Times New Roman" w:eastAsia="Times New Roman" w:hAnsi="Times New Roman" w:cs="Times New Roman"/>
          <w:color w:val="000000" w:themeColor="text1"/>
        </w:rPr>
        <w:t>)</w:t>
      </w:r>
      <w:r w:rsidR="002111EA">
        <w:rPr>
          <w:rFonts w:ascii="Times New Roman" w:eastAsia="Times New Roman" w:hAnsi="Times New Roman" w:cs="Times New Roman"/>
          <w:color w:val="000000" w:themeColor="text1"/>
        </w:rPr>
        <w:t>.</w:t>
      </w:r>
    </w:p>
    <w:p w14:paraId="60541EA0" w14:textId="603288D0" w:rsidR="00963A07" w:rsidRPr="00FE2FC2" w:rsidRDefault="00D308BD">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lastRenderedPageBreak/>
        <w:t>The level of N provisioning</w:t>
      </w:r>
      <w:r w:rsidR="001D5280" w:rsidRPr="00FE2FC2">
        <w:rPr>
          <w:rFonts w:ascii="Times New Roman" w:eastAsia="Times New Roman" w:hAnsi="Times New Roman" w:cs="Times New Roman"/>
          <w:color w:val="000000" w:themeColor="text1"/>
        </w:rPr>
        <w:t xml:space="preserve"> was not correlated with the other main moderators. </w:t>
      </w:r>
      <w:r w:rsidR="005F72C8" w:rsidRPr="00FE2FC2">
        <w:rPr>
          <w:rFonts w:ascii="Times New Roman" w:eastAsia="Times New Roman" w:hAnsi="Times New Roman" w:cs="Times New Roman"/>
          <w:color w:val="000000" w:themeColor="text1"/>
        </w:rPr>
        <w:t xml:space="preserve">We log-transformed </w:t>
      </w:r>
      <w:r w:rsidRPr="00FE2FC2">
        <w:rPr>
          <w:rFonts w:ascii="Times New Roman" w:eastAsia="Times New Roman" w:hAnsi="Times New Roman" w:cs="Times New Roman"/>
          <w:color w:val="000000" w:themeColor="text1"/>
        </w:rPr>
        <w:t>the level of N provisioning</w:t>
      </w:r>
      <w:r w:rsidR="005F72C8" w:rsidRPr="00FE2FC2">
        <w:rPr>
          <w:rFonts w:ascii="Times New Roman" w:eastAsia="Times New Roman" w:hAnsi="Times New Roman" w:cs="Times New Roman"/>
          <w:color w:val="000000" w:themeColor="text1"/>
        </w:rPr>
        <w:t xml:space="preserve"> before fit</w:t>
      </w:r>
      <w:r w:rsidR="002F328D" w:rsidRPr="00FE2FC2">
        <w:rPr>
          <w:rFonts w:ascii="Times New Roman" w:eastAsia="Times New Roman" w:hAnsi="Times New Roman" w:cs="Times New Roman"/>
          <w:color w:val="000000" w:themeColor="text1"/>
        </w:rPr>
        <w:t>ting</w:t>
      </w:r>
      <w:r w:rsidR="005F72C8" w:rsidRPr="00FE2FC2">
        <w:rPr>
          <w:rFonts w:ascii="Times New Roman" w:eastAsia="Times New Roman" w:hAnsi="Times New Roman" w:cs="Times New Roman"/>
          <w:color w:val="000000" w:themeColor="text1"/>
        </w:rPr>
        <w:t xml:space="preserve"> a model with </w:t>
      </w:r>
      <w:r w:rsidRPr="00FE2FC2">
        <w:rPr>
          <w:rFonts w:ascii="Times New Roman" w:eastAsia="Times New Roman" w:hAnsi="Times New Roman" w:cs="Times New Roman"/>
          <w:color w:val="000000" w:themeColor="text1"/>
        </w:rPr>
        <w:t>the level of N provisioning</w:t>
      </w:r>
      <w:r w:rsidR="005F72C8" w:rsidRPr="00FE2FC2">
        <w:rPr>
          <w:rFonts w:ascii="Times New Roman" w:eastAsia="Times New Roman" w:hAnsi="Times New Roman" w:cs="Times New Roman"/>
          <w:color w:val="000000" w:themeColor="text1"/>
        </w:rPr>
        <w:t>, primary producer group, and an interaction between the two</w:t>
      </w:r>
      <w:r w:rsidR="002F328D" w:rsidRPr="00FE2FC2">
        <w:rPr>
          <w:rFonts w:ascii="Times New Roman" w:eastAsia="Times New Roman" w:hAnsi="Times New Roman" w:cs="Times New Roman"/>
          <w:color w:val="000000" w:themeColor="text1"/>
        </w:rPr>
        <w:t>. We also</w:t>
      </w:r>
      <w:r w:rsidR="005F72C8" w:rsidRPr="00FE2FC2">
        <w:rPr>
          <w:rFonts w:ascii="Times New Roman" w:eastAsia="Times New Roman" w:hAnsi="Times New Roman" w:cs="Times New Roman"/>
          <w:color w:val="000000" w:themeColor="text1"/>
        </w:rPr>
        <w:t xml:space="preserve"> reran the three main models </w:t>
      </w:r>
      <w:r w:rsidR="00AC7755" w:rsidRPr="00FE2FC2">
        <w:rPr>
          <w:rFonts w:ascii="Times New Roman" w:eastAsia="Times New Roman" w:hAnsi="Times New Roman" w:cs="Times New Roman"/>
          <w:color w:val="000000" w:themeColor="text1"/>
        </w:rPr>
        <w:t xml:space="preserve">above </w:t>
      </w:r>
      <w:r w:rsidR="005F72C8" w:rsidRPr="00FE2FC2">
        <w:rPr>
          <w:rFonts w:ascii="Times New Roman" w:eastAsia="Times New Roman" w:hAnsi="Times New Roman" w:cs="Times New Roman"/>
          <w:color w:val="000000" w:themeColor="text1"/>
        </w:rPr>
        <w:t xml:space="preserve">with </w:t>
      </w:r>
      <w:r w:rsidRPr="00FE2FC2">
        <w:rPr>
          <w:rFonts w:ascii="Times New Roman" w:eastAsia="Times New Roman" w:hAnsi="Times New Roman" w:cs="Times New Roman"/>
          <w:color w:val="000000" w:themeColor="text1"/>
        </w:rPr>
        <w:t>level of provisioning</w:t>
      </w:r>
      <w:r w:rsidR="002F328D" w:rsidRPr="00FE2FC2">
        <w:rPr>
          <w:rFonts w:ascii="Times New Roman" w:eastAsia="Times New Roman" w:hAnsi="Times New Roman" w:cs="Times New Roman"/>
          <w:color w:val="000000" w:themeColor="text1"/>
        </w:rPr>
        <w:t xml:space="preserve"> (</w:t>
      </w:r>
      <w:r w:rsidR="004D0918" w:rsidRPr="00FE2FC2">
        <w:rPr>
          <w:rFonts w:ascii="Times New Roman" w:eastAsia="Times New Roman" w:hAnsi="Times New Roman" w:cs="Times New Roman"/>
          <w:color w:val="000000" w:themeColor="text1"/>
        </w:rPr>
        <w:t>scaled and centered</w:t>
      </w:r>
      <w:r w:rsidR="002F328D" w:rsidRPr="00FE2FC2">
        <w:rPr>
          <w:rFonts w:ascii="Times New Roman" w:eastAsia="Times New Roman" w:hAnsi="Times New Roman" w:cs="Times New Roman"/>
          <w:color w:val="000000" w:themeColor="text1"/>
        </w:rPr>
        <w:t>)</w:t>
      </w:r>
      <w:r w:rsidR="005F72C8" w:rsidRPr="00FE2FC2">
        <w:rPr>
          <w:rFonts w:ascii="Times New Roman" w:eastAsia="Times New Roman" w:hAnsi="Times New Roman" w:cs="Times New Roman"/>
          <w:color w:val="000000" w:themeColor="text1"/>
        </w:rPr>
        <w:t xml:space="preserve"> as an additional moderator. </w:t>
      </w:r>
      <w:r w:rsidR="00D447A3" w:rsidRPr="00FE2FC2">
        <w:rPr>
          <w:rFonts w:ascii="Times New Roman" w:eastAsia="Times New Roman" w:hAnsi="Times New Roman" w:cs="Times New Roman"/>
          <w:color w:val="000000" w:themeColor="text1"/>
        </w:rPr>
        <w:t xml:space="preserve">Unfortunately, </w:t>
      </w:r>
      <w:r w:rsidR="001337D2" w:rsidRPr="00FE2FC2">
        <w:rPr>
          <w:rFonts w:ascii="Times New Roman" w:eastAsia="Times New Roman" w:hAnsi="Times New Roman" w:cs="Times New Roman"/>
          <w:color w:val="000000" w:themeColor="text1"/>
        </w:rPr>
        <w:t xml:space="preserve">N </w:t>
      </w:r>
      <w:r w:rsidRPr="00FE2FC2">
        <w:rPr>
          <w:rFonts w:ascii="Times New Roman" w:eastAsia="Times New Roman" w:hAnsi="Times New Roman" w:cs="Times New Roman"/>
          <w:color w:val="000000" w:themeColor="text1"/>
        </w:rPr>
        <w:t>provisioning levels</w:t>
      </w:r>
      <w:r w:rsidR="00D447A3" w:rsidRPr="00FE2FC2">
        <w:rPr>
          <w:rFonts w:ascii="Times New Roman" w:eastAsia="Times New Roman" w:hAnsi="Times New Roman" w:cs="Times New Roman"/>
          <w:color w:val="000000" w:themeColor="text1"/>
        </w:rPr>
        <w:t xml:space="preserve"> were only available for half of the </w:t>
      </w:r>
      <w:r w:rsidR="00AC7755" w:rsidRPr="00FE2FC2">
        <w:rPr>
          <w:rFonts w:ascii="Times New Roman" w:eastAsia="Times New Roman" w:hAnsi="Times New Roman" w:cs="Times New Roman"/>
          <w:color w:val="000000" w:themeColor="text1"/>
        </w:rPr>
        <w:t>experiments</w:t>
      </w:r>
      <w:r w:rsidR="00D447A3" w:rsidRPr="00FE2FC2">
        <w:rPr>
          <w:rFonts w:ascii="Times New Roman" w:eastAsia="Times New Roman" w:hAnsi="Times New Roman" w:cs="Times New Roman"/>
          <w:color w:val="000000" w:themeColor="text1"/>
        </w:rPr>
        <w:t xml:space="preserve"> included in</w:t>
      </w:r>
      <w:r w:rsidR="003A6CE8" w:rsidRPr="00FE2FC2">
        <w:rPr>
          <w:rFonts w:ascii="Times New Roman" w:eastAsia="Times New Roman" w:hAnsi="Times New Roman" w:cs="Times New Roman"/>
          <w:color w:val="000000" w:themeColor="text1"/>
        </w:rPr>
        <w:t xml:space="preserve"> the</w:t>
      </w:r>
      <w:r w:rsidR="00D447A3" w:rsidRPr="00FE2FC2">
        <w:rPr>
          <w:rFonts w:ascii="Times New Roman" w:eastAsia="Times New Roman" w:hAnsi="Times New Roman" w:cs="Times New Roman"/>
          <w:color w:val="000000" w:themeColor="text1"/>
        </w:rPr>
        <w:t xml:space="preserve"> </w:t>
      </w:r>
      <w:r w:rsidR="00AC7755" w:rsidRPr="00FE2FC2">
        <w:rPr>
          <w:rFonts w:ascii="Times New Roman" w:eastAsia="Times New Roman" w:hAnsi="Times New Roman" w:cs="Times New Roman"/>
          <w:color w:val="000000" w:themeColor="text1"/>
        </w:rPr>
        <w:t>meta-analysis</w:t>
      </w:r>
      <w:r w:rsidR="00D447A3" w:rsidRPr="00FE2FC2">
        <w:rPr>
          <w:rFonts w:ascii="Times New Roman" w:eastAsia="Times New Roman" w:hAnsi="Times New Roman" w:cs="Times New Roman"/>
          <w:color w:val="000000" w:themeColor="text1"/>
        </w:rPr>
        <w:t>, which restricted the sample sizes of these analyses.</w:t>
      </w:r>
      <w:r w:rsidR="00973BD0" w:rsidRPr="00FE2FC2">
        <w:rPr>
          <w:rFonts w:ascii="Times New Roman" w:eastAsia="Times New Roman" w:hAnsi="Times New Roman" w:cs="Times New Roman"/>
          <w:color w:val="000000" w:themeColor="text1"/>
          <w:highlight w:val="yellow"/>
        </w:rPr>
        <w:t xml:space="preserve"> </w:t>
      </w:r>
    </w:p>
    <w:p w14:paraId="1CE3904E" w14:textId="20B8F66C" w:rsidR="00AC7755"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b/>
        <w:t>We considered several additional study-level covariates that we a priori thought might be potential effect size moderators: experimental design, measurement type, measured response, consumer tax</w:t>
      </w:r>
      <w:r w:rsidR="00AC7755" w:rsidRPr="00FE2FC2">
        <w:rPr>
          <w:rFonts w:ascii="Times New Roman" w:eastAsia="Times New Roman" w:hAnsi="Times New Roman" w:cs="Times New Roman"/>
          <w:color w:val="000000" w:themeColor="text1"/>
        </w:rPr>
        <w:t>on</w:t>
      </w:r>
      <w:r w:rsidRPr="00FE2FC2">
        <w:rPr>
          <w:rFonts w:ascii="Times New Roman" w:eastAsia="Times New Roman" w:hAnsi="Times New Roman" w:cs="Times New Roman"/>
          <w:color w:val="000000" w:themeColor="text1"/>
        </w:rPr>
        <w:t>, and study duration. We scored each experiment’s design on a 3-point scale of ‘naturalness’: (1) Field: provisioning animals unstocked (i.e., experiments where animal abundance was not manipulated, e.g. natural differences in abundance between sites or gradients), (2) Field: provisioning animals stocked (i.e., experiments where animals were transplanted or caged to increase provisioning), and (3) Mesocosm: lab experiment</w:t>
      </w:r>
      <w:r w:rsidR="00D21948"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We classified measurements of productivity as either (1) growth (i.e., change over time), (2) final measurement (i.e., measurement at the end of a period), or (3) instantaneous (i.e., rates such as oxygen production). We categorized measurements based on the type of response measured (e.g., length, biomass, percent cover). We classified the taxonomic division or phylum of each provisioning consumer or group of consumers. </w:t>
      </w:r>
      <w:r w:rsidR="001C2990" w:rsidRPr="00FE2FC2">
        <w:rPr>
          <w:rFonts w:ascii="Times New Roman" w:eastAsia="Times New Roman" w:hAnsi="Times New Roman" w:cs="Times New Roman"/>
          <w:color w:val="000000" w:themeColor="text1"/>
        </w:rPr>
        <w:t xml:space="preserve">We considered the duration of a study as </w:t>
      </w:r>
      <w:r w:rsidR="00F22EE5" w:rsidRPr="00FE2FC2">
        <w:rPr>
          <w:rFonts w:ascii="Times New Roman" w:eastAsia="Times New Roman" w:hAnsi="Times New Roman" w:cs="Times New Roman"/>
          <w:color w:val="000000" w:themeColor="text1"/>
        </w:rPr>
        <w:t xml:space="preserve">the number of days between the application of the experimental treatment and the final measurement, or the duration of the growth period. In cases where </w:t>
      </w:r>
      <w:r w:rsidR="001C2990" w:rsidRPr="00FE2FC2">
        <w:rPr>
          <w:rFonts w:ascii="Times New Roman" w:eastAsia="Times New Roman" w:hAnsi="Times New Roman" w:cs="Times New Roman"/>
          <w:color w:val="000000" w:themeColor="text1"/>
        </w:rPr>
        <w:t>instantaneous measurements (</w:t>
      </w:r>
      <w:r w:rsidR="00FF28ED" w:rsidRPr="00FE2FC2">
        <w:rPr>
          <w:rFonts w:ascii="Times New Roman" w:eastAsia="Times New Roman" w:hAnsi="Times New Roman" w:cs="Times New Roman"/>
          <w:color w:val="000000" w:themeColor="text1"/>
        </w:rPr>
        <w:t>e.g.,</w:t>
      </w:r>
      <w:r w:rsidR="001C2990" w:rsidRPr="00FE2FC2">
        <w:rPr>
          <w:rFonts w:ascii="Times New Roman" w:eastAsia="Times New Roman" w:hAnsi="Times New Roman" w:cs="Times New Roman"/>
          <w:color w:val="000000" w:themeColor="text1"/>
        </w:rPr>
        <w:t xml:space="preserve"> shoot length) were taken in observational (unmanipulated) studies</w:t>
      </w:r>
      <w:r w:rsidR="00F22EE5" w:rsidRPr="00FE2FC2">
        <w:rPr>
          <w:rFonts w:ascii="Times New Roman" w:eastAsia="Times New Roman" w:hAnsi="Times New Roman" w:cs="Times New Roman"/>
          <w:color w:val="000000" w:themeColor="text1"/>
        </w:rPr>
        <w:t xml:space="preserve">, we </w:t>
      </w:r>
      <w:r w:rsidR="0074274C" w:rsidRPr="00FE2FC2">
        <w:rPr>
          <w:rFonts w:ascii="Times New Roman" w:eastAsia="Times New Roman" w:hAnsi="Times New Roman" w:cs="Times New Roman"/>
          <w:color w:val="000000" w:themeColor="text1"/>
        </w:rPr>
        <w:t>considered</w:t>
      </w:r>
      <w:r w:rsidR="00F22EE5" w:rsidRPr="00FE2FC2">
        <w:rPr>
          <w:rFonts w:ascii="Times New Roman" w:eastAsia="Times New Roman" w:hAnsi="Times New Roman" w:cs="Times New Roman"/>
          <w:color w:val="000000" w:themeColor="text1"/>
        </w:rPr>
        <w:t xml:space="preserve"> the duration as spanning 0 days</w:t>
      </w:r>
      <w:r w:rsidR="001C2990"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We log</w:t>
      </w:r>
      <w:r w:rsidR="00FE3D1F" w:rsidRPr="00FE2FC2">
        <w:rPr>
          <w:rFonts w:ascii="Times New Roman" w:eastAsia="Times New Roman" w:hAnsi="Times New Roman" w:cs="Times New Roman"/>
          <w:color w:val="000000" w:themeColor="text1"/>
        </w:rPr>
        <w:t>(x+1)</w:t>
      </w:r>
      <w:r w:rsidRPr="00FE2FC2">
        <w:rPr>
          <w:rFonts w:ascii="Times New Roman" w:eastAsia="Times New Roman" w:hAnsi="Times New Roman" w:cs="Times New Roman"/>
          <w:color w:val="000000" w:themeColor="text1"/>
        </w:rPr>
        <w:t xml:space="preserve">-transformed study duration. For each of these study-level covariates, we ran separate models to investigate sub-group differences. Then, we ran </w:t>
      </w:r>
      <w:r w:rsidRPr="00FE2FC2">
        <w:rPr>
          <w:rFonts w:ascii="Times New Roman" w:eastAsia="Times New Roman" w:hAnsi="Times New Roman" w:cs="Times New Roman"/>
          <w:color w:val="000000" w:themeColor="text1"/>
        </w:rPr>
        <w:lastRenderedPageBreak/>
        <w:t xml:space="preserve">additional models with </w:t>
      </w:r>
      <w:r w:rsidR="00B20DDB" w:rsidRPr="00FE2FC2">
        <w:rPr>
          <w:rFonts w:ascii="Times New Roman" w:eastAsia="Times New Roman" w:hAnsi="Times New Roman" w:cs="Times New Roman"/>
          <w:color w:val="000000" w:themeColor="text1"/>
        </w:rPr>
        <w:t>each study-level covariate</w:t>
      </w:r>
      <w:r w:rsidRPr="00FE2FC2">
        <w:rPr>
          <w:rFonts w:ascii="Times New Roman" w:eastAsia="Times New Roman" w:hAnsi="Times New Roman" w:cs="Times New Roman"/>
          <w:color w:val="000000" w:themeColor="text1"/>
        </w:rPr>
        <w:t xml:space="preserve">, primary producer group, and the interaction between the two. </w:t>
      </w:r>
      <w:r w:rsidR="00B20DDB" w:rsidRPr="00FE2FC2">
        <w:rPr>
          <w:rFonts w:ascii="Times New Roman" w:eastAsia="Times New Roman" w:hAnsi="Times New Roman" w:cs="Times New Roman"/>
          <w:color w:val="000000" w:themeColor="text1"/>
        </w:rPr>
        <w:t>In addition, i</w:t>
      </w:r>
      <w:r w:rsidRPr="00FE2FC2">
        <w:rPr>
          <w:rFonts w:ascii="Times New Roman" w:eastAsia="Times New Roman" w:hAnsi="Times New Roman" w:cs="Times New Roman"/>
          <w:color w:val="000000" w:themeColor="text1"/>
        </w:rPr>
        <w:t xml:space="preserve">ndividual inclusion of most of these additional moderators in the “main models” did not improve fit based on comparison by AIC (Supporting Information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0</w:t>
      </w:r>
      <w:r w:rsidRPr="00FE2FC2">
        <w:rPr>
          <w:rFonts w:ascii="Times New Roman" w:eastAsia="Times New Roman" w:hAnsi="Times New Roman" w:cs="Times New Roman"/>
          <w:color w:val="000000" w:themeColor="text1"/>
        </w:rPr>
        <w:t xml:space="preserve">). </w:t>
      </w:r>
      <w:r w:rsidR="005F72C8" w:rsidRPr="00FE2FC2">
        <w:rPr>
          <w:rFonts w:ascii="Times New Roman" w:eastAsia="Times New Roman" w:hAnsi="Times New Roman" w:cs="Times New Roman"/>
          <w:color w:val="000000" w:themeColor="text1"/>
        </w:rPr>
        <w:t>Since n</w:t>
      </w:r>
      <w:r w:rsidRPr="00FE2FC2">
        <w:rPr>
          <w:rFonts w:ascii="Times New Roman" w:eastAsia="Times New Roman" w:hAnsi="Times New Roman" w:cs="Times New Roman"/>
          <w:color w:val="000000" w:themeColor="text1"/>
        </w:rPr>
        <w:t xml:space="preserve">ot all studies provided information on </w:t>
      </w:r>
      <w:r w:rsidR="005F72C8" w:rsidRPr="00FE2FC2">
        <w:rPr>
          <w:rFonts w:ascii="Times New Roman" w:eastAsia="Times New Roman" w:hAnsi="Times New Roman" w:cs="Times New Roman"/>
          <w:color w:val="000000" w:themeColor="text1"/>
        </w:rPr>
        <w:t>all of moderators</w:t>
      </w:r>
      <w:r w:rsidRPr="00FE2FC2">
        <w:rPr>
          <w:rFonts w:ascii="Times New Roman" w:eastAsia="Times New Roman" w:hAnsi="Times New Roman" w:cs="Times New Roman"/>
          <w:color w:val="000000" w:themeColor="text1"/>
        </w:rPr>
        <w:t xml:space="preserve">, </w:t>
      </w:r>
      <w:r w:rsidR="005F72C8" w:rsidRPr="00FE2FC2">
        <w:rPr>
          <w:rFonts w:ascii="Times New Roman" w:eastAsia="Times New Roman" w:hAnsi="Times New Roman" w:cs="Times New Roman"/>
          <w:color w:val="000000" w:themeColor="text1"/>
        </w:rPr>
        <w:t>sample sizes are</w:t>
      </w:r>
      <w:r w:rsidRPr="00FE2FC2">
        <w:rPr>
          <w:rFonts w:ascii="Times New Roman" w:eastAsia="Times New Roman" w:hAnsi="Times New Roman" w:cs="Times New Roman"/>
          <w:color w:val="000000" w:themeColor="text1"/>
        </w:rPr>
        <w:t xml:space="preserve"> variable.</w:t>
      </w:r>
    </w:p>
    <w:p w14:paraId="0E779A80" w14:textId="59322790" w:rsidR="00963A07" w:rsidRPr="00FE2FC2" w:rsidRDefault="00AC7755" w:rsidP="007718AE">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Finally, we ran generalized linear mixed-effects models (GLMMs) to confirm that </w:t>
      </w:r>
      <w:r w:rsidR="004823C3" w:rsidRPr="00FE2FC2">
        <w:rPr>
          <w:rFonts w:ascii="Times New Roman" w:eastAsia="Times New Roman" w:hAnsi="Times New Roman" w:cs="Times New Roman"/>
          <w:color w:val="000000" w:themeColor="text1"/>
        </w:rPr>
        <w:t xml:space="preserve">study </w:t>
      </w:r>
      <w:r w:rsidRPr="00FE2FC2">
        <w:rPr>
          <w:rFonts w:ascii="Times New Roman" w:eastAsia="Times New Roman" w:hAnsi="Times New Roman" w:cs="Times New Roman"/>
          <w:color w:val="000000" w:themeColor="text1"/>
        </w:rPr>
        <w:t xml:space="preserve">duration and </w:t>
      </w:r>
      <w:r w:rsidR="00D308BD" w:rsidRPr="00FE2FC2">
        <w:rPr>
          <w:rFonts w:ascii="Times New Roman" w:eastAsia="Times New Roman" w:hAnsi="Times New Roman" w:cs="Times New Roman"/>
          <w:color w:val="000000" w:themeColor="text1"/>
        </w:rPr>
        <w:t>the level of N provisioning</w:t>
      </w:r>
      <w:r w:rsidRPr="00FE2FC2">
        <w:rPr>
          <w:rFonts w:ascii="Times New Roman" w:eastAsia="Times New Roman" w:hAnsi="Times New Roman" w:cs="Times New Roman"/>
          <w:color w:val="000000" w:themeColor="text1"/>
        </w:rPr>
        <w:t xml:space="preserve"> did not vary across latitude</w:t>
      </w:r>
      <w:r w:rsidR="004823C3"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or experimental design type</w:t>
      </w:r>
      <w:r w:rsidR="004823C3"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and that </w:t>
      </w:r>
      <w:r w:rsidR="00D308BD" w:rsidRPr="00FE2FC2">
        <w:rPr>
          <w:rFonts w:ascii="Times New Roman" w:eastAsia="Times New Roman" w:hAnsi="Times New Roman" w:cs="Times New Roman"/>
          <w:color w:val="000000" w:themeColor="text1"/>
        </w:rPr>
        <w:t xml:space="preserve">the level of N provisioning </w:t>
      </w:r>
      <w:r w:rsidRPr="00FE2FC2">
        <w:rPr>
          <w:rFonts w:ascii="Times New Roman" w:eastAsia="Times New Roman" w:hAnsi="Times New Roman" w:cs="Times New Roman"/>
          <w:color w:val="000000" w:themeColor="text1"/>
        </w:rPr>
        <w:t>did not vary among consumer taxa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1</w:t>
      </w:r>
      <w:r w:rsidR="00D47BE7"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xml:space="preserve">). </w:t>
      </w:r>
    </w:p>
    <w:p w14:paraId="1D6ECB5D" w14:textId="77777777" w:rsidR="00963A07" w:rsidRPr="00FE2FC2" w:rsidRDefault="00963A07">
      <w:pPr>
        <w:spacing w:line="480" w:lineRule="auto"/>
        <w:rPr>
          <w:rFonts w:ascii="Times New Roman" w:eastAsia="Times New Roman" w:hAnsi="Times New Roman" w:cs="Times New Roman"/>
          <w:color w:val="000000" w:themeColor="text1"/>
        </w:rPr>
      </w:pPr>
    </w:p>
    <w:p w14:paraId="3E7C5E5D" w14:textId="77777777" w:rsidR="00963A07" w:rsidRPr="00FE2FC2" w:rsidRDefault="00000000">
      <w:pPr>
        <w:spacing w:line="480" w:lineRule="auto"/>
        <w:rPr>
          <w:rFonts w:ascii="Times New Roman" w:eastAsia="Times New Roman" w:hAnsi="Times New Roman" w:cs="Times New Roman"/>
          <w:i/>
          <w:iCs/>
          <w:color w:val="000000" w:themeColor="text1"/>
        </w:rPr>
      </w:pPr>
      <w:r w:rsidRPr="00FE2FC2">
        <w:rPr>
          <w:rFonts w:ascii="Times New Roman" w:eastAsia="Times New Roman" w:hAnsi="Times New Roman" w:cs="Times New Roman"/>
          <w:i/>
          <w:iCs/>
          <w:color w:val="000000" w:themeColor="text1"/>
        </w:rPr>
        <w:t>Testing for biases and non-independence</w:t>
      </w:r>
    </w:p>
    <w:p w14:paraId="443CFCBD" w14:textId="29ACC974"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Meta-analyses can be vulnerable to publication bias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{"citationID":"d6x4GJdg","properties":{"formattedCitation":"(Yang {\\i{}et al.}, 2023)","plainCitation":"(Yang et al., 2023)","noteIndex":0},"citationItems":[{"id":5342,"uris":["http://zotero.org/users/local/idKDtb7T/items/JQ8MR4X6"],"itemData":{"id":5342,"type":"article-journal","abstract":"Collaborative efforts to directly replicate empirical studies in the medical and social sciences have revealed alarmingly low rates of replicability, a phenomenon dubbed the ‘replication crisis’. Poor replicability has spurred cultural changes targeted at improving reliability in these disciplines. Given the absence of equivalent replication projects in ecology and evolutionary biology, two inter-related indicators offer the opportunity to retrospectively assess replicability: publication bias and statistical power. This registered report assesses the prevalence and severity of small-study (i.e., smaller studies reporting larger effect sizes) and decline effects (i.e., effect sizes decreasing over time) across ecology and evolutionary biology using 87 meta-analyses comprising 4,250 primary studies and 17,638 effect sizes. Further, we estimate how publication bias might distort the estimation of effect sizes, statistical power, and errors in magnitude (Type M or exaggeration ratio) and sign (Type S). We show strong evidence for the pervasiveness of both small-study and decline effects in ecology and evolution. There was widespread prevalence of publication bias that resulted in meta-analytic means being over-estimated by (at least) 0.12 standard deviations. The prevalence of publication bias distorted confidence in meta-analytic results, with 66% of initially statistically significant meta-analytic means becoming non-significant after correcting for publication bias. Ecological and evolutionary studies consistently had low statistical power (15%) with a 4-fold exaggeration of effects on average (Type M error rates = 4.4). Notably, publication bias reduced power from 23% to 15% and increased type M error rates from 2.7 to 4.4 because it creates a non-random sample of effect size evidence. The sign errors of effect sizes (Type S error) increased from 5% to 8% because of publication bias. Our research provides clear evidence that many published ecological and evolutionary findings are inflated. Our results highlight the importance of designing high-power empirical studies (e.g., via collaborative team science), promoting and encouraging replication studies, testing and correcting for publication bias in meta-analyses, and adopting open and transparent research practices, such as (pre)registration, data- and code-sharing, and transparent reporting.","container-title":"BMC Biology","DOI":"10.1186/s12915-022-01485-y","ISSN":"1741-7007","issue":"1","journalAbbreviation":"BMC Biol","language":"en","page":"71","source":"Springer Link","title":"Publication bias impacts on effect size, statistical power, and magnitude (Type M) and sign (Type S) errors in ecology and evolutionary biology","volume":"21","author":[{"family":"Yang","given":"Yefeng"},{"family":"Sánchez-Tójar","given":"Alfredo"},{"family":"O’Dea","given":"Rose E."},{"family":"Noble","given":"Daniel W. A."},{"family":"Koricheva","given":"Julia"},{"family":"Jennions","given":"Michael D."},{"family":"Parker","given":"Timothy H."},{"family":"Lagisz","given":"Malgorzata"},{"family":"Nakagawa","given":"Shinichi"}],"issued":{"date-parts":[["2023",4,3]]}}}],"schema":"https://github.com/citation-style-language/schema/raw/master/csl-citation.json"}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(Yang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2023)</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so we calculated Rosenthal’s failsafe number (i.e., the number of non-significant studies we would have to include to overturn our significant results); the large failsafe N (99,557) relative to our sample size (N = 246) suggests that our results are robust to publication bias. We also visually inspected funnel plots for evidence of small-study bias. The pattern was unusual with many studies with high precision but variable effect sizes and few studies with low precision and near-average effect sizes (Fig. S</w:t>
      </w:r>
      <w:r w:rsidR="00D47BE7" w:rsidRPr="00FE2FC2">
        <w:rPr>
          <w:rFonts w:ascii="Times New Roman" w:eastAsia="Times New Roman" w:hAnsi="Times New Roman" w:cs="Times New Roman"/>
          <w:color w:val="000000" w:themeColor="text1"/>
        </w:rPr>
        <w:t>1.</w:t>
      </w:r>
      <w:r w:rsidR="00C76991">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As the pattern was relatively symmetric about the mean, we interpret it cautiously as reflecting limited publication bias but high heterogeneity. Finally, we calculated Cook’s Distance and examined whether papers with D</w:t>
      </w:r>
      <w:r w:rsidRPr="00FE2FC2">
        <w:rPr>
          <w:rFonts w:ascii="Times New Roman" w:eastAsia="Times New Roman" w:hAnsi="Times New Roman" w:cs="Times New Roman"/>
          <w:color w:val="000000" w:themeColor="text1"/>
          <w:vertAlign w:val="subscript"/>
        </w:rPr>
        <w:t>k</w:t>
      </w:r>
      <w:r w:rsidRPr="00FE2FC2">
        <w:rPr>
          <w:rFonts w:ascii="Times New Roman" w:eastAsia="Times New Roman" w:hAnsi="Times New Roman" w:cs="Times New Roman"/>
          <w:color w:val="000000" w:themeColor="text1"/>
        </w:rPr>
        <w:t xml:space="preserve"> &gt; 1 (n = 11 papers) had a substantial effect on the results. We reran each model, removing these potentially influential studies, and found no major differences in effect sizes or p-values. We therefore retained all studies in the final analysis. </w:t>
      </w:r>
    </w:p>
    <w:p w14:paraId="72B8A829" w14:textId="77777777" w:rsidR="00963A07" w:rsidRPr="00FE2FC2" w:rsidRDefault="00963A07">
      <w:pPr>
        <w:spacing w:line="480" w:lineRule="auto"/>
        <w:rPr>
          <w:rFonts w:ascii="Times New Roman" w:eastAsia="Times New Roman" w:hAnsi="Times New Roman" w:cs="Times New Roman"/>
          <w:color w:val="000000" w:themeColor="text1"/>
          <w:u w:val="single"/>
        </w:rPr>
      </w:pPr>
    </w:p>
    <w:p w14:paraId="3118345E" w14:textId="77777777" w:rsidR="00963A07" w:rsidRPr="00FE2FC2" w:rsidRDefault="00000000">
      <w:pPr>
        <w:spacing w:line="480" w:lineRule="auto"/>
        <w:rPr>
          <w:rFonts w:ascii="Times New Roman" w:eastAsia="Times New Roman" w:hAnsi="Times New Roman" w:cs="Times New Roman"/>
          <w:b/>
          <w:bCs/>
          <w:color w:val="000000" w:themeColor="text1"/>
        </w:rPr>
      </w:pPr>
      <w:r w:rsidRPr="00FE2FC2">
        <w:rPr>
          <w:rFonts w:ascii="Times New Roman" w:eastAsia="Times New Roman" w:hAnsi="Times New Roman" w:cs="Times New Roman"/>
          <w:b/>
          <w:bCs/>
          <w:color w:val="000000" w:themeColor="text1"/>
        </w:rPr>
        <w:lastRenderedPageBreak/>
        <w:t>Results</w:t>
      </w:r>
    </w:p>
    <w:p w14:paraId="089DBD37" w14:textId="77777777" w:rsidR="00963A07" w:rsidRPr="00FE2FC2" w:rsidRDefault="00000000">
      <w:pPr>
        <w:spacing w:line="480" w:lineRule="auto"/>
        <w:rPr>
          <w:rFonts w:ascii="Times New Roman" w:eastAsia="Times New Roman" w:hAnsi="Times New Roman" w:cs="Times New Roman"/>
          <w:i/>
          <w:iCs/>
          <w:color w:val="000000" w:themeColor="text1"/>
        </w:rPr>
      </w:pPr>
      <w:r w:rsidRPr="00FE2FC2">
        <w:rPr>
          <w:rFonts w:ascii="Times New Roman" w:eastAsia="Times New Roman" w:hAnsi="Times New Roman" w:cs="Times New Roman"/>
          <w:i/>
          <w:iCs/>
          <w:color w:val="000000" w:themeColor="text1"/>
        </w:rPr>
        <w:t>Description of dataset</w:t>
      </w:r>
    </w:p>
    <w:p w14:paraId="267089E6" w14:textId="2B3907F1"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After screening, our systematic review narrowed from 1,922 to 43 studies, which contributed 246 individual effect sizes (</w:t>
      </w:r>
      <w:r w:rsidR="00344C81" w:rsidRPr="00FE2FC2">
        <w:rPr>
          <w:rFonts w:ascii="Times New Roman" w:eastAsia="Times New Roman" w:hAnsi="Times New Roman" w:cs="Times New Roman"/>
          <w:color w:val="000000" w:themeColor="text1"/>
        </w:rPr>
        <w:t>Table S1.16, a list of data sources is given in Appendix 1</w:t>
      </w:r>
      <w:r w:rsidRPr="00FE2FC2">
        <w:rPr>
          <w:rFonts w:ascii="Times New Roman" w:eastAsia="Times New Roman" w:hAnsi="Times New Roman" w:cs="Times New Roman"/>
          <w:color w:val="000000" w:themeColor="text1"/>
        </w:rPr>
        <w:t xml:space="preserve">). The studies spanned a range of latitudes, background </w:t>
      </w:r>
      <w:r w:rsidR="00C84B7E" w:rsidRPr="00FE2FC2">
        <w:rPr>
          <w:rFonts w:ascii="Times New Roman" w:eastAsia="Times New Roman" w:hAnsi="Times New Roman" w:cs="Times New Roman"/>
          <w:color w:val="000000" w:themeColor="text1"/>
        </w:rPr>
        <w:t>N</w:t>
      </w:r>
      <w:r w:rsidR="00D21948"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concentrations, and sea surface temperatures (Fig. 1a), but </w:t>
      </w:r>
      <w:r w:rsidR="00C84B7E" w:rsidRPr="00FE2FC2">
        <w:rPr>
          <w:rFonts w:ascii="Times New Roman" w:eastAsia="Times New Roman" w:hAnsi="Times New Roman" w:cs="Times New Roman"/>
          <w:color w:val="000000" w:themeColor="text1"/>
        </w:rPr>
        <w:t>very few studies reported P concentrations (n = 13</w:t>
      </w:r>
      <w:r w:rsidR="00E05574" w:rsidRPr="00FE2FC2">
        <w:rPr>
          <w:rFonts w:ascii="Times New Roman" w:eastAsia="Times New Roman" w:hAnsi="Times New Roman" w:cs="Times New Roman"/>
          <w:color w:val="000000" w:themeColor="text1"/>
        </w:rPr>
        <w:t xml:space="preserve"> studies</w:t>
      </w:r>
      <w:r w:rsidR="00C84B7E" w:rsidRPr="00FE2FC2">
        <w:rPr>
          <w:rFonts w:ascii="Times New Roman" w:eastAsia="Times New Roman" w:hAnsi="Times New Roman" w:cs="Times New Roman"/>
          <w:color w:val="000000" w:themeColor="text1"/>
        </w:rPr>
        <w:t>). T</w:t>
      </w:r>
      <w:r w:rsidRPr="00FE2FC2">
        <w:rPr>
          <w:rFonts w:ascii="Times New Roman" w:eastAsia="Times New Roman" w:hAnsi="Times New Roman" w:cs="Times New Roman"/>
          <w:color w:val="000000" w:themeColor="text1"/>
        </w:rPr>
        <w:t xml:space="preserve">here was a bias towards studies conducted in the northern hemisphere (Fig. </w:t>
      </w:r>
      <w:r w:rsidR="00645245"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 xml:space="preserve">b), </w:t>
      </w:r>
      <w:r w:rsidR="00C84B7E" w:rsidRPr="00FE2FC2">
        <w:rPr>
          <w:rFonts w:ascii="Times New Roman" w:eastAsia="Times New Roman" w:hAnsi="Times New Roman" w:cs="Times New Roman"/>
          <w:color w:val="000000" w:themeColor="text1"/>
        </w:rPr>
        <w:t xml:space="preserve">but </w:t>
      </w:r>
      <w:r w:rsidRPr="00FE2FC2">
        <w:rPr>
          <w:rFonts w:ascii="Times New Roman" w:eastAsia="Times New Roman" w:hAnsi="Times New Roman" w:cs="Times New Roman"/>
          <w:color w:val="000000" w:themeColor="text1"/>
        </w:rPr>
        <w:t xml:space="preserve">effect sizes were evenly distributed between tropical and temperate latitudes, with the number of studies increasing steadily over time for both regions (Fig. </w:t>
      </w:r>
      <w:r w:rsidR="00645245"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c). Most effect sizes were drawn from phytoplankton (n = 72), which included both diatoms and dinoflagellates, and seagrasses</w:t>
      </w:r>
      <w:r w:rsidR="00D240D2" w:rsidRPr="00FE2FC2">
        <w:rPr>
          <w:rFonts w:ascii="Times New Roman" w:eastAsia="Times New Roman" w:hAnsi="Times New Roman" w:cs="Times New Roman"/>
          <w:color w:val="000000" w:themeColor="text1"/>
        </w:rPr>
        <w:t xml:space="preserve">, which comprised </w:t>
      </w:r>
      <w:r w:rsidR="00D240D2" w:rsidRPr="00FE2FC2">
        <w:rPr>
          <w:rFonts w:ascii="Times New Roman" w:eastAsia="Times New Roman" w:hAnsi="Times New Roman" w:cs="Times New Roman"/>
          <w:i/>
          <w:iCs/>
          <w:color w:val="000000" w:themeColor="text1"/>
        </w:rPr>
        <w:t>Zostera marina</w:t>
      </w:r>
      <w:r w:rsidR="00771D1E" w:rsidRPr="00FE2FC2">
        <w:rPr>
          <w:rFonts w:ascii="Times New Roman" w:eastAsia="Times New Roman" w:hAnsi="Times New Roman" w:cs="Times New Roman"/>
          <w:i/>
          <w:iCs/>
          <w:color w:val="000000" w:themeColor="text1"/>
        </w:rPr>
        <w:t>,</w:t>
      </w:r>
      <w:r w:rsidR="00D240D2" w:rsidRPr="00FE2FC2">
        <w:rPr>
          <w:rFonts w:ascii="Times New Roman" w:eastAsia="Times New Roman" w:hAnsi="Times New Roman" w:cs="Times New Roman"/>
          <w:color w:val="000000" w:themeColor="text1"/>
        </w:rPr>
        <w:t xml:space="preserve"> </w:t>
      </w:r>
      <w:proofErr w:type="spellStart"/>
      <w:r w:rsidR="00D240D2" w:rsidRPr="00FE2FC2">
        <w:rPr>
          <w:rFonts w:ascii="Times New Roman" w:eastAsia="Times New Roman" w:hAnsi="Times New Roman" w:cs="Times New Roman"/>
          <w:i/>
          <w:iCs/>
          <w:color w:val="000000" w:themeColor="text1"/>
        </w:rPr>
        <w:t>Cymodocea</w:t>
      </w:r>
      <w:proofErr w:type="spellEnd"/>
      <w:r w:rsidR="00D240D2" w:rsidRPr="00FE2FC2">
        <w:rPr>
          <w:rFonts w:ascii="Times New Roman" w:eastAsia="Times New Roman" w:hAnsi="Times New Roman" w:cs="Times New Roman"/>
          <w:i/>
          <w:iCs/>
          <w:color w:val="000000" w:themeColor="text1"/>
        </w:rPr>
        <w:t xml:space="preserve"> nodosa</w:t>
      </w:r>
      <w:r w:rsidR="00D240D2" w:rsidRPr="00FE2FC2">
        <w:rPr>
          <w:rFonts w:ascii="Times New Roman" w:eastAsia="Times New Roman" w:hAnsi="Times New Roman" w:cs="Times New Roman"/>
          <w:color w:val="000000" w:themeColor="text1"/>
        </w:rPr>
        <w:t xml:space="preserve">, and </w:t>
      </w:r>
      <w:proofErr w:type="spellStart"/>
      <w:r w:rsidR="00D240D2" w:rsidRPr="00FE2FC2">
        <w:rPr>
          <w:rFonts w:ascii="Times New Roman" w:eastAsia="Times New Roman" w:hAnsi="Times New Roman" w:cs="Times New Roman"/>
          <w:i/>
          <w:iCs/>
          <w:color w:val="000000" w:themeColor="text1"/>
        </w:rPr>
        <w:t>Thalassia</w:t>
      </w:r>
      <w:proofErr w:type="spellEnd"/>
      <w:r w:rsidR="00D240D2" w:rsidRPr="00FE2FC2">
        <w:rPr>
          <w:rFonts w:ascii="Times New Roman" w:eastAsia="Times New Roman" w:hAnsi="Times New Roman" w:cs="Times New Roman"/>
          <w:i/>
          <w:iCs/>
          <w:color w:val="000000" w:themeColor="text1"/>
        </w:rPr>
        <w:t xml:space="preserve"> </w:t>
      </w:r>
      <w:proofErr w:type="spellStart"/>
      <w:r w:rsidR="00D240D2" w:rsidRPr="00FE2FC2">
        <w:rPr>
          <w:rFonts w:ascii="Times New Roman" w:eastAsia="Times New Roman" w:hAnsi="Times New Roman" w:cs="Times New Roman"/>
          <w:i/>
          <w:iCs/>
          <w:color w:val="000000" w:themeColor="text1"/>
        </w:rPr>
        <w:t>testudinum</w:t>
      </w:r>
      <w:proofErr w:type="spellEnd"/>
      <w:r w:rsidRPr="00FE2FC2">
        <w:rPr>
          <w:rFonts w:ascii="Times New Roman" w:eastAsia="Times New Roman" w:hAnsi="Times New Roman" w:cs="Times New Roman"/>
          <w:color w:val="000000" w:themeColor="text1"/>
        </w:rPr>
        <w:t xml:space="preserve"> (n = 50). </w:t>
      </w:r>
      <w:r w:rsidR="0000752D" w:rsidRPr="00FE2FC2">
        <w:rPr>
          <w:rFonts w:ascii="Times New Roman" w:eastAsia="Times New Roman" w:hAnsi="Times New Roman" w:cs="Times New Roman"/>
          <w:color w:val="000000" w:themeColor="text1"/>
        </w:rPr>
        <w:t>Macroa</w:t>
      </w:r>
      <w:r w:rsidRPr="00FE2FC2">
        <w:rPr>
          <w:rFonts w:ascii="Times New Roman" w:eastAsia="Times New Roman" w:hAnsi="Times New Roman" w:cs="Times New Roman"/>
          <w:color w:val="000000" w:themeColor="text1"/>
        </w:rPr>
        <w:t xml:space="preserve">lgae (n = 42) were represented by green, red, and brown fleshy and turf algae, as well as calcified algae. Symbiotic cnidarians were split into hosts (n = 39), which included corals and an anemone, and endosymbionts (n = 33;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7</w:t>
      </w:r>
      <w:r w:rsidRPr="00FE2FC2">
        <w:rPr>
          <w:rFonts w:ascii="Times New Roman" w:eastAsia="Times New Roman" w:hAnsi="Times New Roman" w:cs="Times New Roman"/>
          <w:color w:val="000000" w:themeColor="text1"/>
        </w:rPr>
        <w:t>). The responses of primary producers to changes in nutrient levels were reported as measurements pertaining to individuals (i.e., length, width, area, biomass), populations (i.e., percent cover, abundance, biomass) or as performances (photosynthesis, chlorophyll a)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8</w:t>
      </w:r>
      <w:r w:rsidRPr="00FE2FC2">
        <w:rPr>
          <w:rFonts w:ascii="Times New Roman" w:eastAsia="Times New Roman" w:hAnsi="Times New Roman" w:cs="Times New Roman"/>
          <w:color w:val="000000" w:themeColor="text1"/>
        </w:rPr>
        <w:t xml:space="preserve">). These measurements were evenly distributed across climate regions. Unstocked field experiments (i.e., the most natural design) constituted </w:t>
      </w:r>
      <w:proofErr w:type="gramStart"/>
      <w:r w:rsidRPr="00FE2FC2">
        <w:rPr>
          <w:rFonts w:ascii="Times New Roman" w:eastAsia="Times New Roman" w:hAnsi="Times New Roman" w:cs="Times New Roman"/>
          <w:color w:val="000000" w:themeColor="text1"/>
        </w:rPr>
        <w:t>the majority of</w:t>
      </w:r>
      <w:proofErr w:type="gramEnd"/>
      <w:r w:rsidRPr="00FE2FC2">
        <w:rPr>
          <w:rFonts w:ascii="Times New Roman" w:eastAsia="Times New Roman" w:hAnsi="Times New Roman" w:cs="Times New Roman"/>
          <w:color w:val="000000" w:themeColor="text1"/>
        </w:rPr>
        <w:t xml:space="preserve"> experimental designs (n = 107), followed by mesocosm experiments (n = 84) and field experiments where animals were stocked (n = 55). Animals used in provisioning experiments were primarily sessile invertebrates (n = 135) comprising bivalves, sponges, and a single hydroid species. Vertebrates (n = 81) were represented by fishes and birds, while mobile invertebrates (n = 30) were sea cucumbers, jellies and gastropods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9</w:t>
      </w:r>
      <w:r w:rsidRPr="00FE2FC2">
        <w:rPr>
          <w:rFonts w:ascii="Times New Roman" w:eastAsia="Times New Roman" w:hAnsi="Times New Roman" w:cs="Times New Roman"/>
          <w:color w:val="000000" w:themeColor="text1"/>
        </w:rPr>
        <w:t xml:space="preserve">). Seagrass provisioned by bivalves (n = 49), followed by </w:t>
      </w:r>
      <w:r w:rsidRPr="00FE2FC2">
        <w:rPr>
          <w:rFonts w:ascii="Times New Roman" w:eastAsia="Times New Roman" w:hAnsi="Times New Roman" w:cs="Times New Roman"/>
          <w:color w:val="000000" w:themeColor="text1"/>
        </w:rPr>
        <w:lastRenderedPageBreak/>
        <w:t xml:space="preserve">phytoplankton provisioned by bivalves (n = 33) and corals provisioned by fishes (n = 27), were the most common combinations of primary producers and consumers (Fig. 2). </w:t>
      </w:r>
    </w:p>
    <w:p w14:paraId="466708C2" w14:textId="77777777" w:rsidR="00963A07" w:rsidRPr="00FE2FC2" w:rsidRDefault="00963A07">
      <w:pPr>
        <w:spacing w:line="480" w:lineRule="auto"/>
        <w:rPr>
          <w:rFonts w:ascii="Times New Roman" w:eastAsia="Times New Roman" w:hAnsi="Times New Roman" w:cs="Times New Roman"/>
          <w:color w:val="000000" w:themeColor="text1"/>
        </w:rPr>
      </w:pPr>
    </w:p>
    <w:p w14:paraId="79C7C9E6" w14:textId="2C348989" w:rsidR="00963A07" w:rsidRPr="00FE2FC2" w:rsidRDefault="00000000">
      <w:pPr>
        <w:spacing w:line="480" w:lineRule="auto"/>
        <w:rPr>
          <w:rFonts w:ascii="Times New Roman" w:hAnsi="Times New Roman"/>
          <w:color w:val="000000" w:themeColor="text1"/>
        </w:rPr>
      </w:pPr>
      <w:r w:rsidRPr="00FE2FC2">
        <w:rPr>
          <w:rFonts w:ascii="Times New Roman" w:eastAsia="Times New Roman" w:hAnsi="Times New Roman" w:cs="Times New Roman"/>
          <w:i/>
          <w:iCs/>
          <w:color w:val="000000" w:themeColor="text1"/>
        </w:rPr>
        <w:t>Primary producer responses to nutrient provisioning: Global trends</w:t>
      </w:r>
    </w:p>
    <w:p w14:paraId="00996B14" w14:textId="6782A642"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Overall, we found strong evidence of a positive effect of nutrient provisioning by animals on primary productivity (null model; </w:t>
      </w:r>
      <w:r w:rsidRPr="00FE2FC2">
        <w:rPr>
          <w:rFonts w:ascii="Times New Roman" w:hAnsi="Times New Roman"/>
          <w:color w:val="000000" w:themeColor="text1"/>
        </w:rPr>
        <w:t>log-transformed response ratio ± SE:</w:t>
      </w:r>
      <w:r w:rsidRPr="00FE2FC2">
        <w:rPr>
          <w:rFonts w:ascii="Times New Roman" w:eastAsia="Times New Roman" w:hAnsi="Times New Roman" w:cs="Times New Roman"/>
          <w:color w:val="000000" w:themeColor="text1"/>
        </w:rPr>
        <w:t xml:space="preserve"> 0.33 </w:t>
      </w:r>
      <w:r w:rsidRPr="00FE2FC2">
        <w:rPr>
          <w:rFonts w:ascii="Times New Roman" w:hAnsi="Times New Roman"/>
          <w:color w:val="000000" w:themeColor="text1"/>
        </w:rPr>
        <w:t xml:space="preserve">± </w:t>
      </w:r>
      <w:r w:rsidRPr="00FE2FC2">
        <w:rPr>
          <w:rFonts w:ascii="Times New Roman" w:eastAsia="Times New Roman" w:hAnsi="Times New Roman" w:cs="Times New Roman"/>
          <w:color w:val="000000" w:themeColor="text1"/>
        </w:rPr>
        <w:t xml:space="preserve">0.06, p &lt; 0.001, Fig. 3), with producers growing 1.4 times more, on average, under provisioned than </w:t>
      </w:r>
      <w:proofErr w:type="spellStart"/>
      <w:r w:rsidRPr="00FE2FC2">
        <w:rPr>
          <w:rFonts w:ascii="Times New Roman" w:eastAsia="Times New Roman" w:hAnsi="Times New Roman" w:cs="Times New Roman"/>
          <w:color w:val="000000" w:themeColor="text1"/>
        </w:rPr>
        <w:t>unprovisioned</w:t>
      </w:r>
      <w:proofErr w:type="spellEnd"/>
      <w:r w:rsidRPr="00FE2FC2">
        <w:rPr>
          <w:rFonts w:ascii="Times New Roman" w:eastAsia="Times New Roman" w:hAnsi="Times New Roman" w:cs="Times New Roman"/>
          <w:color w:val="000000" w:themeColor="text1"/>
        </w:rPr>
        <w:t xml:space="preserve"> conditions. </w:t>
      </w:r>
      <w:r w:rsidR="00FF28ED" w:rsidRPr="00FE2FC2">
        <w:rPr>
          <w:rFonts w:ascii="Times New Roman" w:eastAsia="Times New Roman" w:hAnsi="Times New Roman" w:cs="Times New Roman"/>
          <w:color w:val="000000" w:themeColor="text1"/>
        </w:rPr>
        <w:t>This overall positive effect reflects the</w:t>
      </w:r>
      <w:r w:rsidRPr="00FE2FC2">
        <w:rPr>
          <w:rFonts w:ascii="Times New Roman" w:eastAsia="Times New Roman" w:hAnsi="Times New Roman" w:cs="Times New Roman"/>
          <w:color w:val="000000" w:themeColor="text1"/>
        </w:rPr>
        <w:t xml:space="preserve"> consistently positive effects of provisioning by animals on </w:t>
      </w:r>
      <w:r w:rsidR="0000752D" w:rsidRPr="00FE2FC2">
        <w:rPr>
          <w:rFonts w:ascii="Times New Roman" w:eastAsia="Times New Roman" w:hAnsi="Times New Roman" w:cs="Times New Roman"/>
          <w:color w:val="000000" w:themeColor="text1"/>
        </w:rPr>
        <w:t>macro</w:t>
      </w:r>
      <w:r w:rsidRPr="00FE2FC2">
        <w:rPr>
          <w:rFonts w:ascii="Times New Roman" w:eastAsia="Times New Roman" w:hAnsi="Times New Roman" w:cs="Times New Roman"/>
          <w:color w:val="000000" w:themeColor="text1"/>
        </w:rPr>
        <w:t>algae, coral, and phytoplankton (</w:t>
      </w:r>
      <w:r w:rsidR="004D6F59" w:rsidRPr="00FE2FC2">
        <w:rPr>
          <w:rFonts w:ascii="Times New Roman" w:eastAsia="Times New Roman" w:hAnsi="Times New Roman" w:cs="Times New Roman"/>
          <w:color w:val="000000" w:themeColor="text1"/>
        </w:rPr>
        <w:t xml:space="preserve">i.e., </w:t>
      </w:r>
      <w:r w:rsidRPr="00FE2FC2">
        <w:rPr>
          <w:rFonts w:ascii="Times New Roman" w:eastAsia="Times New Roman" w:hAnsi="Times New Roman" w:cs="Times New Roman"/>
          <w:color w:val="000000" w:themeColor="text1"/>
        </w:rPr>
        <w:t>no overlap of confidence intervals with 0, Fig. 3), but effects on endosymbionts and seagrass</w:t>
      </w:r>
      <w:r w:rsidR="00FF28ED" w:rsidRPr="00FE2FC2">
        <w:rPr>
          <w:rFonts w:ascii="Times New Roman" w:eastAsia="Times New Roman" w:hAnsi="Times New Roman" w:cs="Times New Roman"/>
          <w:color w:val="000000" w:themeColor="text1"/>
        </w:rPr>
        <w:t xml:space="preserve"> were less consistent</w:t>
      </w:r>
      <w:r w:rsidRPr="00FE2FC2">
        <w:rPr>
          <w:rFonts w:ascii="Times New Roman" w:eastAsia="Times New Roman" w:hAnsi="Times New Roman" w:cs="Times New Roman"/>
          <w:color w:val="000000" w:themeColor="text1"/>
        </w:rPr>
        <w:t xml:space="preserve"> (Fig. 3</w:t>
      </w:r>
      <w:r w:rsidR="00B07961" w:rsidRPr="00FE2FC2">
        <w:rPr>
          <w:rFonts w:ascii="Times New Roman" w:eastAsia="Times New Roman" w:hAnsi="Times New Roman" w:cs="Times New Roman"/>
          <w:color w:val="000000" w:themeColor="text1"/>
        </w:rPr>
        <w:t xml:space="preserve">, </w:t>
      </w:r>
      <w:r w:rsidR="00FE558D" w:rsidRPr="00FE2FC2">
        <w:rPr>
          <w:rFonts w:ascii="Times New Roman" w:eastAsia="Times New Roman" w:hAnsi="Times New Roman" w:cs="Times New Roman"/>
          <w:color w:val="000000" w:themeColor="text1"/>
        </w:rPr>
        <w:t>Table S1.</w:t>
      </w:r>
      <w:r w:rsidR="00B07961" w:rsidRPr="00FE2FC2">
        <w:rPr>
          <w:rFonts w:ascii="Times New Roman" w:eastAsia="Times New Roman" w:hAnsi="Times New Roman" w:cs="Times New Roman"/>
          <w:color w:val="000000" w:themeColor="text1"/>
        </w:rPr>
        <w:t>20</w:t>
      </w:r>
      <w:r w:rsidRPr="00FE2FC2">
        <w:rPr>
          <w:rFonts w:ascii="Times New Roman" w:eastAsia="Times New Roman" w:hAnsi="Times New Roman" w:cs="Times New Roman"/>
          <w:color w:val="000000" w:themeColor="text1"/>
        </w:rPr>
        <w:t xml:space="preserve">). </w:t>
      </w:r>
    </w:p>
    <w:p w14:paraId="7DF6C288" w14:textId="133F9AB3" w:rsidR="00C5621F" w:rsidRPr="00FE2FC2" w:rsidRDefault="00000000" w:rsidP="00E05574">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The effect of nutrient provisioning on primary producers varied across latitudes, </w:t>
      </w:r>
      <w:r w:rsidR="00B8269B" w:rsidRPr="00FE2FC2">
        <w:rPr>
          <w:rFonts w:ascii="Times New Roman" w:eastAsia="Times New Roman" w:hAnsi="Times New Roman" w:cs="Times New Roman"/>
          <w:color w:val="000000" w:themeColor="text1"/>
        </w:rPr>
        <w:t xml:space="preserve">annual sea surface temperature (SST), </w:t>
      </w:r>
      <w:r w:rsidRPr="00FE2FC2">
        <w:rPr>
          <w:rFonts w:ascii="Times New Roman" w:eastAsia="Times New Roman" w:hAnsi="Times New Roman" w:cs="Times New Roman"/>
          <w:color w:val="000000" w:themeColor="text1"/>
        </w:rPr>
        <w:t xml:space="preserve">background N levels, and primary producer groups. More specifically, we found strong evidence that the response of </w:t>
      </w:r>
      <w:r w:rsidR="0000752D" w:rsidRPr="00FE2FC2">
        <w:rPr>
          <w:rFonts w:ascii="Times New Roman" w:eastAsia="Times New Roman" w:hAnsi="Times New Roman" w:cs="Times New Roman"/>
          <w:color w:val="000000" w:themeColor="text1"/>
        </w:rPr>
        <w:t>macro</w:t>
      </w:r>
      <w:r w:rsidRPr="00FE2FC2">
        <w:rPr>
          <w:rFonts w:ascii="Times New Roman" w:eastAsia="Times New Roman" w:hAnsi="Times New Roman" w:cs="Times New Roman"/>
          <w:color w:val="000000" w:themeColor="text1"/>
        </w:rPr>
        <w:t xml:space="preserve">algae to provisioning decreased with SST (p = 0.01), and moderate evidence that their response increased with latitude and background N (p = 0.03 and 0.047, respectively, Fig. </w:t>
      </w:r>
      <w:r w:rsidR="00645245" w:rsidRPr="00FE2FC2">
        <w:rPr>
          <w:rFonts w:ascii="Times New Roman" w:eastAsia="Times New Roman" w:hAnsi="Times New Roman" w:cs="Times New Roman"/>
          <w:color w:val="000000" w:themeColor="text1"/>
        </w:rPr>
        <w:t>4</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1</w:t>
      </w:r>
      <w:r w:rsidR="00D47BE7"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6</w:t>
      </w:r>
      <w:r w:rsidRPr="00FE2FC2">
        <w:rPr>
          <w:rFonts w:ascii="Times New Roman" w:eastAsia="Times New Roman" w:hAnsi="Times New Roman" w:cs="Times New Roman"/>
          <w:color w:val="000000" w:themeColor="text1"/>
        </w:rPr>
        <w:t xml:space="preserve">). Seagrass demonstrated different relationships: there was moderate evidence that their response to nutrient provisioning increased with SST (p = 0.03), weak evidence that their response decreased with latitude (p = 0.098), and no evidence that their response varied in response to background N (p = 0.95, Fig. </w:t>
      </w:r>
      <w:r w:rsidR="00645245" w:rsidRPr="00FE2FC2">
        <w:rPr>
          <w:rFonts w:ascii="Times New Roman" w:eastAsia="Times New Roman" w:hAnsi="Times New Roman" w:cs="Times New Roman"/>
          <w:color w:val="000000" w:themeColor="text1"/>
        </w:rPr>
        <w:t>4</w:t>
      </w:r>
      <w:r w:rsidRPr="00FE2FC2">
        <w:rPr>
          <w:rFonts w:ascii="Times New Roman" w:eastAsia="Times New Roman" w:hAnsi="Times New Roman" w:cs="Times New Roman"/>
          <w:color w:val="000000" w:themeColor="text1"/>
        </w:rPr>
        <w:t xml:space="preserve">, </w:t>
      </w:r>
      <w:r w:rsidR="00B07961" w:rsidRPr="00FE2FC2">
        <w:rPr>
          <w:rFonts w:ascii="Times New Roman" w:eastAsia="Times New Roman" w:hAnsi="Times New Roman" w:cs="Times New Roman"/>
          <w:color w:val="000000" w:themeColor="text1"/>
        </w:rPr>
        <w:t>Tables S</w:t>
      </w:r>
      <w:r w:rsidR="00D47BE7"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1</w:t>
      </w:r>
      <w:r w:rsidR="00D47BE7" w:rsidRPr="00FE2FC2">
        <w:rPr>
          <w:rFonts w:ascii="Times New Roman" w:eastAsia="Times New Roman" w:hAnsi="Times New Roman" w:cs="Times New Roman"/>
          <w:color w:val="000000" w:themeColor="text1"/>
        </w:rPr>
        <w:t>–</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6</w:t>
      </w:r>
      <w:r w:rsidRPr="00FE2FC2">
        <w:rPr>
          <w:rFonts w:ascii="Times New Roman" w:eastAsia="Times New Roman" w:hAnsi="Times New Roman" w:cs="Times New Roman"/>
          <w:color w:val="000000" w:themeColor="text1"/>
        </w:rPr>
        <w:t>). There was no evidence of a</w:t>
      </w:r>
      <w:r w:rsidR="00B8269B" w:rsidRPr="00FE2FC2">
        <w:rPr>
          <w:rFonts w:ascii="Times New Roman" w:eastAsia="Times New Roman" w:hAnsi="Times New Roman" w:cs="Times New Roman"/>
          <w:color w:val="000000" w:themeColor="text1"/>
        </w:rPr>
        <w:t xml:space="preserve">n </w:t>
      </w:r>
      <w:r w:rsidRPr="00FE2FC2">
        <w:rPr>
          <w:rFonts w:ascii="Times New Roman" w:eastAsia="Times New Roman" w:hAnsi="Times New Roman" w:cs="Times New Roman"/>
          <w:color w:val="000000" w:themeColor="text1"/>
        </w:rPr>
        <w:t xml:space="preserve">effect of latitude, </w:t>
      </w:r>
      <w:r w:rsidR="00B8269B" w:rsidRPr="00FE2FC2">
        <w:rPr>
          <w:rFonts w:ascii="Times New Roman" w:eastAsia="Times New Roman" w:hAnsi="Times New Roman" w:cs="Times New Roman"/>
          <w:color w:val="000000" w:themeColor="text1"/>
        </w:rPr>
        <w:t xml:space="preserve">SST or </w:t>
      </w:r>
      <w:r w:rsidRPr="00FE2FC2">
        <w:rPr>
          <w:rFonts w:ascii="Times New Roman" w:eastAsia="Times New Roman" w:hAnsi="Times New Roman" w:cs="Times New Roman"/>
          <w:color w:val="000000" w:themeColor="text1"/>
        </w:rPr>
        <w:t>background N</w:t>
      </w:r>
      <w:r w:rsidR="00B8269B"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on the responses of phytoplankton, endosymbionts, or corals to nutrient provisioning (p &gt; 0.15, Fig. </w:t>
      </w:r>
      <w:r w:rsidR="00645245" w:rsidRPr="00FE2FC2">
        <w:rPr>
          <w:rFonts w:ascii="Times New Roman" w:eastAsia="Times New Roman" w:hAnsi="Times New Roman" w:cs="Times New Roman"/>
          <w:color w:val="000000" w:themeColor="text1"/>
        </w:rPr>
        <w:t>4</w:t>
      </w:r>
      <w:r w:rsidRPr="00FE2FC2">
        <w:rPr>
          <w:rFonts w:ascii="Times New Roman" w:eastAsia="Times New Roman" w:hAnsi="Times New Roman" w:cs="Times New Roman"/>
          <w:color w:val="000000" w:themeColor="text1"/>
        </w:rPr>
        <w:t xml:space="preserve">, </w:t>
      </w:r>
      <w:r w:rsidR="00B07961" w:rsidRPr="00FE2FC2">
        <w:rPr>
          <w:rFonts w:ascii="Times New Roman" w:eastAsia="Times New Roman" w:hAnsi="Times New Roman" w:cs="Times New Roman"/>
          <w:color w:val="000000" w:themeColor="text1"/>
        </w:rPr>
        <w:t>Tables S</w:t>
      </w:r>
      <w:r w:rsidR="00D47BE7" w:rsidRPr="00FE2FC2">
        <w:rPr>
          <w:rFonts w:ascii="Times New Roman" w:eastAsia="Times New Roman" w:hAnsi="Times New Roman" w:cs="Times New Roman"/>
          <w:color w:val="000000" w:themeColor="text1"/>
        </w:rPr>
        <w:t>1.</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1</w:t>
      </w:r>
      <w:r w:rsidR="00D47BE7" w:rsidRPr="00FE2FC2">
        <w:rPr>
          <w:rFonts w:ascii="Times New Roman" w:eastAsia="Times New Roman" w:hAnsi="Times New Roman" w:cs="Times New Roman"/>
          <w:color w:val="000000" w:themeColor="text1"/>
        </w:rPr>
        <w:t>–</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6</w:t>
      </w:r>
      <w:r w:rsidRPr="00FE2FC2">
        <w:rPr>
          <w:rFonts w:ascii="Times New Roman" w:eastAsia="Times New Roman" w:hAnsi="Times New Roman" w:cs="Times New Roman"/>
          <w:color w:val="000000" w:themeColor="text1"/>
        </w:rPr>
        <w:t xml:space="preserve">). </w:t>
      </w:r>
    </w:p>
    <w:p w14:paraId="1276C0EE" w14:textId="5DD2C7A5" w:rsidR="00963A07" w:rsidRPr="00FE2FC2" w:rsidRDefault="00B8269B" w:rsidP="006114EC">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lastRenderedPageBreak/>
        <w:t xml:space="preserve">As mentioned previously, </w:t>
      </w:r>
      <w:r w:rsidR="00E05574" w:rsidRPr="00FE2FC2">
        <w:rPr>
          <w:rFonts w:ascii="Times New Roman" w:eastAsia="Times New Roman" w:hAnsi="Times New Roman" w:cs="Times New Roman"/>
          <w:color w:val="000000" w:themeColor="text1"/>
        </w:rPr>
        <w:t xml:space="preserve">only half of the </w:t>
      </w:r>
      <w:r w:rsidRPr="00FE2FC2">
        <w:rPr>
          <w:rFonts w:ascii="Times New Roman" w:eastAsia="Times New Roman" w:hAnsi="Times New Roman" w:cs="Times New Roman"/>
          <w:color w:val="000000" w:themeColor="text1"/>
        </w:rPr>
        <w:t xml:space="preserve">studies provided information on </w:t>
      </w:r>
      <w:r w:rsidR="00D308BD" w:rsidRPr="00FE2FC2">
        <w:rPr>
          <w:rFonts w:ascii="Times New Roman" w:eastAsia="Times New Roman" w:hAnsi="Times New Roman" w:cs="Times New Roman"/>
          <w:color w:val="000000" w:themeColor="text1"/>
        </w:rPr>
        <w:t xml:space="preserve">the level of </w:t>
      </w:r>
      <w:r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w:t>
      </w:r>
      <w:r w:rsidRPr="00FE2FC2">
        <w:rPr>
          <w:rFonts w:ascii="Times New Roman" w:eastAsia="Times New Roman" w:hAnsi="Times New Roman" w:cs="Times New Roman"/>
          <w:color w:val="000000" w:themeColor="text1"/>
        </w:rPr>
        <w:t xml:space="preserve">, which restricted our dataset (n = 126). There was a weakly positive correlation between effect size and </w:t>
      </w:r>
      <w:r w:rsidR="00D308BD" w:rsidRPr="00FE2FC2">
        <w:rPr>
          <w:rFonts w:ascii="Times New Roman" w:eastAsia="Times New Roman" w:hAnsi="Times New Roman" w:cs="Times New Roman"/>
          <w:color w:val="000000" w:themeColor="text1"/>
        </w:rPr>
        <w:t xml:space="preserve">the level of </w:t>
      </w:r>
      <w:r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w:t>
      </w:r>
      <w:r w:rsidRPr="00FE2FC2">
        <w:rPr>
          <w:rFonts w:ascii="Times New Roman" w:eastAsia="Times New Roman" w:hAnsi="Times New Roman" w:cs="Times New Roman"/>
          <w:color w:val="000000" w:themeColor="text1"/>
        </w:rPr>
        <w:t xml:space="preserve"> for </w:t>
      </w:r>
      <w:r w:rsidR="0000752D" w:rsidRPr="00FE2FC2">
        <w:rPr>
          <w:rFonts w:ascii="Times New Roman" w:eastAsia="Times New Roman" w:hAnsi="Times New Roman" w:cs="Times New Roman"/>
          <w:color w:val="000000" w:themeColor="text1"/>
        </w:rPr>
        <w:t>macro</w:t>
      </w:r>
      <w:r w:rsidRPr="00FE2FC2">
        <w:rPr>
          <w:rFonts w:ascii="Times New Roman" w:eastAsia="Times New Roman" w:hAnsi="Times New Roman" w:cs="Times New Roman"/>
          <w:color w:val="000000" w:themeColor="text1"/>
        </w:rPr>
        <w:t xml:space="preserve">algae (p = 0.049,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4dh</w:t>
      </w:r>
      <w:r w:rsidRPr="00FE2FC2">
        <w:rPr>
          <w:rFonts w:ascii="Times New Roman" w:eastAsia="Times New Roman" w:hAnsi="Times New Roman" w:cs="Times New Roman"/>
          <w:color w:val="000000" w:themeColor="text1"/>
        </w:rPr>
        <w:t xml:space="preserve">, </w:t>
      </w:r>
      <w:r w:rsidR="00FE558D" w:rsidRPr="00FE2FC2">
        <w:rPr>
          <w:rFonts w:ascii="Times New Roman" w:eastAsia="Times New Roman" w:hAnsi="Times New Roman" w:cs="Times New Roman"/>
          <w:color w:val="000000" w:themeColor="text1"/>
        </w:rPr>
        <w:t>Table</w:t>
      </w:r>
      <w:r w:rsidR="000F4807">
        <w:rPr>
          <w:rFonts w:ascii="Times New Roman" w:eastAsia="Times New Roman" w:hAnsi="Times New Roman" w:cs="Times New Roman"/>
          <w:color w:val="000000" w:themeColor="text1"/>
        </w:rPr>
        <w:t>s</w:t>
      </w:r>
      <w:r w:rsidR="00FE558D" w:rsidRPr="00FE2FC2">
        <w:rPr>
          <w:rFonts w:ascii="Times New Roman" w:eastAsia="Times New Roman" w:hAnsi="Times New Roman" w:cs="Times New Roman"/>
          <w:color w:val="000000" w:themeColor="text1"/>
        </w:rPr>
        <w:t xml:space="preserve"> S1.</w:t>
      </w:r>
      <w:r w:rsidR="00B07961"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7</w:t>
      </w:r>
      <w:r w:rsidR="00A92E2D" w:rsidRPr="00FE2FC2">
        <w:rPr>
          <w:rFonts w:ascii="Times New Roman" w:eastAsia="Times New Roman" w:hAnsi="Times New Roman" w:cs="Times New Roman"/>
          <w:color w:val="000000" w:themeColor="text1"/>
        </w:rPr>
        <w:t>, S</w:t>
      </w:r>
      <w:r w:rsidR="00761E5C" w:rsidRPr="00FE2FC2">
        <w:rPr>
          <w:rFonts w:ascii="Times New Roman" w:eastAsia="Times New Roman" w:hAnsi="Times New Roman" w:cs="Times New Roman"/>
          <w:color w:val="000000" w:themeColor="text1"/>
        </w:rPr>
        <w:t>1.</w:t>
      </w:r>
      <w:r w:rsidR="00A92E2D" w:rsidRPr="00FE2FC2">
        <w:rPr>
          <w:rFonts w:ascii="Times New Roman" w:eastAsia="Times New Roman" w:hAnsi="Times New Roman" w:cs="Times New Roman"/>
          <w:color w:val="000000" w:themeColor="text1"/>
        </w:rPr>
        <w:t>2</w:t>
      </w:r>
      <w:r w:rsidR="00171FA3">
        <w:rPr>
          <w:rFonts w:ascii="Times New Roman" w:eastAsia="Times New Roman" w:hAnsi="Times New Roman" w:cs="Times New Roman"/>
          <w:color w:val="000000" w:themeColor="text1"/>
        </w:rPr>
        <w:t>8</w:t>
      </w:r>
      <w:r w:rsidRPr="00FE2FC2">
        <w:rPr>
          <w:rFonts w:ascii="Times New Roman" w:eastAsia="Times New Roman" w:hAnsi="Times New Roman" w:cs="Times New Roman"/>
          <w:color w:val="000000" w:themeColor="text1"/>
        </w:rPr>
        <w:t xml:space="preserve">), but there was no trend for the response of other primary producers. When we included </w:t>
      </w:r>
      <w:r w:rsidR="00D308BD" w:rsidRPr="00FE2FC2">
        <w:rPr>
          <w:rFonts w:ascii="Times New Roman" w:eastAsia="Times New Roman" w:hAnsi="Times New Roman" w:cs="Times New Roman"/>
          <w:color w:val="000000" w:themeColor="text1"/>
        </w:rPr>
        <w:t>the level of N provisioning</w:t>
      </w:r>
      <w:r w:rsidRPr="00FE2FC2">
        <w:rPr>
          <w:rFonts w:ascii="Times New Roman" w:eastAsia="Times New Roman" w:hAnsi="Times New Roman" w:cs="Times New Roman"/>
          <w:color w:val="000000" w:themeColor="text1"/>
        </w:rPr>
        <w:t xml:space="preserve"> as an additional </w:t>
      </w:r>
      <w:r w:rsidR="00C611F1" w:rsidRPr="00FE2FC2">
        <w:rPr>
          <w:rFonts w:ascii="Times New Roman" w:eastAsia="Times New Roman" w:hAnsi="Times New Roman" w:cs="Times New Roman"/>
          <w:color w:val="000000" w:themeColor="text1"/>
        </w:rPr>
        <w:t xml:space="preserve">moderator in the </w:t>
      </w:r>
      <w:r w:rsidR="000F4807">
        <w:rPr>
          <w:rFonts w:ascii="Times New Roman" w:eastAsia="Times New Roman" w:hAnsi="Times New Roman" w:cs="Times New Roman"/>
          <w:color w:val="000000" w:themeColor="text1"/>
        </w:rPr>
        <w:t xml:space="preserve">three </w:t>
      </w:r>
      <w:r w:rsidR="00C611F1" w:rsidRPr="00FE2FC2">
        <w:rPr>
          <w:rFonts w:ascii="Times New Roman" w:eastAsia="Times New Roman" w:hAnsi="Times New Roman" w:cs="Times New Roman"/>
          <w:color w:val="000000" w:themeColor="text1"/>
        </w:rPr>
        <w:t>main models</w:t>
      </w:r>
      <w:r w:rsidRPr="00FE2FC2">
        <w:rPr>
          <w:rFonts w:ascii="Times New Roman" w:eastAsia="Times New Roman" w:hAnsi="Times New Roman" w:cs="Times New Roman"/>
          <w:color w:val="000000" w:themeColor="text1"/>
        </w:rPr>
        <w:t xml:space="preserve">, we found strong evidence that the response of </w:t>
      </w:r>
      <w:r w:rsidR="0000752D" w:rsidRPr="00FE2FC2">
        <w:rPr>
          <w:rFonts w:ascii="Times New Roman" w:eastAsia="Times New Roman" w:hAnsi="Times New Roman" w:cs="Times New Roman"/>
          <w:color w:val="000000" w:themeColor="text1"/>
        </w:rPr>
        <w:t xml:space="preserve">macroalgae </w:t>
      </w:r>
      <w:r w:rsidRPr="00FE2FC2">
        <w:rPr>
          <w:rFonts w:ascii="Times New Roman" w:eastAsia="Times New Roman" w:hAnsi="Times New Roman" w:cs="Times New Roman"/>
          <w:color w:val="000000" w:themeColor="text1"/>
        </w:rPr>
        <w:t xml:space="preserve">to provisioning increased with latitude and decreased with SST (p &lt; 0.005), but </w:t>
      </w:r>
      <w:r w:rsidR="00C611F1" w:rsidRPr="00FE2FC2">
        <w:rPr>
          <w:rFonts w:ascii="Times New Roman" w:eastAsia="Times New Roman" w:hAnsi="Times New Roman" w:cs="Times New Roman"/>
          <w:color w:val="000000" w:themeColor="text1"/>
        </w:rPr>
        <w:t xml:space="preserve">the moderate </w:t>
      </w:r>
      <w:r w:rsidRPr="00FE2FC2">
        <w:rPr>
          <w:rFonts w:ascii="Times New Roman" w:eastAsia="Times New Roman" w:hAnsi="Times New Roman" w:cs="Times New Roman"/>
          <w:color w:val="000000" w:themeColor="text1"/>
        </w:rPr>
        <w:t xml:space="preserve">effect of background N </w:t>
      </w:r>
      <w:r w:rsidR="00C611F1" w:rsidRPr="00FE2FC2">
        <w:rPr>
          <w:rFonts w:ascii="Times New Roman" w:eastAsia="Times New Roman" w:hAnsi="Times New Roman" w:cs="Times New Roman"/>
          <w:color w:val="000000" w:themeColor="text1"/>
        </w:rPr>
        <w:t xml:space="preserve">disappeared </w:t>
      </w:r>
      <w:r w:rsidRPr="00FE2FC2">
        <w:rPr>
          <w:rFonts w:ascii="Times New Roman" w:eastAsia="Times New Roman" w:hAnsi="Times New Roman" w:cs="Times New Roman"/>
          <w:color w:val="000000" w:themeColor="text1"/>
        </w:rPr>
        <w:t>(p = 0.30)</w:t>
      </w:r>
      <w:r w:rsidR="00C611F1" w:rsidRPr="00FE2FC2">
        <w:rPr>
          <w:rFonts w:ascii="Times New Roman" w:eastAsia="Times New Roman" w:hAnsi="Times New Roman" w:cs="Times New Roman"/>
          <w:color w:val="000000" w:themeColor="text1"/>
        </w:rPr>
        <w:t xml:space="preserve"> and there was no evidence of an effect of </w:t>
      </w:r>
      <w:r w:rsidR="00D308BD" w:rsidRPr="00FE2FC2">
        <w:rPr>
          <w:rFonts w:ascii="Times New Roman" w:eastAsia="Times New Roman" w:hAnsi="Times New Roman" w:cs="Times New Roman"/>
          <w:color w:val="000000" w:themeColor="text1"/>
        </w:rPr>
        <w:t>the level of N provisioning</w:t>
      </w:r>
      <w:r w:rsidR="00C611F1" w:rsidRPr="00FE2FC2">
        <w:rPr>
          <w:rFonts w:ascii="Times New Roman" w:eastAsia="Times New Roman" w:hAnsi="Times New Roman" w:cs="Times New Roman"/>
          <w:color w:val="000000" w:themeColor="text1"/>
        </w:rPr>
        <w:t xml:space="preserve"> in any of the models (all p &gt; 0.26). </w:t>
      </w:r>
      <w:r w:rsidR="00C611F1" w:rsidRPr="000F4807">
        <w:rPr>
          <w:rFonts w:ascii="Times New Roman" w:eastAsia="Times New Roman" w:hAnsi="Times New Roman" w:cs="Times New Roman"/>
          <w:color w:val="000000" w:themeColor="text1"/>
        </w:rPr>
        <w:t>There was n</w:t>
      </w:r>
      <w:r w:rsidRPr="000F4807">
        <w:rPr>
          <w:rFonts w:ascii="Times New Roman" w:eastAsia="Times New Roman" w:hAnsi="Times New Roman" w:cs="Times New Roman"/>
          <w:color w:val="000000" w:themeColor="text1"/>
        </w:rPr>
        <w:t>o evidence of re</w:t>
      </w:r>
      <w:r w:rsidR="00C611F1" w:rsidRPr="000F4807">
        <w:rPr>
          <w:rFonts w:ascii="Times New Roman" w:eastAsia="Times New Roman" w:hAnsi="Times New Roman" w:cs="Times New Roman"/>
          <w:color w:val="000000" w:themeColor="text1"/>
        </w:rPr>
        <w:t xml:space="preserve">lationships between effect sizes and </w:t>
      </w:r>
      <w:r w:rsidR="000F4807" w:rsidRPr="000F4807">
        <w:rPr>
          <w:rFonts w:ascii="Times New Roman" w:eastAsia="Times New Roman" w:hAnsi="Times New Roman" w:cs="Times New Roman"/>
          <w:color w:val="000000" w:themeColor="text1"/>
        </w:rPr>
        <w:t>latitude, SST, or background N</w:t>
      </w:r>
      <w:r w:rsidRPr="000F4807">
        <w:rPr>
          <w:rFonts w:ascii="Times New Roman" w:eastAsia="Times New Roman" w:hAnsi="Times New Roman" w:cs="Times New Roman"/>
          <w:color w:val="000000" w:themeColor="text1"/>
        </w:rPr>
        <w:t xml:space="preserve"> for the other producer groups</w:t>
      </w:r>
      <w:r w:rsidR="000F4807" w:rsidRPr="000F4807">
        <w:rPr>
          <w:rFonts w:ascii="Times New Roman" w:eastAsia="Times New Roman" w:hAnsi="Times New Roman" w:cs="Times New Roman"/>
          <w:color w:val="000000" w:themeColor="text1"/>
        </w:rPr>
        <w:t xml:space="preserve"> in the models that included the level of N provisioning as a covariate</w:t>
      </w:r>
      <w:r w:rsidRPr="000F4807">
        <w:rPr>
          <w:rFonts w:ascii="Times New Roman" w:eastAsia="Times New Roman" w:hAnsi="Times New Roman" w:cs="Times New Roman"/>
          <w:color w:val="000000" w:themeColor="text1"/>
        </w:rPr>
        <w:t xml:space="preserve"> (</w:t>
      </w:r>
      <w:r w:rsidR="00C611F1" w:rsidRPr="000F4807">
        <w:rPr>
          <w:rFonts w:ascii="Times New Roman" w:eastAsia="Times New Roman" w:hAnsi="Times New Roman" w:cs="Times New Roman"/>
          <w:color w:val="000000" w:themeColor="text1"/>
        </w:rPr>
        <w:t>f</w:t>
      </w:r>
      <w:r w:rsidRPr="000F4807">
        <w:rPr>
          <w:rFonts w:ascii="Times New Roman" w:eastAsia="Times New Roman" w:hAnsi="Times New Roman" w:cs="Times New Roman"/>
          <w:color w:val="000000" w:themeColor="text1"/>
        </w:rPr>
        <w:t xml:space="preserve">ull results in </w:t>
      </w:r>
      <w:r w:rsidR="00230257" w:rsidRPr="000F4807">
        <w:rPr>
          <w:rFonts w:ascii="Times New Roman" w:eastAsia="Times New Roman" w:hAnsi="Times New Roman" w:cs="Times New Roman"/>
          <w:color w:val="000000" w:themeColor="text1"/>
        </w:rPr>
        <w:t xml:space="preserve">Supporting Information </w:t>
      </w:r>
      <w:r w:rsidR="00171FA3" w:rsidRPr="000F4807">
        <w:rPr>
          <w:rFonts w:ascii="Times New Roman" w:eastAsia="Times New Roman" w:hAnsi="Times New Roman" w:cs="Times New Roman"/>
          <w:color w:val="000000" w:themeColor="text1"/>
        </w:rPr>
        <w:t>1</w:t>
      </w:r>
      <w:r w:rsidRPr="000F4807">
        <w:rPr>
          <w:rFonts w:ascii="Times New Roman" w:eastAsia="Times New Roman" w:hAnsi="Times New Roman" w:cs="Times New Roman"/>
          <w:color w:val="000000" w:themeColor="text1"/>
        </w:rPr>
        <w:t>; Fig. S</w:t>
      </w:r>
      <w:r w:rsidR="00D47BE7" w:rsidRPr="000F4807">
        <w:rPr>
          <w:rFonts w:ascii="Times New Roman" w:eastAsia="Times New Roman" w:hAnsi="Times New Roman" w:cs="Times New Roman"/>
          <w:color w:val="000000" w:themeColor="text1"/>
        </w:rPr>
        <w:t>1.</w:t>
      </w:r>
      <w:r w:rsidR="00C76991" w:rsidRPr="000F4807">
        <w:rPr>
          <w:rFonts w:ascii="Times New Roman" w:eastAsia="Times New Roman" w:hAnsi="Times New Roman" w:cs="Times New Roman"/>
          <w:color w:val="000000" w:themeColor="text1"/>
        </w:rPr>
        <w:t>6</w:t>
      </w:r>
      <w:r w:rsidRPr="000F4807">
        <w:rPr>
          <w:rFonts w:ascii="Times New Roman" w:eastAsia="Times New Roman" w:hAnsi="Times New Roman" w:cs="Times New Roman"/>
          <w:color w:val="000000" w:themeColor="text1"/>
        </w:rPr>
        <w:t>, Tables S</w:t>
      </w:r>
      <w:r w:rsidR="00D47BE7" w:rsidRPr="000F4807">
        <w:rPr>
          <w:rFonts w:ascii="Times New Roman" w:eastAsia="Times New Roman" w:hAnsi="Times New Roman" w:cs="Times New Roman"/>
          <w:color w:val="000000" w:themeColor="text1"/>
        </w:rPr>
        <w:t>1.</w:t>
      </w:r>
      <w:r w:rsidR="00171FA3" w:rsidRPr="000F4807">
        <w:rPr>
          <w:rFonts w:ascii="Times New Roman" w:eastAsia="Times New Roman" w:hAnsi="Times New Roman" w:cs="Times New Roman"/>
          <w:color w:val="000000" w:themeColor="text1"/>
        </w:rPr>
        <w:t>29</w:t>
      </w:r>
      <w:r w:rsidR="00A92E2D" w:rsidRPr="000F4807">
        <w:rPr>
          <w:rFonts w:ascii="Times New Roman" w:eastAsia="Times New Roman" w:hAnsi="Times New Roman" w:cs="Times New Roman"/>
          <w:color w:val="000000" w:themeColor="text1"/>
        </w:rPr>
        <w:t>–3</w:t>
      </w:r>
      <w:r w:rsidR="00171FA3" w:rsidRPr="000F4807">
        <w:rPr>
          <w:rFonts w:ascii="Times New Roman" w:eastAsia="Times New Roman" w:hAnsi="Times New Roman" w:cs="Times New Roman"/>
          <w:color w:val="000000" w:themeColor="text1"/>
        </w:rPr>
        <w:t>1</w:t>
      </w:r>
      <w:r w:rsidRPr="000F4807">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w:t>
      </w:r>
      <w:r w:rsidR="006114EC" w:rsidRPr="00FE2FC2">
        <w:rPr>
          <w:rFonts w:ascii="Times New Roman" w:eastAsia="Times New Roman" w:hAnsi="Times New Roman" w:cs="Times New Roman"/>
          <w:color w:val="000000" w:themeColor="text1"/>
        </w:rPr>
        <w:t xml:space="preserve">Finally, </w:t>
      </w:r>
      <w:r w:rsidR="00D308BD" w:rsidRPr="00FE2FC2">
        <w:rPr>
          <w:rFonts w:ascii="Times New Roman" w:eastAsia="Times New Roman" w:hAnsi="Times New Roman" w:cs="Times New Roman"/>
          <w:color w:val="000000" w:themeColor="text1"/>
        </w:rPr>
        <w:t xml:space="preserve">the level of </w:t>
      </w:r>
      <w:r w:rsidR="006114EC"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w:t>
      </w:r>
      <w:r w:rsidR="006114EC" w:rsidRPr="00FE2FC2">
        <w:rPr>
          <w:rFonts w:ascii="Times New Roman" w:eastAsia="Times New Roman" w:hAnsi="Times New Roman" w:cs="Times New Roman"/>
          <w:color w:val="000000" w:themeColor="text1"/>
        </w:rPr>
        <w:t xml:space="preserve"> did not vary with latitude (p = 0.63, </w:t>
      </w:r>
      <w:r w:rsidR="00FE558D" w:rsidRPr="00FE2FC2">
        <w:rPr>
          <w:rFonts w:ascii="Times New Roman" w:eastAsia="Times New Roman" w:hAnsi="Times New Roman" w:cs="Times New Roman"/>
          <w:color w:val="000000" w:themeColor="text1"/>
        </w:rPr>
        <w:t>Table S1.</w:t>
      </w:r>
      <w:r w:rsidR="006114EC" w:rsidRPr="00FE2FC2">
        <w:rPr>
          <w:rFonts w:ascii="Times New Roman" w:eastAsia="Times New Roman" w:hAnsi="Times New Roman" w:cs="Times New Roman"/>
          <w:color w:val="000000" w:themeColor="text1"/>
        </w:rPr>
        <w:t>1</w:t>
      </w:r>
      <w:r w:rsidR="00A92E2D" w:rsidRPr="00FE2FC2">
        <w:rPr>
          <w:rFonts w:ascii="Times New Roman" w:eastAsia="Times New Roman" w:hAnsi="Times New Roman" w:cs="Times New Roman"/>
          <w:color w:val="000000" w:themeColor="text1"/>
        </w:rPr>
        <w:t>1</w:t>
      </w:r>
      <w:r w:rsidR="006114EC" w:rsidRPr="00FE2FC2">
        <w:rPr>
          <w:rFonts w:ascii="Times New Roman" w:eastAsia="Times New Roman" w:hAnsi="Times New Roman" w:cs="Times New Roman"/>
          <w:color w:val="000000" w:themeColor="text1"/>
        </w:rPr>
        <w:t xml:space="preserve">) or experimental design (p &gt; 0.86, </w:t>
      </w:r>
      <w:r w:rsidR="00FE558D" w:rsidRPr="00FE2FC2">
        <w:rPr>
          <w:rFonts w:ascii="Times New Roman" w:eastAsia="Times New Roman" w:hAnsi="Times New Roman" w:cs="Times New Roman"/>
          <w:color w:val="000000" w:themeColor="text1"/>
        </w:rPr>
        <w:t>Table S1.</w:t>
      </w:r>
      <w:r w:rsidR="006114EC" w:rsidRPr="00FE2FC2">
        <w:rPr>
          <w:rFonts w:ascii="Times New Roman" w:eastAsia="Times New Roman" w:hAnsi="Times New Roman" w:cs="Times New Roman"/>
          <w:color w:val="000000" w:themeColor="text1"/>
        </w:rPr>
        <w:t>1</w:t>
      </w:r>
      <w:r w:rsidR="00A92E2D" w:rsidRPr="00FE2FC2">
        <w:rPr>
          <w:rFonts w:ascii="Times New Roman" w:eastAsia="Times New Roman" w:hAnsi="Times New Roman" w:cs="Times New Roman"/>
          <w:color w:val="000000" w:themeColor="text1"/>
        </w:rPr>
        <w:t>2</w:t>
      </w:r>
      <w:r w:rsidR="006114EC" w:rsidRPr="00FE2FC2">
        <w:rPr>
          <w:rFonts w:ascii="Times New Roman" w:eastAsia="Times New Roman" w:hAnsi="Times New Roman" w:cs="Times New Roman"/>
          <w:color w:val="000000" w:themeColor="text1"/>
        </w:rPr>
        <w:t xml:space="preserve">). </w:t>
      </w:r>
      <w:r w:rsidR="00D308BD" w:rsidRPr="00FE2FC2">
        <w:rPr>
          <w:rFonts w:ascii="Times New Roman" w:eastAsia="Times New Roman" w:hAnsi="Times New Roman" w:cs="Times New Roman"/>
          <w:color w:val="000000" w:themeColor="text1"/>
        </w:rPr>
        <w:t>The level of N provisioning</w:t>
      </w:r>
      <w:r w:rsidR="006114EC" w:rsidRPr="00FE2FC2">
        <w:rPr>
          <w:rFonts w:ascii="Times New Roman" w:eastAsia="Times New Roman" w:hAnsi="Times New Roman" w:cs="Times New Roman"/>
          <w:color w:val="000000" w:themeColor="text1"/>
        </w:rPr>
        <w:t xml:space="preserve"> also did not vary among birds, fishes, sea cucumbers, or </w:t>
      </w:r>
      <w:proofErr w:type="spellStart"/>
      <w:r w:rsidR="006114EC" w:rsidRPr="00FE2FC2">
        <w:rPr>
          <w:rFonts w:ascii="Times New Roman" w:eastAsia="Times New Roman" w:hAnsi="Times New Roman" w:cs="Times New Roman"/>
          <w:color w:val="000000" w:themeColor="text1"/>
        </w:rPr>
        <w:t>molluscs</w:t>
      </w:r>
      <w:proofErr w:type="spellEnd"/>
      <w:r w:rsidR="006114EC" w:rsidRPr="00FE2FC2">
        <w:rPr>
          <w:rFonts w:ascii="Times New Roman" w:eastAsia="Times New Roman" w:hAnsi="Times New Roman" w:cs="Times New Roman"/>
          <w:color w:val="000000" w:themeColor="text1"/>
        </w:rPr>
        <w:t>, but jellies supplied less N than all other groups (Fig. S</w:t>
      </w:r>
      <w:r w:rsidR="00D47BE7" w:rsidRPr="00FE2FC2">
        <w:rPr>
          <w:rFonts w:ascii="Times New Roman" w:eastAsia="Times New Roman" w:hAnsi="Times New Roman" w:cs="Times New Roman"/>
          <w:color w:val="000000" w:themeColor="text1"/>
        </w:rPr>
        <w:t>1.</w:t>
      </w:r>
      <w:r w:rsidR="00C76991">
        <w:rPr>
          <w:rFonts w:ascii="Times New Roman" w:eastAsia="Times New Roman" w:hAnsi="Times New Roman" w:cs="Times New Roman"/>
          <w:color w:val="000000" w:themeColor="text1"/>
        </w:rPr>
        <w:t>7</w:t>
      </w:r>
      <w:r w:rsidR="006114EC" w:rsidRPr="00FE2FC2">
        <w:rPr>
          <w:rFonts w:ascii="Times New Roman" w:eastAsia="Times New Roman" w:hAnsi="Times New Roman" w:cs="Times New Roman"/>
          <w:color w:val="000000" w:themeColor="text1"/>
        </w:rPr>
        <w:t xml:space="preserve">, </w:t>
      </w:r>
      <w:r w:rsidR="00FE558D" w:rsidRPr="00FE2FC2">
        <w:rPr>
          <w:rFonts w:ascii="Times New Roman" w:eastAsia="Times New Roman" w:hAnsi="Times New Roman" w:cs="Times New Roman"/>
          <w:color w:val="000000" w:themeColor="text1"/>
        </w:rPr>
        <w:t>Table S1.</w:t>
      </w:r>
      <w:r w:rsidR="00A92E2D" w:rsidRPr="00FE2FC2">
        <w:rPr>
          <w:rFonts w:ascii="Times New Roman" w:eastAsia="Times New Roman" w:hAnsi="Times New Roman" w:cs="Times New Roman"/>
          <w:color w:val="000000" w:themeColor="text1"/>
        </w:rPr>
        <w:t>13</w:t>
      </w:r>
      <w:r w:rsidR="006114EC" w:rsidRPr="00FE2FC2">
        <w:rPr>
          <w:rFonts w:ascii="Times New Roman" w:eastAsia="Times New Roman" w:hAnsi="Times New Roman" w:cs="Times New Roman"/>
          <w:color w:val="000000" w:themeColor="text1"/>
        </w:rPr>
        <w:t>).</w:t>
      </w:r>
    </w:p>
    <w:p w14:paraId="18840436" w14:textId="08BF74DC" w:rsidR="00963A07" w:rsidRPr="00FE2FC2" w:rsidRDefault="00000000" w:rsidP="00F147E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b/>
        <w:t>The moderators</w:t>
      </w:r>
      <w:r w:rsidR="0038179E" w:rsidRPr="00FE2FC2">
        <w:rPr>
          <w:rFonts w:ascii="Times New Roman" w:eastAsia="Times New Roman" w:hAnsi="Times New Roman" w:cs="Times New Roman"/>
          <w:color w:val="000000" w:themeColor="text1"/>
        </w:rPr>
        <w:t>, in combination with primary producer group,</w:t>
      </w:r>
      <w:r w:rsidRPr="00FE2FC2">
        <w:rPr>
          <w:rFonts w:ascii="Times New Roman" w:eastAsia="Times New Roman" w:hAnsi="Times New Roman" w:cs="Times New Roman"/>
          <w:color w:val="000000" w:themeColor="text1"/>
        </w:rPr>
        <w:t xml:space="preserve"> explained more variation than a null model for the latitude, </w:t>
      </w:r>
      <w:r w:rsidR="0038179E" w:rsidRPr="00FE2FC2">
        <w:rPr>
          <w:rFonts w:ascii="Times New Roman" w:eastAsia="Times New Roman" w:hAnsi="Times New Roman" w:cs="Times New Roman"/>
          <w:color w:val="000000" w:themeColor="text1"/>
        </w:rPr>
        <w:t xml:space="preserve">SST, </w:t>
      </w:r>
      <w:r w:rsidRPr="00FE2FC2">
        <w:rPr>
          <w:rFonts w:ascii="Times New Roman" w:eastAsia="Times New Roman" w:hAnsi="Times New Roman" w:cs="Times New Roman"/>
          <w:color w:val="000000" w:themeColor="text1"/>
        </w:rPr>
        <w:t xml:space="preserve">background N, and </w:t>
      </w:r>
      <w:r w:rsidR="00D308BD" w:rsidRPr="00FE2FC2">
        <w:rPr>
          <w:rFonts w:ascii="Times New Roman" w:eastAsia="Times New Roman" w:hAnsi="Times New Roman" w:cs="Times New Roman"/>
          <w:color w:val="000000" w:themeColor="text1"/>
        </w:rPr>
        <w:t xml:space="preserve">the level of </w:t>
      </w:r>
      <w:r w:rsidR="0038179E"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w:t>
      </w:r>
      <w:r w:rsidR="0038179E"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models (all p &lt; 0.012). However, for all models, there was still a significant amount of unexplained heterogeneity (p &lt; 0.001). </w:t>
      </w:r>
    </w:p>
    <w:p w14:paraId="1BA241CB" w14:textId="77777777" w:rsidR="00963A07" w:rsidRPr="00FE2FC2" w:rsidRDefault="00963A07">
      <w:pPr>
        <w:spacing w:line="480" w:lineRule="auto"/>
        <w:ind w:firstLine="720"/>
        <w:rPr>
          <w:rFonts w:ascii="Times New Roman" w:eastAsia="Times New Roman" w:hAnsi="Times New Roman" w:cs="Times New Roman"/>
          <w:color w:val="000000" w:themeColor="text1"/>
        </w:rPr>
      </w:pPr>
    </w:p>
    <w:p w14:paraId="3AC2C8BC"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i/>
          <w:iCs/>
          <w:color w:val="000000" w:themeColor="text1"/>
        </w:rPr>
        <w:t>Primary producer responses to nutrient provisioning: Study-level covariates</w:t>
      </w:r>
    </w:p>
    <w:p w14:paraId="5D9BB2C8" w14:textId="3F64A13B" w:rsidR="00963A07" w:rsidRPr="00FE2FC2" w:rsidRDefault="00D90FF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When considering our categorical study-level covariates, we found consistently positive responses of producers</w:t>
      </w:r>
      <w:r w:rsidR="00820171" w:rsidRPr="00FE2FC2">
        <w:rPr>
          <w:rFonts w:ascii="Times New Roman" w:eastAsia="Times New Roman" w:hAnsi="Times New Roman" w:cs="Times New Roman"/>
          <w:color w:val="000000" w:themeColor="text1"/>
        </w:rPr>
        <w:t xml:space="preserve"> to nutrient provisioning</w:t>
      </w:r>
      <w:r w:rsidRPr="00FE2FC2">
        <w:rPr>
          <w:rFonts w:ascii="Times New Roman" w:eastAsia="Times New Roman" w:hAnsi="Times New Roman" w:cs="Times New Roman"/>
          <w:color w:val="000000" w:themeColor="text1"/>
        </w:rPr>
        <w:t xml:space="preserve"> in all three experimental design types </w:t>
      </w:r>
      <w:r w:rsidRPr="00FE2FC2">
        <w:rPr>
          <w:rFonts w:ascii="Times New Roman" w:eastAsia="Times New Roman" w:hAnsi="Times New Roman" w:cs="Times New Roman"/>
          <w:color w:val="000000" w:themeColor="text1"/>
        </w:rPr>
        <w:lastRenderedPageBreak/>
        <w:t>(mesocosm, unstocked and stocked field experiments), and</w:t>
      </w:r>
      <w:r w:rsidR="00820171" w:rsidRPr="00FE2FC2">
        <w:rPr>
          <w:rFonts w:ascii="Times New Roman" w:eastAsia="Times New Roman" w:hAnsi="Times New Roman" w:cs="Times New Roman"/>
          <w:color w:val="000000" w:themeColor="text1"/>
        </w:rPr>
        <w:t xml:space="preserve"> with</w:t>
      </w:r>
      <w:r w:rsidRPr="00FE2FC2">
        <w:rPr>
          <w:rFonts w:ascii="Times New Roman" w:eastAsia="Times New Roman" w:hAnsi="Times New Roman" w:cs="Times New Roman"/>
          <w:color w:val="000000" w:themeColor="text1"/>
        </w:rPr>
        <w:t xml:space="preserve"> all types of measurements (instantaneous, growth rate, and end point,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We found less consistently positive responses among the types of responses measured (</w:t>
      </w:r>
      <w:r w:rsidR="00820171" w:rsidRPr="00FE2FC2">
        <w:rPr>
          <w:rFonts w:ascii="Times New Roman" w:eastAsia="Times New Roman" w:hAnsi="Times New Roman" w:cs="Times New Roman"/>
          <w:color w:val="000000" w:themeColor="text1"/>
        </w:rPr>
        <w:t>e.g.,</w:t>
      </w:r>
      <w:r w:rsidRPr="00FE2FC2">
        <w:rPr>
          <w:rFonts w:ascii="Times New Roman" w:eastAsia="Times New Roman" w:hAnsi="Times New Roman" w:cs="Times New Roman"/>
          <w:color w:val="000000" w:themeColor="text1"/>
        </w:rPr>
        <w:t xml:space="preserve"> photosynthesis vs percent cover) and the tax</w:t>
      </w:r>
      <w:r w:rsidR="00820171" w:rsidRPr="00FE2FC2">
        <w:rPr>
          <w:rFonts w:ascii="Times New Roman" w:eastAsia="Times New Roman" w:hAnsi="Times New Roman" w:cs="Times New Roman"/>
          <w:color w:val="000000" w:themeColor="text1"/>
        </w:rPr>
        <w:t>on</w:t>
      </w:r>
      <w:r w:rsidRPr="00FE2FC2">
        <w:rPr>
          <w:rFonts w:ascii="Times New Roman" w:eastAsia="Times New Roman" w:hAnsi="Times New Roman" w:cs="Times New Roman"/>
          <w:color w:val="000000" w:themeColor="text1"/>
        </w:rPr>
        <w:t xml:space="preserve"> of the provisioning animal (</w:t>
      </w:r>
      <w:r w:rsidR="00820171" w:rsidRPr="00FE2FC2">
        <w:rPr>
          <w:rFonts w:ascii="Times New Roman" w:eastAsia="Times New Roman" w:hAnsi="Times New Roman" w:cs="Times New Roman"/>
          <w:color w:val="000000" w:themeColor="text1"/>
        </w:rPr>
        <w:t>e.g.,</w:t>
      </w:r>
      <w:r w:rsidRPr="00FE2FC2">
        <w:rPr>
          <w:rFonts w:ascii="Times New Roman" w:eastAsia="Times New Roman" w:hAnsi="Times New Roman" w:cs="Times New Roman"/>
          <w:color w:val="000000" w:themeColor="text1"/>
        </w:rPr>
        <w:t xml:space="preserve"> fishes vs sea cucumbers,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However, we found no evidence that the response of producers varied significantly among experimental designs, measurement types or responses, or the tax</w:t>
      </w:r>
      <w:r w:rsidR="00820171" w:rsidRPr="00FE2FC2">
        <w:rPr>
          <w:rFonts w:ascii="Times New Roman" w:eastAsia="Times New Roman" w:hAnsi="Times New Roman" w:cs="Times New Roman"/>
          <w:color w:val="000000" w:themeColor="text1"/>
        </w:rPr>
        <w:t>on</w:t>
      </w:r>
      <w:r w:rsidRPr="00FE2FC2">
        <w:rPr>
          <w:rFonts w:ascii="Times New Roman" w:eastAsia="Times New Roman" w:hAnsi="Times New Roman" w:cs="Times New Roman"/>
          <w:color w:val="000000" w:themeColor="text1"/>
        </w:rPr>
        <w:t xml:space="preserve"> of the provisioning animal (</w:t>
      </w:r>
      <w:r w:rsidR="00C559CC" w:rsidRPr="00FE2FC2">
        <w:rPr>
          <w:rFonts w:ascii="Times New Roman" w:eastAsia="Times New Roman" w:hAnsi="Times New Roman" w:cs="Times New Roman"/>
          <w:color w:val="000000" w:themeColor="text1"/>
        </w:rPr>
        <w:t xml:space="preserve">all pairwise comparisons </w:t>
      </w:r>
      <w:r w:rsidRPr="00FE2FC2">
        <w:rPr>
          <w:rFonts w:ascii="Times New Roman" w:eastAsia="Times New Roman" w:hAnsi="Times New Roman" w:cs="Times New Roman"/>
          <w:color w:val="000000" w:themeColor="text1"/>
        </w:rPr>
        <w:t xml:space="preserve">p &gt; 0.18). When we considered </w:t>
      </w:r>
      <w:r w:rsidR="006114EC" w:rsidRPr="00FE2FC2">
        <w:rPr>
          <w:rFonts w:ascii="Times New Roman" w:eastAsia="Times New Roman" w:hAnsi="Times New Roman" w:cs="Times New Roman"/>
          <w:color w:val="000000" w:themeColor="text1"/>
        </w:rPr>
        <w:t xml:space="preserve">subgroup differences within each </w:t>
      </w:r>
      <w:r w:rsidRPr="00FE2FC2">
        <w:rPr>
          <w:rFonts w:ascii="Times New Roman" w:eastAsia="Times New Roman" w:hAnsi="Times New Roman" w:cs="Times New Roman"/>
          <w:color w:val="000000" w:themeColor="text1"/>
        </w:rPr>
        <w:t xml:space="preserve">primary producer group, we found moderate evidence that the effect of nutrient provisioning on </w:t>
      </w:r>
      <w:r w:rsidR="0000752D" w:rsidRPr="00FE2FC2">
        <w:rPr>
          <w:rFonts w:ascii="Times New Roman" w:eastAsia="Times New Roman" w:hAnsi="Times New Roman" w:cs="Times New Roman"/>
          <w:color w:val="000000" w:themeColor="text1"/>
        </w:rPr>
        <w:t xml:space="preserve">macroalgae </w:t>
      </w:r>
      <w:r w:rsidRPr="00FE2FC2">
        <w:rPr>
          <w:rFonts w:ascii="Times New Roman" w:eastAsia="Times New Roman" w:hAnsi="Times New Roman" w:cs="Times New Roman"/>
          <w:color w:val="000000" w:themeColor="text1"/>
        </w:rPr>
        <w:t xml:space="preserve">was stronger in mesocosm experiments than in unstocked experiments (p = 0.02,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171FA3">
        <w:rPr>
          <w:rFonts w:ascii="Times New Roman" w:eastAsia="Times New Roman" w:hAnsi="Times New Roman" w:cs="Times New Roman"/>
          <w:color w:val="000000" w:themeColor="text1"/>
        </w:rPr>
        <w:t>2</w:t>
      </w:r>
      <w:r w:rsidRPr="00FE2FC2">
        <w:rPr>
          <w:rFonts w:ascii="Times New Roman" w:eastAsia="Times New Roman" w:hAnsi="Times New Roman" w:cs="Times New Roman"/>
          <w:color w:val="000000" w:themeColor="text1"/>
        </w:rPr>
        <w:t>,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171FA3">
        <w:rPr>
          <w:rFonts w:ascii="Times New Roman" w:eastAsia="Times New Roman" w:hAnsi="Times New Roman" w:cs="Times New Roman"/>
          <w:color w:val="000000" w:themeColor="text1"/>
        </w:rPr>
        <w:t>3</w:t>
      </w:r>
      <w:r w:rsidRPr="00FE2FC2">
        <w:rPr>
          <w:rFonts w:ascii="Times New Roman" w:eastAsia="Times New Roman" w:hAnsi="Times New Roman" w:cs="Times New Roman"/>
          <w:color w:val="000000" w:themeColor="text1"/>
        </w:rPr>
        <w:t xml:space="preserve">). </w:t>
      </w:r>
      <w:r w:rsidRPr="00230257">
        <w:rPr>
          <w:rFonts w:ascii="Times New Roman" w:eastAsia="Times New Roman" w:hAnsi="Times New Roman" w:cs="Times New Roman"/>
          <w:color w:val="000000" w:themeColor="text1"/>
        </w:rPr>
        <w:t xml:space="preserve">Studies that recorded growth rates over time documented stronger effects of nutrient provisioning on </w:t>
      </w:r>
      <w:r w:rsidR="0000752D" w:rsidRPr="00230257">
        <w:rPr>
          <w:rFonts w:ascii="Times New Roman" w:eastAsia="Times New Roman" w:hAnsi="Times New Roman" w:cs="Times New Roman"/>
          <w:color w:val="000000" w:themeColor="text1"/>
        </w:rPr>
        <w:t xml:space="preserve">macroalgae </w:t>
      </w:r>
      <w:r w:rsidRPr="00230257">
        <w:rPr>
          <w:rFonts w:ascii="Times New Roman" w:eastAsia="Times New Roman" w:hAnsi="Times New Roman" w:cs="Times New Roman"/>
          <w:color w:val="000000" w:themeColor="text1"/>
        </w:rPr>
        <w:t xml:space="preserve">than experiments that measured producers at the end of the experiment (p = 0.01), but growth rate experiments had weakly smaller effect sizes than end-point experiments for corals (p = 0.047, </w:t>
      </w:r>
      <w:r w:rsidR="00DF5995" w:rsidRPr="00230257">
        <w:rPr>
          <w:rFonts w:ascii="Times New Roman" w:eastAsia="Times New Roman" w:hAnsi="Times New Roman" w:cs="Times New Roman"/>
          <w:color w:val="000000" w:themeColor="text1"/>
        </w:rPr>
        <w:t xml:space="preserve">Fig. </w:t>
      </w:r>
      <w:r w:rsidR="00645245" w:rsidRPr="00230257">
        <w:rPr>
          <w:rFonts w:ascii="Times New Roman" w:eastAsia="Times New Roman" w:hAnsi="Times New Roman" w:cs="Times New Roman"/>
          <w:color w:val="000000" w:themeColor="text1"/>
        </w:rPr>
        <w:t>5</w:t>
      </w:r>
      <w:r w:rsidRPr="00230257">
        <w:rPr>
          <w:rFonts w:ascii="Times New Roman" w:eastAsia="Times New Roman" w:hAnsi="Times New Roman" w:cs="Times New Roman"/>
          <w:color w:val="000000" w:themeColor="text1"/>
        </w:rPr>
        <w:t>, Tables S</w:t>
      </w:r>
      <w:r w:rsidR="00D47BE7" w:rsidRPr="00230257">
        <w:rPr>
          <w:rFonts w:ascii="Times New Roman" w:eastAsia="Times New Roman" w:hAnsi="Times New Roman" w:cs="Times New Roman"/>
          <w:color w:val="000000" w:themeColor="text1"/>
        </w:rPr>
        <w:t>1.</w:t>
      </w:r>
      <w:r w:rsidRPr="00230257">
        <w:rPr>
          <w:rFonts w:ascii="Times New Roman" w:eastAsia="Times New Roman" w:hAnsi="Times New Roman" w:cs="Times New Roman"/>
          <w:color w:val="000000" w:themeColor="text1"/>
        </w:rPr>
        <w:t>3</w:t>
      </w:r>
      <w:r w:rsidR="00230BCA" w:rsidRPr="00230257">
        <w:rPr>
          <w:rFonts w:ascii="Times New Roman" w:eastAsia="Times New Roman" w:hAnsi="Times New Roman" w:cs="Times New Roman"/>
          <w:color w:val="000000" w:themeColor="text1"/>
        </w:rPr>
        <w:t>4</w:t>
      </w:r>
      <w:r w:rsidRPr="00230257">
        <w:rPr>
          <w:rFonts w:ascii="Times New Roman" w:eastAsia="Times New Roman" w:hAnsi="Times New Roman" w:cs="Times New Roman"/>
          <w:color w:val="000000" w:themeColor="text1"/>
        </w:rPr>
        <w:t>, S</w:t>
      </w:r>
      <w:r w:rsidR="00D47BE7" w:rsidRPr="00230257">
        <w:rPr>
          <w:rFonts w:ascii="Times New Roman" w:eastAsia="Times New Roman" w:hAnsi="Times New Roman" w:cs="Times New Roman"/>
          <w:color w:val="000000" w:themeColor="text1"/>
        </w:rPr>
        <w:t>1.</w:t>
      </w:r>
      <w:r w:rsidRPr="00230257">
        <w:rPr>
          <w:rFonts w:ascii="Times New Roman" w:eastAsia="Times New Roman" w:hAnsi="Times New Roman" w:cs="Times New Roman"/>
          <w:color w:val="000000" w:themeColor="text1"/>
        </w:rPr>
        <w:t>3</w:t>
      </w:r>
      <w:r w:rsidR="00230BCA" w:rsidRPr="00230257">
        <w:rPr>
          <w:rFonts w:ascii="Times New Roman" w:eastAsia="Times New Roman" w:hAnsi="Times New Roman" w:cs="Times New Roman"/>
          <w:color w:val="000000" w:themeColor="text1"/>
        </w:rPr>
        <w:t>5</w:t>
      </w:r>
      <w:r w:rsidRPr="00230257">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For corals, measurements of percent cover revealed larger effects of provisioning than measurements of biomass (p = 0.01,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230BCA">
        <w:rPr>
          <w:rFonts w:ascii="Times New Roman" w:eastAsia="Times New Roman" w:hAnsi="Times New Roman" w:cs="Times New Roman"/>
          <w:color w:val="000000" w:themeColor="text1"/>
        </w:rPr>
        <w:t>6</w:t>
      </w:r>
      <w:r w:rsidRPr="00FE2FC2">
        <w:rPr>
          <w:rFonts w:ascii="Times New Roman" w:eastAsia="Times New Roman" w:hAnsi="Times New Roman" w:cs="Times New Roman"/>
          <w:color w:val="000000" w:themeColor="text1"/>
        </w:rPr>
        <w:t>,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230BCA">
        <w:rPr>
          <w:rFonts w:ascii="Times New Roman" w:eastAsia="Times New Roman" w:hAnsi="Times New Roman" w:cs="Times New Roman"/>
          <w:color w:val="000000" w:themeColor="text1"/>
        </w:rPr>
        <w:t>7</w:t>
      </w:r>
      <w:r w:rsidRPr="00FE2FC2">
        <w:rPr>
          <w:rFonts w:ascii="Times New Roman" w:eastAsia="Times New Roman" w:hAnsi="Times New Roman" w:cs="Times New Roman"/>
          <w:color w:val="000000" w:themeColor="text1"/>
        </w:rPr>
        <w:t xml:space="preserve">), and sponge- and bird-provisioned nutrients elicited weakly larger responses than fish-provisioned nutrients (p &lt; 0.04 for both pairwise comparisons,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230BCA">
        <w:rPr>
          <w:rFonts w:ascii="Times New Roman" w:eastAsia="Times New Roman" w:hAnsi="Times New Roman" w:cs="Times New Roman"/>
          <w:color w:val="000000" w:themeColor="text1"/>
        </w:rPr>
        <w:t>8</w:t>
      </w:r>
      <w:r w:rsidRPr="00FE2FC2">
        <w:rPr>
          <w:rFonts w:ascii="Times New Roman" w:eastAsia="Times New Roman" w:hAnsi="Times New Roman" w:cs="Times New Roman"/>
          <w:color w:val="000000" w:themeColor="text1"/>
        </w:rPr>
        <w:t>, S</w:t>
      </w:r>
      <w:r w:rsidR="00D47BE7" w:rsidRPr="00FE2FC2">
        <w:rPr>
          <w:rFonts w:ascii="Times New Roman" w:eastAsia="Times New Roman" w:hAnsi="Times New Roman" w:cs="Times New Roman"/>
          <w:color w:val="000000" w:themeColor="text1"/>
        </w:rPr>
        <w:t>1.</w:t>
      </w:r>
      <w:r w:rsidR="00230BCA">
        <w:rPr>
          <w:rFonts w:ascii="Times New Roman" w:eastAsia="Times New Roman" w:hAnsi="Times New Roman" w:cs="Times New Roman"/>
          <w:color w:val="000000" w:themeColor="text1"/>
        </w:rPr>
        <w:t>39</w:t>
      </w:r>
      <w:r w:rsidRPr="00FE2FC2">
        <w:rPr>
          <w:rFonts w:ascii="Times New Roman" w:eastAsia="Times New Roman" w:hAnsi="Times New Roman" w:cs="Times New Roman"/>
          <w:color w:val="000000" w:themeColor="text1"/>
        </w:rPr>
        <w:t xml:space="preserve">). There was no evidence for other pairwise subgroup differences (p &gt; 0.15,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Tables S</w:t>
      </w:r>
      <w:r w:rsidR="00D47BE7" w:rsidRPr="00FE2FC2">
        <w:rPr>
          <w:rFonts w:ascii="Times New Roman" w:eastAsia="Times New Roman" w:hAnsi="Times New Roman" w:cs="Times New Roman"/>
          <w:color w:val="000000" w:themeColor="text1"/>
        </w:rPr>
        <w:t>1.</w:t>
      </w:r>
      <w:r w:rsidRPr="00FE2FC2">
        <w:rPr>
          <w:rFonts w:ascii="Times New Roman" w:eastAsia="Times New Roman" w:hAnsi="Times New Roman" w:cs="Times New Roman"/>
          <w:color w:val="000000" w:themeColor="text1"/>
        </w:rPr>
        <w:t>3</w:t>
      </w:r>
      <w:r w:rsidR="00230BCA">
        <w:rPr>
          <w:rFonts w:ascii="Times New Roman" w:eastAsia="Times New Roman" w:hAnsi="Times New Roman" w:cs="Times New Roman"/>
          <w:color w:val="000000" w:themeColor="text1"/>
        </w:rPr>
        <w:t>2</w:t>
      </w:r>
      <w:r w:rsidR="00D47BE7" w:rsidRPr="00FE2FC2">
        <w:rPr>
          <w:rFonts w:ascii="Times New Roman" w:eastAsia="Times New Roman" w:hAnsi="Times New Roman" w:cs="Times New Roman"/>
          <w:color w:val="000000" w:themeColor="text1"/>
        </w:rPr>
        <w:t>–</w:t>
      </w:r>
      <w:r w:rsidR="00230BCA">
        <w:rPr>
          <w:rFonts w:ascii="Times New Roman" w:eastAsia="Times New Roman" w:hAnsi="Times New Roman" w:cs="Times New Roman"/>
          <w:color w:val="000000" w:themeColor="text1"/>
        </w:rPr>
        <w:t>39</w:t>
      </w:r>
      <w:r w:rsidRPr="00FE2FC2">
        <w:rPr>
          <w:rFonts w:ascii="Times New Roman" w:eastAsia="Times New Roman" w:hAnsi="Times New Roman" w:cs="Times New Roman"/>
          <w:color w:val="000000" w:themeColor="text1"/>
        </w:rPr>
        <w:t xml:space="preserve">). </w:t>
      </w:r>
    </w:p>
    <w:p w14:paraId="31FEF680" w14:textId="128A2FB3" w:rsidR="00310C23" w:rsidRPr="00FE2FC2" w:rsidRDefault="00D90FF0" w:rsidP="00320644">
      <w:pPr>
        <w:spacing w:line="480" w:lineRule="auto"/>
        <w:ind w:firstLine="720"/>
        <w:rPr>
          <w:rFonts w:ascii="Times New Roman" w:eastAsia="Times New Roman" w:hAnsi="Times New Roman" w:cs="Times New Roman"/>
          <w:b/>
          <w:bCs/>
          <w:color w:val="000000" w:themeColor="text1"/>
        </w:rPr>
      </w:pPr>
      <w:r w:rsidRPr="00FE2FC2">
        <w:rPr>
          <w:rFonts w:ascii="Times New Roman" w:eastAsia="Times New Roman" w:hAnsi="Times New Roman" w:cs="Times New Roman"/>
          <w:color w:val="000000" w:themeColor="text1"/>
        </w:rPr>
        <w:t xml:space="preserve">There was a positive relationship between experimental duration and the response of </w:t>
      </w:r>
      <w:r w:rsidR="0000752D" w:rsidRPr="00FE2FC2">
        <w:rPr>
          <w:rFonts w:ascii="Times New Roman" w:eastAsia="Times New Roman" w:hAnsi="Times New Roman" w:cs="Times New Roman"/>
          <w:color w:val="000000" w:themeColor="text1"/>
        </w:rPr>
        <w:t xml:space="preserve">macroalgae </w:t>
      </w:r>
      <w:r w:rsidRPr="00FE2FC2">
        <w:rPr>
          <w:rFonts w:ascii="Times New Roman" w:eastAsia="Times New Roman" w:hAnsi="Times New Roman" w:cs="Times New Roman"/>
          <w:color w:val="000000" w:themeColor="text1"/>
        </w:rPr>
        <w:t xml:space="preserve">and phytoplankton to nutrient provisioning (i.e., no overlap of confidence intervals with 0, </w:t>
      </w:r>
      <w:r w:rsidR="00DF5995" w:rsidRPr="00FE2FC2">
        <w:rPr>
          <w:rFonts w:ascii="Times New Roman" w:eastAsia="Times New Roman" w:hAnsi="Times New Roman" w:cs="Times New Roman"/>
          <w:color w:val="000000" w:themeColor="text1"/>
        </w:rPr>
        <w:t xml:space="preserve">Fig. </w:t>
      </w:r>
      <w:r w:rsidR="00645245" w:rsidRPr="00FE2FC2">
        <w:rPr>
          <w:rFonts w:ascii="Times New Roman" w:eastAsia="Times New Roman" w:hAnsi="Times New Roman" w:cs="Times New Roman"/>
          <w:color w:val="000000" w:themeColor="text1"/>
        </w:rPr>
        <w:t>6</w:t>
      </w:r>
      <w:r w:rsidRPr="00FE2FC2">
        <w:rPr>
          <w:rFonts w:ascii="Times New Roman" w:eastAsia="Times New Roman" w:hAnsi="Times New Roman" w:cs="Times New Roman"/>
          <w:color w:val="000000" w:themeColor="text1"/>
        </w:rPr>
        <w:t>), but no significant relationship emerged for the other producer groups (</w:t>
      </w:r>
      <w:r w:rsidR="00FE558D" w:rsidRPr="00FE2FC2">
        <w:rPr>
          <w:rFonts w:ascii="Times New Roman" w:eastAsia="Times New Roman" w:hAnsi="Times New Roman" w:cs="Times New Roman"/>
          <w:color w:val="000000" w:themeColor="text1"/>
        </w:rPr>
        <w:t>Table S1.</w:t>
      </w:r>
      <w:r w:rsidR="00276418" w:rsidRPr="00FE2FC2">
        <w:rPr>
          <w:rFonts w:ascii="Times New Roman" w:eastAsia="Times New Roman" w:hAnsi="Times New Roman" w:cs="Times New Roman"/>
          <w:color w:val="000000" w:themeColor="text1"/>
        </w:rPr>
        <w:t>4</w:t>
      </w:r>
      <w:r w:rsidR="00230BCA">
        <w:rPr>
          <w:rFonts w:ascii="Times New Roman" w:eastAsia="Times New Roman" w:hAnsi="Times New Roman" w:cs="Times New Roman"/>
          <w:color w:val="000000" w:themeColor="text1"/>
        </w:rPr>
        <w:t>0</w:t>
      </w:r>
      <w:r w:rsidRPr="00FE2FC2">
        <w:rPr>
          <w:rFonts w:ascii="Times New Roman" w:eastAsia="Times New Roman" w:hAnsi="Times New Roman" w:cs="Times New Roman"/>
          <w:color w:val="000000" w:themeColor="text1"/>
        </w:rPr>
        <w:t>). Experimental duration did not vary with latitude (GLMM: p = 0.</w:t>
      </w:r>
      <w:r w:rsidR="00761CD2" w:rsidRPr="00FE2FC2">
        <w:rPr>
          <w:rFonts w:ascii="Times New Roman" w:eastAsia="Times New Roman" w:hAnsi="Times New Roman" w:cs="Times New Roman"/>
          <w:color w:val="000000" w:themeColor="text1"/>
        </w:rPr>
        <w:t>11</w:t>
      </w:r>
      <w:r w:rsidRPr="00FE2FC2">
        <w:rPr>
          <w:rFonts w:ascii="Times New Roman" w:eastAsia="Times New Roman" w:hAnsi="Times New Roman" w:cs="Times New Roman"/>
          <w:color w:val="000000" w:themeColor="text1"/>
        </w:rPr>
        <w:t xml:space="preserve">,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276418" w:rsidRPr="00FE2FC2">
        <w:rPr>
          <w:rFonts w:ascii="Times New Roman" w:eastAsia="Times New Roman" w:hAnsi="Times New Roman" w:cs="Times New Roman"/>
          <w:color w:val="000000" w:themeColor="text1"/>
        </w:rPr>
        <w:t>4</w:t>
      </w:r>
      <w:r w:rsidRPr="00FE2FC2">
        <w:rPr>
          <w:rFonts w:ascii="Times New Roman" w:eastAsia="Times New Roman" w:hAnsi="Times New Roman" w:cs="Times New Roman"/>
          <w:color w:val="000000" w:themeColor="text1"/>
        </w:rPr>
        <w:t xml:space="preserve">), but we found strong evidence that coral studies lasted longer than experiments involving other producers </w:t>
      </w:r>
      <w:r w:rsidRPr="00FE2FC2">
        <w:rPr>
          <w:rFonts w:ascii="Times New Roman" w:eastAsia="Times New Roman" w:hAnsi="Times New Roman" w:cs="Times New Roman"/>
          <w:color w:val="000000" w:themeColor="text1"/>
        </w:rPr>
        <w:lastRenderedPageBreak/>
        <w:t>(p &lt; 0.0</w:t>
      </w:r>
      <w:r w:rsidR="00761CD2" w:rsidRPr="00FE2FC2">
        <w:rPr>
          <w:rFonts w:ascii="Times New Roman" w:eastAsia="Times New Roman" w:hAnsi="Times New Roman" w:cs="Times New Roman"/>
          <w:color w:val="000000" w:themeColor="text1"/>
        </w:rPr>
        <w:t>01</w:t>
      </w:r>
      <w:r w:rsidRPr="00FE2FC2">
        <w:rPr>
          <w:rFonts w:ascii="Times New Roman" w:eastAsia="Times New Roman" w:hAnsi="Times New Roman" w:cs="Times New Roman"/>
          <w:color w:val="000000" w:themeColor="text1"/>
        </w:rPr>
        <w:t xml:space="preserve"> for all pairwise comparisons). For </w:t>
      </w:r>
      <w:r w:rsidR="0000752D" w:rsidRPr="00FE2FC2">
        <w:rPr>
          <w:rFonts w:ascii="Times New Roman" w:eastAsia="Times New Roman" w:hAnsi="Times New Roman" w:cs="Times New Roman"/>
          <w:color w:val="000000" w:themeColor="text1"/>
        </w:rPr>
        <w:t>macroalgae</w:t>
      </w:r>
      <w:r w:rsidRPr="00FE2FC2">
        <w:rPr>
          <w:rFonts w:ascii="Times New Roman" w:eastAsia="Times New Roman" w:hAnsi="Times New Roman" w:cs="Times New Roman"/>
          <w:color w:val="000000" w:themeColor="text1"/>
        </w:rPr>
        <w:t>, field experiments with stocked animals were longer than unstocked field experiments (p &lt; 0.01</w:t>
      </w:r>
      <w:r w:rsidR="00761CD2"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w:t>
      </w:r>
      <w:r w:rsidR="00FE558D" w:rsidRPr="00FE2FC2">
        <w:rPr>
          <w:rFonts w:ascii="Times New Roman" w:eastAsia="Times New Roman" w:hAnsi="Times New Roman" w:cs="Times New Roman"/>
          <w:color w:val="000000" w:themeColor="text1"/>
        </w:rPr>
        <w:t>Table S1.</w:t>
      </w:r>
      <w:r w:rsidRPr="00FE2FC2">
        <w:rPr>
          <w:rFonts w:ascii="Times New Roman" w:eastAsia="Times New Roman" w:hAnsi="Times New Roman" w:cs="Times New Roman"/>
          <w:color w:val="000000" w:themeColor="text1"/>
        </w:rPr>
        <w:t>1</w:t>
      </w:r>
      <w:r w:rsidR="00276418" w:rsidRPr="00FE2FC2">
        <w:rPr>
          <w:rFonts w:ascii="Times New Roman" w:eastAsia="Times New Roman" w:hAnsi="Times New Roman" w:cs="Times New Roman"/>
          <w:color w:val="000000" w:themeColor="text1"/>
        </w:rPr>
        <w:t>5</w:t>
      </w:r>
      <w:r w:rsidRPr="00FE2FC2">
        <w:rPr>
          <w:rFonts w:ascii="Times New Roman" w:eastAsia="Times New Roman" w:hAnsi="Times New Roman" w:cs="Times New Roman"/>
          <w:color w:val="000000" w:themeColor="text1"/>
        </w:rPr>
        <w:t>). Experiments on endosymbionts in mesocosms were longer than unstocked field experiments (p = 0.003</w:t>
      </w:r>
      <w:r w:rsidR="00B8269B" w:rsidRPr="00FE2FC2">
        <w:rPr>
          <w:rFonts w:ascii="Times New Roman" w:eastAsia="Times New Roman" w:hAnsi="Times New Roman" w:cs="Times New Roman"/>
          <w:color w:val="000000" w:themeColor="text1"/>
        </w:rPr>
        <w:t>).</w:t>
      </w:r>
    </w:p>
    <w:p w14:paraId="3A4A50DA" w14:textId="77777777" w:rsidR="00310C23" w:rsidRPr="00FE2FC2" w:rsidRDefault="00310C23">
      <w:pPr>
        <w:spacing w:line="480" w:lineRule="auto"/>
        <w:rPr>
          <w:rFonts w:ascii="Times New Roman" w:eastAsia="Times New Roman" w:hAnsi="Times New Roman" w:cs="Times New Roman"/>
          <w:b/>
          <w:bCs/>
          <w:color w:val="000000" w:themeColor="text1"/>
        </w:rPr>
      </w:pPr>
    </w:p>
    <w:p w14:paraId="21EC139C" w14:textId="1D434F6A" w:rsidR="00963A07" w:rsidRPr="00FE2FC2" w:rsidRDefault="00000000">
      <w:pPr>
        <w:spacing w:line="480" w:lineRule="auto"/>
        <w:rPr>
          <w:rFonts w:ascii="Times New Roman" w:eastAsia="Times New Roman" w:hAnsi="Times New Roman" w:cs="Times New Roman"/>
          <w:b/>
          <w:bCs/>
          <w:color w:val="000000" w:themeColor="text1"/>
        </w:rPr>
      </w:pPr>
      <w:r w:rsidRPr="00FE2FC2">
        <w:rPr>
          <w:rFonts w:ascii="Times New Roman" w:eastAsia="Times New Roman" w:hAnsi="Times New Roman" w:cs="Times New Roman"/>
          <w:b/>
          <w:bCs/>
          <w:color w:val="000000" w:themeColor="text1"/>
        </w:rPr>
        <w:t>Discussion</w:t>
      </w:r>
    </w:p>
    <w:p w14:paraId="6CBE2482" w14:textId="5CEF7A33" w:rsidR="00963A07" w:rsidRPr="00FE2FC2" w:rsidRDefault="00BB54FC">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Overall, we found a positive effect of nutrient provisioning by animals, amounting to </w:t>
      </w:r>
      <w:proofErr w:type="gramStart"/>
      <w:r w:rsidRPr="00FE2FC2">
        <w:rPr>
          <w:rFonts w:ascii="Times New Roman" w:eastAsia="Times New Roman" w:hAnsi="Times New Roman" w:cs="Times New Roman"/>
          <w:color w:val="000000" w:themeColor="text1"/>
        </w:rPr>
        <w:t>a 1.4 times</w:t>
      </w:r>
      <w:proofErr w:type="gramEnd"/>
      <w:r w:rsidRPr="00FE2FC2">
        <w:rPr>
          <w:rFonts w:ascii="Times New Roman" w:eastAsia="Times New Roman" w:hAnsi="Times New Roman" w:cs="Times New Roman"/>
          <w:color w:val="000000" w:themeColor="text1"/>
        </w:rPr>
        <w:t xml:space="preserve"> increase in the growth and performance of primary producers across studies. Animals were generally able to bolster primary productivity through metabolic nutrient addition across varying </w:t>
      </w:r>
      <w:r w:rsidR="00AE7636" w:rsidRPr="00FE2FC2">
        <w:rPr>
          <w:rFonts w:ascii="Times New Roman" w:eastAsia="Times New Roman" w:hAnsi="Times New Roman" w:cs="Times New Roman"/>
          <w:color w:val="000000" w:themeColor="text1"/>
        </w:rPr>
        <w:t xml:space="preserve">marine </w:t>
      </w:r>
      <w:r w:rsidRPr="00FE2FC2">
        <w:rPr>
          <w:rFonts w:ascii="Times New Roman" w:eastAsia="Times New Roman" w:hAnsi="Times New Roman" w:cs="Times New Roman"/>
          <w:color w:val="000000" w:themeColor="text1"/>
        </w:rPr>
        <w:t xml:space="preserve">ecosystems and experimental designs, thus supporting their role in bottom-up processes. However, </w:t>
      </w:r>
      <w:r w:rsidR="00663A14" w:rsidRPr="00FE2FC2">
        <w:rPr>
          <w:rFonts w:ascii="Times New Roman" w:eastAsia="Times New Roman" w:hAnsi="Times New Roman" w:cs="Times New Roman"/>
          <w:color w:val="000000" w:themeColor="text1"/>
        </w:rPr>
        <w:t xml:space="preserve">the overall positive effect size masks substantial variation: </w:t>
      </w:r>
      <w:r w:rsidRPr="00FE2FC2">
        <w:rPr>
          <w:rFonts w:ascii="Times New Roman" w:eastAsia="Times New Roman" w:hAnsi="Times New Roman" w:cs="Times New Roman"/>
          <w:color w:val="000000" w:themeColor="text1"/>
        </w:rPr>
        <w:t xml:space="preserve">some primary producers, such as </w:t>
      </w:r>
      <w:r w:rsidR="0000752D" w:rsidRPr="00FE2FC2">
        <w:rPr>
          <w:rFonts w:ascii="Times New Roman" w:eastAsia="Times New Roman" w:hAnsi="Times New Roman" w:cs="Times New Roman"/>
          <w:color w:val="000000" w:themeColor="text1"/>
        </w:rPr>
        <w:t>macroalgae</w:t>
      </w:r>
      <w:r w:rsidRPr="00FE2FC2">
        <w:rPr>
          <w:rFonts w:ascii="Times New Roman" w:eastAsia="Times New Roman" w:hAnsi="Times New Roman" w:cs="Times New Roman"/>
          <w:color w:val="000000" w:themeColor="text1"/>
        </w:rPr>
        <w:t xml:space="preserve">, corals and phytoplankton, responded strongly and consistently </w:t>
      </w:r>
      <w:r w:rsidR="00F46D53" w:rsidRPr="00FE2FC2">
        <w:rPr>
          <w:rFonts w:ascii="Times New Roman" w:eastAsia="Times New Roman" w:hAnsi="Times New Roman" w:cs="Times New Roman"/>
          <w:color w:val="000000" w:themeColor="text1"/>
        </w:rPr>
        <w:t xml:space="preserve">positively </w:t>
      </w:r>
      <w:r w:rsidRPr="00FE2FC2">
        <w:rPr>
          <w:rFonts w:ascii="Times New Roman" w:eastAsia="Times New Roman" w:hAnsi="Times New Roman" w:cs="Times New Roman"/>
          <w:color w:val="000000" w:themeColor="text1"/>
        </w:rPr>
        <w:t xml:space="preserve">to animal-mediated nutrient additions while other groups – endosymbionts and seagrass – did not. </w:t>
      </w:r>
      <w:r w:rsidR="007D61C3" w:rsidRPr="00FE2FC2">
        <w:rPr>
          <w:rFonts w:ascii="Times New Roman" w:eastAsia="Times New Roman" w:hAnsi="Times New Roman" w:cs="Times New Roman"/>
          <w:color w:val="000000" w:themeColor="text1"/>
        </w:rPr>
        <w:t xml:space="preserve">We found moderate to strong evidence that </w:t>
      </w:r>
      <w:r w:rsidR="0000752D" w:rsidRPr="00FE2FC2">
        <w:rPr>
          <w:rFonts w:ascii="Times New Roman" w:eastAsia="Times New Roman" w:hAnsi="Times New Roman" w:cs="Times New Roman"/>
          <w:color w:val="000000" w:themeColor="text1"/>
        </w:rPr>
        <w:t xml:space="preserve">macroalgae </w:t>
      </w:r>
      <w:r w:rsidR="007D61C3" w:rsidRPr="00FE2FC2">
        <w:rPr>
          <w:rFonts w:ascii="Times New Roman" w:eastAsia="Times New Roman" w:hAnsi="Times New Roman" w:cs="Times New Roman"/>
          <w:color w:val="000000" w:themeColor="text1"/>
        </w:rPr>
        <w:t xml:space="preserve">respond more to animal provisioning in cooler, higher-latitude, more </w:t>
      </w:r>
      <w:r w:rsidR="0074274C" w:rsidRPr="00FE2FC2">
        <w:rPr>
          <w:rFonts w:ascii="Times New Roman" w:eastAsia="Times New Roman" w:hAnsi="Times New Roman" w:cs="Times New Roman"/>
          <w:color w:val="000000" w:themeColor="text1"/>
        </w:rPr>
        <w:t>N</w:t>
      </w:r>
      <w:r w:rsidR="007D61C3" w:rsidRPr="00FE2FC2">
        <w:rPr>
          <w:rFonts w:ascii="Times New Roman" w:eastAsia="Times New Roman" w:hAnsi="Times New Roman" w:cs="Times New Roman"/>
          <w:color w:val="000000" w:themeColor="text1"/>
        </w:rPr>
        <w:t xml:space="preserve">-replete environments and when </w:t>
      </w:r>
      <w:r w:rsidR="0074274C" w:rsidRPr="00FE2FC2">
        <w:rPr>
          <w:rFonts w:ascii="Times New Roman" w:eastAsia="Times New Roman" w:hAnsi="Times New Roman" w:cs="Times New Roman"/>
          <w:color w:val="000000" w:themeColor="text1"/>
        </w:rPr>
        <w:t>the level of N provisioning was</w:t>
      </w:r>
      <w:r w:rsidR="007D61C3" w:rsidRPr="00FE2FC2">
        <w:rPr>
          <w:rFonts w:ascii="Times New Roman" w:eastAsia="Times New Roman" w:hAnsi="Times New Roman" w:cs="Times New Roman"/>
          <w:color w:val="000000" w:themeColor="text1"/>
        </w:rPr>
        <w:t xml:space="preserve"> higher. </w:t>
      </w:r>
      <w:r w:rsidRPr="00FE2FC2">
        <w:rPr>
          <w:rFonts w:ascii="Times New Roman" w:eastAsia="Times New Roman" w:hAnsi="Times New Roman" w:cs="Times New Roman"/>
          <w:color w:val="000000" w:themeColor="text1"/>
        </w:rPr>
        <w:t xml:space="preserve">Conversely, we found </w:t>
      </w:r>
      <w:r w:rsidR="006114EC" w:rsidRPr="00FE2FC2">
        <w:rPr>
          <w:rFonts w:ascii="Times New Roman" w:eastAsia="Times New Roman" w:hAnsi="Times New Roman" w:cs="Times New Roman"/>
          <w:color w:val="000000" w:themeColor="text1"/>
        </w:rPr>
        <w:t xml:space="preserve">moderate </w:t>
      </w:r>
      <w:r w:rsidR="007D61C3" w:rsidRPr="00FE2FC2">
        <w:rPr>
          <w:rFonts w:ascii="Times New Roman" w:eastAsia="Times New Roman" w:hAnsi="Times New Roman" w:cs="Times New Roman"/>
          <w:color w:val="000000" w:themeColor="text1"/>
        </w:rPr>
        <w:t xml:space="preserve">to </w:t>
      </w:r>
      <w:r w:rsidR="006114EC" w:rsidRPr="00FE2FC2">
        <w:rPr>
          <w:rFonts w:ascii="Times New Roman" w:eastAsia="Times New Roman" w:hAnsi="Times New Roman" w:cs="Times New Roman"/>
          <w:color w:val="000000" w:themeColor="text1"/>
        </w:rPr>
        <w:t xml:space="preserve">weak </w:t>
      </w:r>
      <w:r w:rsidRPr="00FE2FC2">
        <w:rPr>
          <w:rFonts w:ascii="Times New Roman" w:eastAsia="Times New Roman" w:hAnsi="Times New Roman" w:cs="Times New Roman"/>
          <w:color w:val="000000" w:themeColor="text1"/>
        </w:rPr>
        <w:t xml:space="preserve">evidence that seagrass responded more strongly in warmer, lower-latitude waters. </w:t>
      </w:r>
      <w:r w:rsidR="006F4497" w:rsidRPr="00FE2FC2">
        <w:rPr>
          <w:rFonts w:ascii="Times New Roman" w:eastAsia="Times New Roman" w:hAnsi="Times New Roman" w:cs="Times New Roman"/>
          <w:color w:val="000000" w:themeColor="text1"/>
        </w:rPr>
        <w:t xml:space="preserve">Not enough studies reported P concentrations to properly investigate this potential moderator. </w:t>
      </w:r>
      <w:r w:rsidR="007D61C3" w:rsidRPr="00FE2FC2">
        <w:rPr>
          <w:rFonts w:ascii="Times New Roman" w:eastAsia="Times New Roman" w:hAnsi="Times New Roman" w:cs="Times New Roman"/>
          <w:color w:val="000000" w:themeColor="text1"/>
        </w:rPr>
        <w:t xml:space="preserve">We </w:t>
      </w:r>
      <w:r w:rsidR="00D449E8" w:rsidRPr="00FE2FC2">
        <w:rPr>
          <w:rFonts w:ascii="Times New Roman" w:eastAsia="Times New Roman" w:hAnsi="Times New Roman" w:cs="Times New Roman"/>
          <w:color w:val="000000" w:themeColor="text1"/>
        </w:rPr>
        <w:t xml:space="preserve">therefore find little support for </w:t>
      </w:r>
      <w:r w:rsidR="007D61C3" w:rsidRPr="00FE2FC2">
        <w:rPr>
          <w:rFonts w:ascii="Times New Roman" w:eastAsia="Times New Roman" w:hAnsi="Times New Roman" w:cs="Times New Roman"/>
          <w:color w:val="000000" w:themeColor="text1"/>
        </w:rPr>
        <w:t xml:space="preserve">the general expectation that the effect of consumer-mediated nutrient cycling on primary producers </w:t>
      </w:r>
      <w:r w:rsidR="009E1048" w:rsidRPr="00FE2FC2">
        <w:rPr>
          <w:rFonts w:ascii="Times New Roman" w:eastAsia="Times New Roman" w:hAnsi="Times New Roman" w:cs="Times New Roman"/>
          <w:color w:val="000000" w:themeColor="text1"/>
        </w:rPr>
        <w:t xml:space="preserve">should be </w:t>
      </w:r>
      <w:r w:rsidR="007D61C3" w:rsidRPr="00FE2FC2">
        <w:rPr>
          <w:rFonts w:ascii="Times New Roman" w:eastAsia="Times New Roman" w:hAnsi="Times New Roman" w:cs="Times New Roman"/>
          <w:color w:val="000000" w:themeColor="text1"/>
        </w:rPr>
        <w:t>more marked in nitrogen-poor environments</w:t>
      </w:r>
      <w:r w:rsidR="004C2C85" w:rsidRPr="00FE2FC2">
        <w:rPr>
          <w:rFonts w:ascii="Times New Roman" w:eastAsia="Times New Roman" w:hAnsi="Times New Roman" w:cs="Times New Roman"/>
          <w:color w:val="000000" w:themeColor="text1"/>
        </w:rPr>
        <w:t xml:space="preserve">, but </w:t>
      </w:r>
      <w:r w:rsidR="004C2C85" w:rsidRPr="00FE2FC2">
        <w:rPr>
          <w:rFonts w:ascii="Times New Roman" w:hAnsi="Times New Roman"/>
          <w:color w:val="000000" w:themeColor="text1"/>
        </w:rPr>
        <w:t>large amounts of heterogeneity remained unexplained by our models</w:t>
      </w:r>
      <w:r w:rsidR="004C2C85" w:rsidRPr="00FE2FC2">
        <w:rPr>
          <w:rFonts w:ascii="Times New Roman" w:hAnsi="Times New Roman" w:cs="Times New Roman"/>
          <w:color w:val="000000" w:themeColor="text1"/>
        </w:rPr>
        <w:t xml:space="preserve">, suggesting the effects of natural variability or </w:t>
      </w:r>
      <w:r w:rsidR="004C2C85" w:rsidRPr="00FE2FC2">
        <w:rPr>
          <w:rFonts w:ascii="Times New Roman" w:hAnsi="Times New Roman"/>
          <w:color w:val="000000" w:themeColor="text1"/>
        </w:rPr>
        <w:t xml:space="preserve">processes </w:t>
      </w:r>
      <w:r w:rsidR="004C2C85" w:rsidRPr="00FE2FC2">
        <w:rPr>
          <w:rFonts w:ascii="Times New Roman" w:hAnsi="Times New Roman" w:cs="Times New Roman"/>
          <w:color w:val="000000" w:themeColor="text1"/>
        </w:rPr>
        <w:t>unaccounted for</w:t>
      </w:r>
      <w:r w:rsidR="009E1048" w:rsidRPr="00FE2FC2">
        <w:rPr>
          <w:rFonts w:ascii="Times New Roman" w:eastAsia="Times New Roman" w:hAnsi="Times New Roman" w:cs="Times New Roman"/>
          <w:color w:val="000000" w:themeColor="text1"/>
        </w:rPr>
        <w:t>.</w:t>
      </w:r>
    </w:p>
    <w:p w14:paraId="733BAE82" w14:textId="32686C2C" w:rsidR="00855BDE" w:rsidRPr="00FE2FC2" w:rsidRDefault="00000000" w:rsidP="00E00541">
      <w:pPr>
        <w:spacing w:line="480" w:lineRule="auto"/>
        <w:ind w:firstLine="720"/>
        <w:rPr>
          <w:rFonts w:ascii="Times New Roman" w:eastAsia="Times New Roman" w:hAnsi="Times New Roman" w:cs="Times New Roman"/>
          <w:color w:val="000000" w:themeColor="text1"/>
        </w:rPr>
      </w:pPr>
      <w:bookmarkStart w:id="0" w:name="_r3l1983r8ubh" w:colFirst="0" w:colLast="0"/>
      <w:bookmarkEnd w:id="0"/>
      <w:r w:rsidRPr="00FE2FC2">
        <w:rPr>
          <w:rFonts w:ascii="Times New Roman" w:eastAsia="Times New Roman" w:hAnsi="Times New Roman" w:cs="Times New Roman"/>
          <w:color w:val="000000" w:themeColor="text1"/>
        </w:rPr>
        <w:t xml:space="preserve">Of all primary producers examined, the group that showed the strongest and most consistent trends was </w:t>
      </w:r>
      <w:r w:rsidR="0000752D" w:rsidRPr="00FE2FC2">
        <w:rPr>
          <w:rFonts w:ascii="Times New Roman" w:eastAsia="Times New Roman" w:hAnsi="Times New Roman" w:cs="Times New Roman"/>
          <w:color w:val="000000" w:themeColor="text1"/>
        </w:rPr>
        <w:t>macroalgae</w:t>
      </w:r>
      <w:r w:rsidRPr="00FE2FC2">
        <w:rPr>
          <w:rFonts w:ascii="Times New Roman" w:eastAsia="Times New Roman" w:hAnsi="Times New Roman" w:cs="Times New Roman"/>
          <w:color w:val="000000" w:themeColor="text1"/>
        </w:rPr>
        <w:t xml:space="preserve">. </w:t>
      </w:r>
      <w:r w:rsidR="00C10D76" w:rsidRPr="00FE2FC2">
        <w:rPr>
          <w:rFonts w:ascii="Times New Roman" w:eastAsia="Times New Roman" w:hAnsi="Times New Roman" w:cs="Times New Roman"/>
          <w:color w:val="000000" w:themeColor="text1"/>
        </w:rPr>
        <w:t xml:space="preserve">This is perhaps not surprising since </w:t>
      </w:r>
      <w:r w:rsidR="00C10D76" w:rsidRPr="00FE2FC2">
        <w:rPr>
          <w:rFonts w:ascii="Times New Roman" w:hAnsi="Times New Roman" w:cs="Times New Roman"/>
          <w:color w:val="000000" w:themeColor="text1"/>
        </w:rPr>
        <w:t xml:space="preserve">many species, especially </w:t>
      </w:r>
      <w:r w:rsidR="00C10D76" w:rsidRPr="00FE2FC2">
        <w:rPr>
          <w:rFonts w:ascii="Times New Roman" w:hAnsi="Times New Roman" w:cs="Times New Roman"/>
          <w:color w:val="000000" w:themeColor="text1"/>
        </w:rPr>
        <w:lastRenderedPageBreak/>
        <w:t>ephemeral ones,</w:t>
      </w:r>
      <w:r w:rsidR="0025109E" w:rsidRPr="00FE2FC2">
        <w:rPr>
          <w:rFonts w:ascii="Times New Roman" w:hAnsi="Times New Roman" w:cs="Times New Roman"/>
          <w:color w:val="000000" w:themeColor="text1"/>
        </w:rPr>
        <w:t xml:space="preserve"> </w:t>
      </w:r>
      <w:r w:rsidR="00C10D76" w:rsidRPr="00FE2FC2">
        <w:rPr>
          <w:rFonts w:ascii="Times New Roman" w:hAnsi="Times New Roman" w:cs="Times New Roman"/>
          <w:color w:val="000000" w:themeColor="text1"/>
        </w:rPr>
        <w:t>have a great</w:t>
      </w:r>
      <w:r w:rsidR="00E36018" w:rsidRPr="00FE2FC2">
        <w:rPr>
          <w:rFonts w:ascii="Times New Roman" w:hAnsi="Times New Roman" w:cs="Times New Roman"/>
          <w:color w:val="000000" w:themeColor="text1"/>
        </w:rPr>
        <w:t xml:space="preserve"> capacity for </w:t>
      </w:r>
      <w:r w:rsidR="0025109E" w:rsidRPr="00FE2FC2">
        <w:rPr>
          <w:rFonts w:ascii="Times New Roman" w:hAnsi="Times New Roman" w:cs="Times New Roman"/>
          <w:color w:val="000000" w:themeColor="text1"/>
        </w:rPr>
        <w:t>rapid uptake and growth rates</w:t>
      </w:r>
      <w:r w:rsidR="009E0128" w:rsidRPr="00FE2FC2">
        <w:rPr>
          <w:rFonts w:ascii="Times New Roman" w:hAnsi="Times New Roman" w:cs="Times New Roman"/>
          <w:color w:val="000000" w:themeColor="text1"/>
        </w:rPr>
        <w:t xml:space="preserve"> </w:t>
      </w:r>
      <w:r w:rsidR="009E0128" w:rsidRPr="00FE2FC2">
        <w:rPr>
          <w:rFonts w:ascii="Times New Roman" w:hAnsi="Times New Roman" w:cs="Times New Roman"/>
          <w:color w:val="000000" w:themeColor="text1"/>
        </w:rPr>
        <w:fldChar w:fldCharType="begin"/>
      </w:r>
      <w:r w:rsidR="009E0128" w:rsidRPr="00FE2FC2">
        <w:rPr>
          <w:rFonts w:ascii="Times New Roman" w:hAnsi="Times New Roman" w:cs="Times New Roman"/>
          <w:color w:val="000000" w:themeColor="text1"/>
        </w:rPr>
        <w:instrText xml:space="preserve"> ADDIN ZOTERO_ITEM CSL_CITATION {"citationID":"2zFmgjfl","properties":{"unsorted":false,"formattedCitation":"(Bracken &amp; Stachowicz, 2006; Liu {\\i{}et al.}, 2007)","plainCitation":"(Bracken &amp; Stachowicz, 2006; Liu et al., 2007)","noteIndex":0},"citationItems":[{"id":3487,"uris":["http://zotero.org/users/local/idKDtb7T/items/QTW2MN9C"],"itemData":{"id":3487,"type":"article-journal","abstract":"The consequences of declining biodiversity remain controversial, in part because many studies focus on a single metric of ecosystem functioning and fail to consider diversity's integrated effects on multiple ecosystem functions. We used tide pool microcosms as a model system to show that different conclusions about the potential effects of producer diversity on ecosystem functioning may result when ecosystem functions are measured separately vs. together. Specifically, we found that in diverse seaweed assemblages, uptake of either nitrate or ammonium alone was equal to the average of the component monocultures. However, when nitrate and ammonium were available simultaneously, uptake by diverse assemblages was 22% greater than the monoculture average because different species were complementary in their use of different nitrogen forms. Our results suggest that when individual species have dominant effects on particular ecosystem processes (i.e., the sampling effect), multivariate complementarity can arise if different species dominate different processes. Further, these results suggest that similar mechanisms (complementary nutrient uptake) may underlie diversity–functioning relationships in both algal and vascular-plant-based systems.","container-title":"Ecology","DOI":"10.1890/0012-9658(2006)87[2397:SDENUV]2.0.CO;2","ISSN":"1939-9170","issue":"9","journalAbbreviation":"Ecology","language":"en","note":"_eprint: https://onlinelibrary.wiley.com/doi/pdf/10.1890/0012-9658%282006%2987%5B2397%3ASDENUV%5D2.0.CO%3B2","page":"2397-2403","source":"Wiley Online Library","title":"Seaweed diversity enhances nitrogen uptake via complementary use of nitrate and ammonium","volume":"87","author":[{"family":"Bracken","given":"Matthew E. S."},{"family":"Stachowicz","given":"John J."}],"issued":{"date-parts":[["2006"]]}}},{"id":5806,"uris":["http://zotero.org/users/local/idKDtb7T/items/7HEIR42U"],"itemData":{"id":5806,"type":"article-journal","abstract":"The dynamics of macroalgal communities and the impact of sewage on their growth were studied in the tidal zone around Zhanqiao Pier of the Qingdao coastal area, in the northwest of the Yellow Sea, China, from September 2001 to September 2003. The tidal zone of the study area is divided into western and eastern sections by the Zhanqiao Pier. Inorganic nitrogen and phosphorus in seawater showed higher concentrations on the eastern side of Zhanqiao Pier than on the western side, because a sewer drains into the eastern side. The macroalgal communities on each side of the Pier showed an obvious difference due to the effect of this sewage discharge. A total of 47 macroalgal species including 10 greens, 11 browns and 26 reds was identified in this study. The species composition and biomass indicated higher values in the nutrient-rich area on the eastern side of Zhanqiao Pier compared with the nutrient-poor area on the western side of Zhanqiao Pier. Some ephemeral and filamentous species dominated seasonally on the eastern side of Zhanqiao Pier, in contrast to the western side where slow-growing species dominated throughout the year. Nutrient gradients and temperature were considered the main factors affecting the distribution of macroalgae communities in time and space. The results are consistent with the common observation that nutrient-poor areas are dominated by slow-growing rather than ephemeral algal species. Moreover, the species diversity in the whole study area had declined when compared to previous records.","container-title":"Water, Air, &amp; Soil Pollution: Focus","DOI":"10.1007/s11267-007-9121-2","ISSN":"1573-2940","issue":"6","journalAbbreviation":"Water Air Soil Pollut: Focus","language":"en","page":"683-692","source":"Springer Link","title":"The Impact of Sewage Discharge on the Macroalgae Community in the Yellow Sea Coastal Area Around Qingdao, China","volume":"7","author":[{"family":"Liu","given":"Dongyan"},{"family":"Bai","given":"Jie"},{"family":"Song","given":"Shuqun"},{"family":"Zhang","given":"Jing"},{"family":"Sun","given":"Ping"},{"family":"Li","given":"Ying"},{"family":"Han","given":"Gang"}],"issued":{"date-parts":[["2007",11,1]]}}}],"schema":"https://github.com/citation-style-language/schema/raw/master/csl-citation.json"} </w:instrText>
      </w:r>
      <w:r w:rsidR="009E0128" w:rsidRPr="00FE2FC2">
        <w:rPr>
          <w:rFonts w:ascii="Times New Roman" w:hAnsi="Times New Roman" w:cs="Times New Roman"/>
          <w:color w:val="000000" w:themeColor="text1"/>
        </w:rPr>
        <w:fldChar w:fldCharType="separate"/>
      </w:r>
      <w:r w:rsidR="009E0128" w:rsidRPr="00FE2FC2">
        <w:rPr>
          <w:rFonts w:ascii="Times New Roman" w:hAnsi="Times New Roman" w:cs="Times New Roman"/>
          <w:color w:val="000000" w:themeColor="text1"/>
          <w:lang w:val="en-US"/>
        </w:rPr>
        <w:t xml:space="preserve">(Bracken &amp; Stachowicz, 2006; Liu </w:t>
      </w:r>
      <w:r w:rsidR="009E0128" w:rsidRPr="00FE2FC2">
        <w:rPr>
          <w:rFonts w:ascii="Times New Roman" w:hAnsi="Times New Roman" w:cs="Times New Roman"/>
          <w:i/>
          <w:iCs/>
          <w:color w:val="000000" w:themeColor="text1"/>
          <w:lang w:val="en-US"/>
        </w:rPr>
        <w:t>et al.</w:t>
      </w:r>
      <w:r w:rsidR="009E0128" w:rsidRPr="00FE2FC2">
        <w:rPr>
          <w:rFonts w:ascii="Times New Roman" w:hAnsi="Times New Roman" w:cs="Times New Roman"/>
          <w:color w:val="000000" w:themeColor="text1"/>
          <w:lang w:val="en-US"/>
        </w:rPr>
        <w:t>, 2007)</w:t>
      </w:r>
      <w:r w:rsidR="009E0128" w:rsidRPr="00FE2FC2">
        <w:rPr>
          <w:rFonts w:ascii="Times New Roman" w:hAnsi="Times New Roman" w:cs="Times New Roman"/>
          <w:color w:val="000000" w:themeColor="text1"/>
        </w:rPr>
        <w:fldChar w:fldCharType="end"/>
      </w:r>
      <w:r w:rsidR="009E0128" w:rsidRPr="00FE2FC2">
        <w:rPr>
          <w:rFonts w:ascii="Times New Roman" w:hAnsi="Times New Roman" w:cs="Times New Roman"/>
          <w:color w:val="000000" w:themeColor="text1"/>
        </w:rPr>
        <w:t>.</w:t>
      </w:r>
      <w:r w:rsidR="0025109E" w:rsidRPr="00FE2FC2">
        <w:rPr>
          <w:rFonts w:ascii="Times New Roman" w:hAnsi="Times New Roman" w:cs="Times New Roman"/>
          <w:color w:val="000000" w:themeColor="text1"/>
        </w:rPr>
        <w:t xml:space="preserve"> </w:t>
      </w:r>
      <w:r w:rsidR="00E36018" w:rsidRPr="00FE2FC2">
        <w:rPr>
          <w:rFonts w:ascii="Times New Roman" w:eastAsia="Times New Roman" w:hAnsi="Times New Roman" w:cs="Times New Roman"/>
          <w:color w:val="000000" w:themeColor="text1"/>
        </w:rPr>
        <w:t xml:space="preserve">The responses of </w:t>
      </w:r>
      <w:r w:rsidR="0000752D" w:rsidRPr="00FE2FC2">
        <w:rPr>
          <w:rFonts w:ascii="Times New Roman" w:eastAsia="Times New Roman" w:hAnsi="Times New Roman" w:cs="Times New Roman"/>
          <w:color w:val="000000" w:themeColor="text1"/>
        </w:rPr>
        <w:t xml:space="preserve">macroalgae </w:t>
      </w:r>
      <w:r w:rsidR="00E36018" w:rsidRPr="00FE2FC2">
        <w:rPr>
          <w:rFonts w:ascii="Times New Roman" w:eastAsia="Times New Roman" w:hAnsi="Times New Roman" w:cs="Times New Roman"/>
          <w:color w:val="000000" w:themeColor="text1"/>
        </w:rPr>
        <w:t xml:space="preserve">to animal provisioning increased with latitude and background </w:t>
      </w:r>
      <w:r w:rsidR="0074274C" w:rsidRPr="00FE2FC2">
        <w:rPr>
          <w:rFonts w:ascii="Times New Roman" w:eastAsia="Times New Roman" w:hAnsi="Times New Roman" w:cs="Times New Roman"/>
          <w:color w:val="000000" w:themeColor="text1"/>
        </w:rPr>
        <w:t xml:space="preserve">N </w:t>
      </w:r>
      <w:r w:rsidR="00E36018" w:rsidRPr="00FE2FC2">
        <w:rPr>
          <w:rFonts w:ascii="Times New Roman" w:eastAsia="Times New Roman" w:hAnsi="Times New Roman" w:cs="Times New Roman"/>
          <w:color w:val="000000" w:themeColor="text1"/>
        </w:rPr>
        <w:t>availability, and decreased with sea surface temperature, all of which point strongly to larger responses</w:t>
      </w:r>
      <w:r w:rsidR="0026429A" w:rsidRPr="00FE2FC2">
        <w:rPr>
          <w:rFonts w:ascii="Times New Roman" w:eastAsia="Times New Roman" w:hAnsi="Times New Roman" w:cs="Times New Roman"/>
          <w:color w:val="000000" w:themeColor="text1"/>
        </w:rPr>
        <w:t xml:space="preserve"> by </w:t>
      </w:r>
      <w:r w:rsidR="0000752D" w:rsidRPr="00FE2FC2">
        <w:rPr>
          <w:rFonts w:ascii="Times New Roman" w:eastAsia="Times New Roman" w:hAnsi="Times New Roman" w:cs="Times New Roman"/>
          <w:color w:val="000000" w:themeColor="text1"/>
        </w:rPr>
        <w:t xml:space="preserve">macroalgae </w:t>
      </w:r>
      <w:r w:rsidR="00E36018" w:rsidRPr="00FE2FC2">
        <w:rPr>
          <w:rFonts w:ascii="Times New Roman" w:eastAsia="Times New Roman" w:hAnsi="Times New Roman" w:cs="Times New Roman"/>
          <w:color w:val="000000" w:themeColor="text1"/>
        </w:rPr>
        <w:t xml:space="preserve">in colder, more </w:t>
      </w:r>
      <w:r w:rsidR="0074274C" w:rsidRPr="00FE2FC2">
        <w:rPr>
          <w:rFonts w:ascii="Times New Roman" w:eastAsia="Times New Roman" w:hAnsi="Times New Roman" w:cs="Times New Roman"/>
          <w:color w:val="000000" w:themeColor="text1"/>
        </w:rPr>
        <w:t>N</w:t>
      </w:r>
      <w:r w:rsidR="00E36018" w:rsidRPr="00FE2FC2">
        <w:rPr>
          <w:rFonts w:ascii="Times New Roman" w:eastAsia="Times New Roman" w:hAnsi="Times New Roman" w:cs="Times New Roman"/>
          <w:color w:val="000000" w:themeColor="text1"/>
        </w:rPr>
        <w:t xml:space="preserve">-replete environments. </w:t>
      </w:r>
      <w:r w:rsidR="00C10D76" w:rsidRPr="00FE2FC2">
        <w:rPr>
          <w:rFonts w:ascii="Times New Roman" w:eastAsia="Times New Roman" w:hAnsi="Times New Roman" w:cs="Times New Roman"/>
          <w:color w:val="000000" w:themeColor="text1"/>
        </w:rPr>
        <w:t>As such, o</w:t>
      </w:r>
      <w:r w:rsidR="00E36018" w:rsidRPr="00FE2FC2">
        <w:rPr>
          <w:rFonts w:ascii="Times New Roman" w:eastAsia="Times New Roman" w:hAnsi="Times New Roman" w:cs="Times New Roman"/>
          <w:color w:val="000000" w:themeColor="text1"/>
        </w:rPr>
        <w:t>ur results</w:t>
      </w:r>
      <w:r w:rsidR="0020798B"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mirror findings that temperate macroalgae respond more strongly to fertilization in high-productivity regions compared to low-productivity regions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{"citationID":"Ji4BfyE8","properties":{"formattedCitation":"(Burkepile &amp; Hay, 2006)","plainCitation":"(Burkepile &amp; Hay, 2006)","noteIndex":0},"citationItems":[{"id":1625,"uris":["http://zotero.org/users/local/idKDtb7T/items/XXHQQQ3W"],"itemData":{"id":1625,"type":"article-journal","abstract":"Pervasive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ecosystems.","container-title":"Ecology","DOI":"10.1890/0012-9658(2006)87[3128:HVNCOM]2.0.CO;2","ISSN":"1939-9170","issue":"12","language":"en","license":"© 2006 by the Ecological Society of America","note":"_eprint: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(Burkepile &amp; Hay, 2006)</w:t>
      </w:r>
      <w:r w:rsidRPr="00FE2FC2">
        <w:rPr>
          <w:rFonts w:ascii="Times New Roman" w:eastAsia="Times New Roman" w:hAnsi="Times New Roman" w:cs="Times New Roman"/>
          <w:color w:val="000000" w:themeColor="text1"/>
        </w:rPr>
        <w:fldChar w:fldCharType="end"/>
      </w:r>
      <w:r w:rsidR="00E703E0" w:rsidRPr="00FE2FC2">
        <w:rPr>
          <w:rFonts w:ascii="Times New Roman" w:eastAsia="Times New Roman" w:hAnsi="Times New Roman" w:cs="Times New Roman"/>
          <w:color w:val="000000" w:themeColor="text1"/>
        </w:rPr>
        <w:t>,</w:t>
      </w:r>
      <w:r w:rsidR="00C10D76" w:rsidRPr="00FE2FC2">
        <w:rPr>
          <w:rFonts w:ascii="Times New Roman" w:eastAsia="Times New Roman" w:hAnsi="Times New Roman" w:cs="Times New Roman"/>
          <w:color w:val="000000" w:themeColor="text1"/>
        </w:rPr>
        <w:t xml:space="preserve"> as t</w:t>
      </w:r>
      <w:r w:rsidRPr="00FE2FC2">
        <w:rPr>
          <w:rFonts w:ascii="Times New Roman" w:eastAsia="Times New Roman" w:hAnsi="Times New Roman" w:cs="Times New Roman"/>
          <w:color w:val="000000" w:themeColor="text1"/>
        </w:rPr>
        <w:t xml:space="preserve">hese </w:t>
      </w:r>
      <w:r w:rsidR="0000752D" w:rsidRPr="00FE2FC2">
        <w:rPr>
          <w:rFonts w:ascii="Times New Roman" w:eastAsia="Times New Roman" w:hAnsi="Times New Roman" w:cs="Times New Roman"/>
          <w:color w:val="000000" w:themeColor="text1"/>
        </w:rPr>
        <w:t xml:space="preserve">macroalgae </w:t>
      </w:r>
      <w:r w:rsidRPr="00FE2FC2">
        <w:rPr>
          <w:rFonts w:ascii="Times New Roman" w:eastAsia="Times New Roman" w:hAnsi="Times New Roman" w:cs="Times New Roman"/>
          <w:color w:val="000000" w:themeColor="text1"/>
        </w:rPr>
        <w:t xml:space="preserve">may be better adapted to readily accepting and assimilating nutrients. Conversely, tropical and subtropical macroalgae </w:t>
      </w:r>
      <w:r w:rsidR="00C10D76" w:rsidRPr="00FE2FC2">
        <w:rPr>
          <w:rFonts w:ascii="Times New Roman" w:eastAsia="Times New Roman" w:hAnsi="Times New Roman" w:cs="Times New Roman"/>
          <w:color w:val="000000" w:themeColor="text1"/>
        </w:rPr>
        <w:t>appear</w:t>
      </w:r>
      <w:r w:rsidRPr="00FE2FC2">
        <w:rPr>
          <w:rFonts w:ascii="Times New Roman" w:eastAsia="Times New Roman" w:hAnsi="Times New Roman" w:cs="Times New Roman"/>
          <w:color w:val="000000" w:themeColor="text1"/>
        </w:rPr>
        <w:t xml:space="preserve"> not respond to artificially elevated N and or P in low</w:t>
      </w:r>
      <w:r w:rsidR="00B22E75"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latitude seagrass ecosystems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{"citationID":"yU6ZDtAn","properties":{"unsorted":false,"formattedCitation":"(Shayka &amp; Allgeier, 2025)","plainCitation":"(Shayka &amp; Allgeier, 2025)","noteIndex":0},"citationItems":[{"id":7704,"uris":["http://zotero.org/users/local/idKDtb7T/items/BK9A5VZC"],"itemData":{"id":7704,"type":"article-journal","abstract":"Nutrient enrichment is one of the greatest threats to seagrass ecosystems globally. Current management is based on a temperate conceptual model of seagrass eutrophication where epiphytes and then phytoplankton cause light limitation and seagrass die-off. However, producers in tropical and subtropical systems respond differently to nutrients, suggesting a need for an updated conceptual model for these ecosystems. Using a long-term multifactorial seagrass enrichment experiment of nitrogen and phosphorus supply rates and ratios, we showed that seagrass growth was enhanced with increased phosphorus but not nitrogen supply and was never inhibited by epiphytes or shifts in seagrass community structure. A parallel experiment showed phytoplankton primarily responded to nitrogen enrichment. Our findings provide evidence for a new nutrient enrichment conceptual model in subtropical and tropical seagrass ecosystems, with a larger role played by phytoplankton. We suggest that management efforts to mitigate nitrogen supply alone may offer an effective starting point for reducing negative impacts of eutrophication, one of the most ubiquitous stressors to these imperiled ecosystems.","container-title":"Conservation Letters","DOI":"10.1111/conl.13133","ISSN":"1755-263X","issue":"5","language":"en","license":"© 2025 The Author(s). Conservation Letters published by Wiley Periodicals LLC.","note":"_eprint: https://conbio.onlinelibrary.wiley.com/doi/pdf/10.1111/conl.13133","page":"e13133","source":"Wiley Online Library","title":"A New Conceptual Model of Tropical Seagrass Eutrophication: Evidence for Single Nutrient Management","title-short":"A New Conceptual Model of Tropical Seagrass Eutrophication","volume":"18","author":[{"family":"Shayka","given":"Bridget F."},{"family":"Allgeier","given":"Jacob E."}],"issued":{"date-parts":[["2025"]]}}}],"schema":"https://github.com/citation-style-language/schema/raw/master/csl-citation.json"}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(Shayka &amp; Allgeier, 2025)</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7B5B8D" w:rsidRPr="00FE2FC2">
        <w:rPr>
          <w:rFonts w:ascii="Times New Roman" w:eastAsia="Times New Roman" w:hAnsi="Times New Roman" w:cs="Times New Roman"/>
          <w:color w:val="000000" w:themeColor="text1"/>
        </w:rPr>
        <w:t xml:space="preserve">Herbivory may also mediate the response to fertilization in tropical macroalgae </w:t>
      </w:r>
      <w:r w:rsidR="00610831" w:rsidRPr="00FE2FC2">
        <w:rPr>
          <w:rFonts w:ascii="Times New Roman" w:eastAsia="Times New Roman" w:hAnsi="Times New Roman" w:cs="Times New Roman"/>
          <w:color w:val="000000" w:themeColor="text1"/>
        </w:rPr>
        <w:fldChar w:fldCharType="begin"/>
      </w:r>
      <w:r w:rsidR="00610831" w:rsidRPr="00FE2FC2">
        <w:rPr>
          <w:rFonts w:ascii="Times New Roman" w:eastAsia="Times New Roman" w:hAnsi="Times New Roman" w:cs="Times New Roman"/>
          <w:color w:val="000000" w:themeColor="text1"/>
        </w:rPr>
        <w:instrText xml:space="preserve"> ADDIN ZOTERO_ITEM CSL_CITATION {"citationID":"qO94uAIn","properties":{"unsorted":false,"formattedCitation":"(Burkepile &amp; Hay, 2006)","plainCitation":"(Burkepile &amp; Hay, 2006)","noteIndex":0},"citationItems":[{"id":1625,"uris":["http://zotero.org/users/local/idKDtb7T/items/XXHQQQ3W"],"itemData":{"id":1625,"type":"article-journal","abstract":"Pervasive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ecosystems.","container-title":"Ecology","DOI":"10.1890/0012-9658(2006)87[3128:HVNCOM]2.0.CO;2","ISSN":"1939-9170","issue":"12","language":"en","license":"© 2006 by the Ecological Society of America","note":"_eprint: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E."}],"issued":{"date-parts":[["2006"]]}}}],"schema":"https://github.com/citation-style-language/schema/raw/master/csl-citation.json"} </w:instrText>
      </w:r>
      <w:r w:rsidR="00610831" w:rsidRPr="00FE2FC2">
        <w:rPr>
          <w:rFonts w:ascii="Times New Roman" w:eastAsia="Times New Roman" w:hAnsi="Times New Roman" w:cs="Times New Roman"/>
          <w:color w:val="000000" w:themeColor="text1"/>
        </w:rPr>
        <w:fldChar w:fldCharType="separate"/>
      </w:r>
      <w:r w:rsidR="00610831" w:rsidRPr="00FE2FC2">
        <w:rPr>
          <w:rFonts w:ascii="Times New Roman" w:eastAsia="Times New Roman" w:hAnsi="Times New Roman" w:cs="Times New Roman"/>
          <w:noProof/>
          <w:color w:val="000000" w:themeColor="text1"/>
        </w:rPr>
        <w:t>(Burkepile &amp; Hay, 2006)</w:t>
      </w:r>
      <w:r w:rsidR="00610831" w:rsidRPr="00FE2FC2">
        <w:rPr>
          <w:rFonts w:ascii="Times New Roman" w:eastAsia="Times New Roman" w:hAnsi="Times New Roman" w:cs="Times New Roman"/>
          <w:color w:val="000000" w:themeColor="text1"/>
        </w:rPr>
        <w:fldChar w:fldCharType="end"/>
      </w:r>
      <w:r w:rsidR="00610831" w:rsidRPr="00FE2FC2">
        <w:rPr>
          <w:rFonts w:ascii="Times New Roman" w:eastAsia="Times New Roman" w:hAnsi="Times New Roman" w:cs="Times New Roman"/>
          <w:color w:val="000000" w:themeColor="text1"/>
        </w:rPr>
        <w:t xml:space="preserve">. </w:t>
      </w:r>
      <w:r w:rsidR="0000752D" w:rsidRPr="00FE2FC2">
        <w:rPr>
          <w:rFonts w:ascii="Times New Roman" w:eastAsia="Times New Roman" w:hAnsi="Times New Roman" w:cs="Times New Roman"/>
          <w:color w:val="000000" w:themeColor="text1"/>
        </w:rPr>
        <w:t>Macroa</w:t>
      </w:r>
      <w:r w:rsidRPr="00FE2FC2">
        <w:rPr>
          <w:rFonts w:ascii="Times New Roman" w:eastAsia="Times New Roman" w:hAnsi="Times New Roman" w:cs="Times New Roman"/>
          <w:color w:val="000000" w:themeColor="text1"/>
        </w:rPr>
        <w:t xml:space="preserve">lgae </w:t>
      </w:r>
      <w:r w:rsidR="00C10D76" w:rsidRPr="00FE2FC2">
        <w:rPr>
          <w:rFonts w:ascii="Times New Roman" w:eastAsia="Times New Roman" w:hAnsi="Times New Roman" w:cs="Times New Roman"/>
          <w:color w:val="000000" w:themeColor="text1"/>
        </w:rPr>
        <w:t xml:space="preserve">were also </w:t>
      </w:r>
      <w:r w:rsidRPr="00FE2FC2">
        <w:rPr>
          <w:rFonts w:ascii="Times New Roman" w:eastAsia="Times New Roman" w:hAnsi="Times New Roman" w:cs="Times New Roman"/>
          <w:color w:val="000000" w:themeColor="text1"/>
        </w:rPr>
        <w:t>the only primary producer</w:t>
      </w:r>
      <w:r w:rsidR="00C10D76"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in our dataset </w:t>
      </w:r>
      <w:r w:rsidR="0072052D" w:rsidRPr="00FE2FC2">
        <w:rPr>
          <w:rFonts w:ascii="Times New Roman" w:eastAsia="Times New Roman" w:hAnsi="Times New Roman" w:cs="Times New Roman"/>
          <w:color w:val="000000" w:themeColor="text1"/>
        </w:rPr>
        <w:t>to respond (</w:t>
      </w:r>
      <w:r w:rsidRPr="00FE2FC2">
        <w:rPr>
          <w:rFonts w:ascii="Times New Roman" w:eastAsia="Times New Roman" w:hAnsi="Times New Roman" w:cs="Times New Roman"/>
          <w:color w:val="000000" w:themeColor="text1"/>
        </w:rPr>
        <w:t>positively</w:t>
      </w:r>
      <w:r w:rsidR="0072052D"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w:t>
      </w:r>
      <w:r w:rsidR="0072052D" w:rsidRPr="00FE2FC2">
        <w:rPr>
          <w:rFonts w:ascii="Times New Roman" w:eastAsia="Times New Roman" w:hAnsi="Times New Roman" w:cs="Times New Roman"/>
          <w:color w:val="000000" w:themeColor="text1"/>
        </w:rPr>
        <w:t xml:space="preserve">to </w:t>
      </w:r>
      <w:r w:rsidR="00D308BD" w:rsidRPr="00FE2FC2">
        <w:rPr>
          <w:rFonts w:ascii="Times New Roman" w:eastAsia="Times New Roman" w:hAnsi="Times New Roman" w:cs="Times New Roman"/>
          <w:color w:val="000000" w:themeColor="text1"/>
        </w:rPr>
        <w:t>the level of N provisioning</w:t>
      </w:r>
      <w:r w:rsidRPr="00FE2FC2">
        <w:rPr>
          <w:rFonts w:ascii="Times New Roman" w:eastAsia="Times New Roman" w:hAnsi="Times New Roman" w:cs="Times New Roman"/>
          <w:color w:val="000000" w:themeColor="text1"/>
        </w:rPr>
        <w:t>. Past exposure to nutrients can influence future uptake rates</w:t>
      </w:r>
      <w:r w:rsidR="0072052D" w:rsidRPr="00FE2FC2">
        <w:rPr>
          <w:rFonts w:ascii="Times New Roman" w:eastAsia="Times New Roman" w:hAnsi="Times New Roman" w:cs="Times New Roman"/>
          <w:color w:val="000000" w:themeColor="text1"/>
        </w:rPr>
        <w:t>, which are limited by supply rates</w:t>
      </w:r>
      <w:r w:rsidRPr="00FE2FC2">
        <w:rPr>
          <w:rFonts w:ascii="Times New Roman" w:eastAsia="Times New Roman" w:hAnsi="Times New Roman" w:cs="Times New Roman"/>
          <w:color w:val="000000" w:themeColor="text1"/>
        </w:rPr>
        <w:t xml:space="preserve">, and some plants grown in high-N conditions have a greater ability to uptake ammonium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{"citationID":"cpTVbA01","properties":{"formattedCitation":"(Zalamea {\\i{}et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Phytologist","DOI":"10.1111/nph.14045","ISSN":"1469-8137","issue":"2","journalAbbreviation":"New Phytol","language":"en","note":"_eprint: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(Zalamea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2016)</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In fertilization experiments, plots are sometimes taken over by producers with larger potential for uptake and assimilation of nutrients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{"citationID":"yC6Y4jMK","properties":{"formattedCitation":"(Gough {\\i{}et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(Gough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2016)</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so it follows that producer communities exposed to high nutrient availability may be composed of species that are able to uptake and use nutrients well. For example, temperate seaweeds, such as giant kelp (</w:t>
      </w:r>
      <w:r w:rsidRPr="00FE2FC2">
        <w:rPr>
          <w:rFonts w:ascii="Times New Roman" w:eastAsia="Times New Roman" w:hAnsi="Times New Roman" w:cs="Times New Roman"/>
          <w:i/>
          <w:iCs/>
          <w:color w:val="000000" w:themeColor="text1"/>
        </w:rPr>
        <w:t xml:space="preserve">Macrocystis </w:t>
      </w:r>
      <w:proofErr w:type="spellStart"/>
      <w:r w:rsidRPr="00FE2FC2">
        <w:rPr>
          <w:rFonts w:ascii="Times New Roman" w:eastAsia="Times New Roman" w:hAnsi="Times New Roman" w:cs="Times New Roman"/>
          <w:i/>
          <w:iCs/>
          <w:color w:val="000000" w:themeColor="text1"/>
        </w:rPr>
        <w:t>pyrifera</w:t>
      </w:r>
      <w:proofErr w:type="spellEnd"/>
      <w:r w:rsidRPr="00FE2FC2">
        <w:rPr>
          <w:rFonts w:ascii="Times New Roman" w:eastAsia="Times New Roman" w:hAnsi="Times New Roman" w:cs="Times New Roman"/>
          <w:color w:val="000000" w:themeColor="text1"/>
        </w:rPr>
        <w:t xml:space="preserve">), from nutrient-rich waters have a high surge uptake capacity, being able to quickly take up and store large amounts of N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{"citationID":"7Jzosrbo","properties":{"formattedCitation":"(Cedeno {\\i{}et al.}, 2021)","plainCitation":"(Cedeno et al., 2021)","noteIndex":0},"citationItems":[{"id":2107,"uris":["http://zotero.org/users/local/idKDtb7T/items/Y6TB95UP"],"itemData":{"id":2107,"type":"article-journal","abstract":"This study examined the capacity of the giant kelp, Macrocystis pyrifera, to exhibit surge uptake as a mechanism to enhance nitrogen assimilation during seasons when nitrate is depleted. Surge uptake of nitrate, ammonium, and urea was assessed in the spring and summer with whole-blade incubation experiments using 15 N tracers. The incubation experiments showed evidence of surge uptake lasting up to 5 min for ammonium and 1 min for nitrate during the summer only. Giant kelp showed little capacity for surge uptake of urea regardless of season. The ecological importance of the patterns of surge uptake observed for ammonium and nitrate, however, is questionable, given the small scale and ephemeral nature of ammonium pulses most likely experienced by giant kelp, and the longer duration pulses of nitrate associated with internal waves and upwelling. Rather it seems more likely that uptake of ammonium and urea at ambient concentrations, combined with normal uptake of nitrate during longer duration pulses of high concentrations, sustains giant kelp growth during seasons when ambient concentrations of nitrate are low.","container-title":"Marine Biology","DOI":"10.1007/s00227-021-03975-z","ISSN":"0025-3162, 1432-1793","issue":"11","journalAbbreviation":"Mar Biol","language":"en","page":"166","source":"DOI.org (Crossref)","title":"An evaluation of surge uptake capability in the giant kelp (&lt;i&gt;Macrocystis pyrifera&lt;/i&gt;) in response to pulses of three different forms of nitrogen","volume":"168","author":[{"family":"Cedeno","given":"Tiffany Hiroko"},{"family":"Brzezinski","given":"Mark A."},{"family":"Miller","given":"Robert J."},{"family":"Reed","given":"Daniel C."}],"issued":{"date-parts":[["2021",11]]}}}],"schema":"https://github.com/citation-style-language/schema/raw/master/csl-citation.json"}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(Cedeno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2021)</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p>
    <w:p w14:paraId="723975F5" w14:textId="4B779ECA" w:rsidR="00FF5E67" w:rsidRPr="00FE2FC2" w:rsidRDefault="00855BDE" w:rsidP="00320644">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b/>
        <w:t>We found that seagrass responses to provisioning</w:t>
      </w:r>
      <w:r w:rsidR="006C142A" w:rsidRPr="00FE2FC2">
        <w:rPr>
          <w:rFonts w:ascii="Times New Roman" w:eastAsia="Times New Roman" w:hAnsi="Times New Roman" w:cs="Times New Roman"/>
          <w:color w:val="000000" w:themeColor="text1"/>
        </w:rPr>
        <w:t>, although positive on average,</w:t>
      </w:r>
      <w:r w:rsidRPr="00FE2FC2">
        <w:rPr>
          <w:rFonts w:ascii="Times New Roman" w:eastAsia="Times New Roman" w:hAnsi="Times New Roman" w:cs="Times New Roman"/>
          <w:color w:val="000000" w:themeColor="text1"/>
        </w:rPr>
        <w:t xml:space="preserve"> were less consistent</w:t>
      </w:r>
      <w:r w:rsidR="00D449E8" w:rsidRPr="00FE2FC2">
        <w:rPr>
          <w:rFonts w:ascii="Times New Roman" w:eastAsia="Times New Roman" w:hAnsi="Times New Roman" w:cs="Times New Roman"/>
          <w:color w:val="000000" w:themeColor="text1"/>
        </w:rPr>
        <w:t xml:space="preserve"> than those of </w:t>
      </w:r>
      <w:r w:rsidR="0000752D" w:rsidRPr="00FE2FC2">
        <w:rPr>
          <w:rFonts w:ascii="Times New Roman" w:eastAsia="Times New Roman" w:hAnsi="Times New Roman" w:cs="Times New Roman"/>
          <w:color w:val="000000" w:themeColor="text1"/>
        </w:rPr>
        <w:t>macroalgae</w:t>
      </w:r>
      <w:r w:rsidR="004E5C65" w:rsidRPr="00FE2FC2">
        <w:rPr>
          <w:rFonts w:ascii="Times New Roman" w:eastAsia="Times New Roman" w:hAnsi="Times New Roman" w:cs="Times New Roman"/>
          <w:color w:val="000000" w:themeColor="text1"/>
        </w:rPr>
        <w:t>.</w:t>
      </w:r>
      <w:r w:rsidR="00CA590C" w:rsidRPr="00FE2FC2">
        <w:rPr>
          <w:rFonts w:ascii="Times New Roman" w:eastAsia="Times New Roman" w:hAnsi="Times New Roman" w:cs="Times New Roman"/>
          <w:color w:val="000000" w:themeColor="text1"/>
        </w:rPr>
        <w:t xml:space="preserve"> </w:t>
      </w:r>
      <w:r w:rsidR="004E5C65" w:rsidRPr="00FE2FC2">
        <w:rPr>
          <w:rFonts w:ascii="Times New Roman" w:eastAsia="Times New Roman" w:hAnsi="Times New Roman" w:cs="Times New Roman"/>
          <w:color w:val="000000" w:themeColor="text1"/>
        </w:rPr>
        <w:t>This</w:t>
      </w:r>
      <w:r w:rsidRPr="00FE2FC2">
        <w:rPr>
          <w:rFonts w:ascii="Times New Roman" w:eastAsia="Times New Roman" w:hAnsi="Times New Roman" w:cs="Times New Roman"/>
          <w:color w:val="000000" w:themeColor="text1"/>
        </w:rPr>
        <w:t xml:space="preserve"> may be because nutrient additions tend to promote </w:t>
      </w:r>
      <w:r w:rsidR="00DC7A52" w:rsidRPr="00FE2FC2">
        <w:rPr>
          <w:rFonts w:ascii="Times New Roman" w:eastAsia="Times New Roman" w:hAnsi="Times New Roman" w:cs="Times New Roman"/>
          <w:color w:val="000000" w:themeColor="text1"/>
        </w:rPr>
        <w:t xml:space="preserve">fast-growing </w:t>
      </w:r>
      <w:r w:rsidRPr="00FE2FC2">
        <w:rPr>
          <w:rFonts w:ascii="Times New Roman" w:eastAsia="Times New Roman" w:hAnsi="Times New Roman" w:cs="Times New Roman"/>
          <w:color w:val="000000" w:themeColor="text1"/>
        </w:rPr>
        <w:t>epiphytes, macroalgae, and</w:t>
      </w:r>
      <w:r w:rsidR="00334EA6" w:rsidRPr="00FE2FC2">
        <w:rPr>
          <w:rFonts w:ascii="Times New Roman" w:eastAsia="Times New Roman" w:hAnsi="Times New Roman" w:cs="Times New Roman"/>
          <w:color w:val="000000" w:themeColor="text1"/>
        </w:rPr>
        <w:t xml:space="preserve"> </w:t>
      </w:r>
      <w:r w:rsidR="00993E10" w:rsidRPr="00FE2FC2">
        <w:rPr>
          <w:rFonts w:ascii="Times New Roman" w:eastAsia="Times New Roman" w:hAnsi="Times New Roman" w:cs="Times New Roman"/>
          <w:color w:val="000000" w:themeColor="text1"/>
        </w:rPr>
        <w:t>or</w:t>
      </w:r>
      <w:r w:rsidRPr="00FE2FC2">
        <w:rPr>
          <w:rFonts w:ascii="Times New Roman" w:eastAsia="Times New Roman" w:hAnsi="Times New Roman" w:cs="Times New Roman"/>
          <w:color w:val="000000" w:themeColor="text1"/>
        </w:rPr>
        <w:t xml:space="preserve"> water-clouding phytoplankton, which </w:t>
      </w:r>
      <w:r w:rsidR="00993E10" w:rsidRPr="00FE2FC2">
        <w:rPr>
          <w:rFonts w:ascii="Times New Roman" w:eastAsia="Times New Roman" w:hAnsi="Times New Roman" w:cs="Times New Roman"/>
          <w:color w:val="000000" w:themeColor="text1"/>
        </w:rPr>
        <w:t xml:space="preserve">can </w:t>
      </w:r>
      <w:r w:rsidRPr="00FE2FC2">
        <w:rPr>
          <w:rFonts w:ascii="Times New Roman" w:eastAsia="Times New Roman" w:hAnsi="Times New Roman" w:cs="Times New Roman"/>
          <w:color w:val="000000" w:themeColor="text1"/>
        </w:rPr>
        <w:t xml:space="preserve">negatively impact </w:t>
      </w:r>
      <w:r w:rsidR="00DC7A52" w:rsidRPr="00FE2FC2">
        <w:rPr>
          <w:rFonts w:ascii="Times New Roman" w:eastAsia="Times New Roman" w:hAnsi="Times New Roman" w:cs="Times New Roman"/>
          <w:color w:val="000000" w:themeColor="text1"/>
        </w:rPr>
        <w:t xml:space="preserve">the growth of relatively slower growing </w:t>
      </w:r>
      <w:r w:rsidRPr="00FE2FC2">
        <w:rPr>
          <w:rFonts w:ascii="Times New Roman" w:eastAsia="Times New Roman" w:hAnsi="Times New Roman" w:cs="Times New Roman"/>
          <w:color w:val="000000" w:themeColor="text1"/>
        </w:rPr>
        <w:t xml:space="preserve">seagrass </w:t>
      </w:r>
      <w:r w:rsidR="00DC7A52" w:rsidRPr="00FE2FC2">
        <w:rPr>
          <w:rFonts w:ascii="Times New Roman" w:eastAsia="Times New Roman" w:hAnsi="Times New Roman" w:cs="Times New Roman"/>
          <w:color w:val="000000" w:themeColor="text1"/>
        </w:rPr>
        <w:t xml:space="preserve">species </w:t>
      </w:r>
      <w:r w:rsidRPr="00FE2FC2">
        <w:rPr>
          <w:rFonts w:ascii="Times New Roman" w:hAnsi="Times New Roman" w:cs="Times New Roman"/>
          <w:color w:val="000000" w:themeColor="text1"/>
        </w:rPr>
        <w:fldChar w:fldCharType="begin"/>
      </w:r>
      <w:r w:rsidR="00961BD5" w:rsidRPr="00FE2FC2">
        <w:rPr>
          <w:rFonts w:ascii="Times New Roman" w:hAnsi="Times New Roman" w:cs="Times New Roman"/>
          <w:color w:val="000000" w:themeColor="text1"/>
        </w:rPr>
        <w:instrText xml:space="preserve"> ADDIN ZOTERO_ITEM CSL_CITATION {"citationID":"4gRacNmm","properties":{"unsorted":false,"formattedCitation":"(Cardoso {\\i{}et al.}, 2004; Shayka &amp; Allgeier, 2025)","plainCitation":"(Cardoso et al., 2004; Shayka &amp; Allgeier, 2025)","noteIndex":0},"citationItems":[{"id":4248,"uris":["http://zotero.org/users/local/idKDtb7T/items/IR2DDHRU"],"itemData":{"id":4248,"type":"article-journal","abstract":"Over the last 20 years, loss of seagrass beds, often related with increased eutrophication, became a common problem worldwide. In the Mondego estuary (Portugal), eutrophication has triggered serious biological changes, which led to an overall increase in primary production and to a progressive replacement of seagrass Zostera noltii beds by coarser sediments and opportunistic macroalgae. The effects of this eutrophication on benthic assemblages were studied along a spatial gradient in the Mondego estuary from 1993 to 1995. Over these short temporal and small spatial scales, distinct changes in the structure of the macrobenthic communities were observed. One of the main structural modifications was the decrease in species diversity along the eutrophication gradient and over time, with a marked impoverishment of the most disturbed inner area. Other changes included an increase in detritivores and a decline in herbivores together with a significant increase in small deposit-feeding polychaetes. In the long term, sustained eutrophication of this estuary is expected to lead to complete replacement of seagrass habitat by unvegetated coarser sediments, occasionally covered by green macroalgal blooms and dominated by opportunistic invertebrate taxa. Recovery from this situation may not only require reduction in nutrient loadings to the estuary, but also active seagrass restoration programmes to reverse the positive feedback processes thought to be presently taking place.","container-title":"Journal of Experimental Marine Biology and Ecology","DOI":"10.1016/j.jembe.2003.10.014","ISSN":"0022-0981","issue":"2","journalAbbreviation":"J Exp Mar Biol Ecol","language":"en","page":"233-248","source":"ScienceDirect","title":"Dynamic changes in seagrass assemblages under eutrophication and implications for recovery","volume":"302","author":[{"family":"Cardoso","given":"P. G"},{"family":"Pardal","given":"M. A"},{"family":"Lillebø","given":"A. I"},{"family":"Ferreira","given":"S. M"},{"family":"Raffaelli","given":"D"},{"family":"Marques","given":"J. C"}],"issued":{"date-parts":[["2004",5,12]]}}},{"id":7704,"uris":["http://zotero.org/users/local/idKDtb7T/items/BK9A5VZC"],"itemData":{"id":7704,"type":"article-journal","abstract":"Nutrient enrichment is one of the greatest threats to seagrass ecosystems globally. Current management is based on a temperate conceptual model of seagrass eutrophication where epiphytes and then phytoplankton cause light limitation and seagrass die-off. However, producers in tropical and subtropical systems respond differently to nutrients, suggesting a need for an updated conceptual model for these ecosystems. Using a long-term multifactorial seagrass enrichment experiment of nitrogen and phosphorus supply rates and ratios, we showed that seagrass growth was enhanced with increased phosphorus but not nitrogen supply and was never inhibited by epiphytes or shifts in seagrass community structure. A parallel experiment showed phytoplankton primarily responded to nitrogen enrichment. Our findings provide evidence for a new nutrient enrichment conceptual model in subtropical and tropical seagrass ecosystems, with a larger role played by phytoplankton. We suggest that management efforts to mitigate nitrogen supply alone may offer an effective starting point for reducing negative impacts of eutrophication, one of the most ubiquitous stressors to these imperiled ecosystems.","container-title":"Conservation Letters","DOI":"10.1111/conl.13133","ISSN":"1755-263X","issue":"5","language":"en","license":"© 2025 The Author(s). Conservation Letters published by Wiley Periodicals LLC.","note":"_eprint: https://conbio.onlinelibrary.wiley.com/doi/pdf/10.1111/conl.13133","page":"e13133","source":"Wiley Online Library","title":"A New Conceptual Model of Tropical Seagrass Eutrophication: Evidence for Single Nutrient Management","title-short":"A New Conceptual Model of Tropical Seagrass Eutrophication","volume":"18","author":[{"family":"Shayka","given":"Bridget F."},{"family":"Allgeier","given":"Jacob E."}],"issued":{"date-parts":[["2025"]]}}}],"schema":"https://github.com/citation-style-language/schema/raw/master/csl-citation.json"} </w:instrText>
      </w:r>
      <w:r w:rsidRPr="00FE2FC2">
        <w:rPr>
          <w:rFonts w:ascii="Times New Roman" w:hAnsi="Times New Roman" w:cs="Times New Roman"/>
          <w:color w:val="000000" w:themeColor="text1"/>
        </w:rPr>
        <w:fldChar w:fldCharType="separate"/>
      </w:r>
      <w:r w:rsidR="00961BD5" w:rsidRPr="00FE2FC2">
        <w:rPr>
          <w:rFonts w:ascii="Times New Roman" w:hAnsi="Times New Roman" w:cs="Times New Roman"/>
          <w:color w:val="000000" w:themeColor="text1"/>
          <w:lang w:val="en-US"/>
        </w:rPr>
        <w:t xml:space="preserve">(Cardoso </w:t>
      </w:r>
      <w:r w:rsidR="00961BD5" w:rsidRPr="00FE2FC2">
        <w:rPr>
          <w:rFonts w:ascii="Times New Roman" w:hAnsi="Times New Roman" w:cs="Times New Roman"/>
          <w:i/>
          <w:iCs/>
          <w:color w:val="000000" w:themeColor="text1"/>
          <w:lang w:val="en-US"/>
        </w:rPr>
        <w:t>et al.</w:t>
      </w:r>
      <w:r w:rsidR="00961BD5" w:rsidRPr="00FE2FC2">
        <w:rPr>
          <w:rFonts w:ascii="Times New Roman" w:hAnsi="Times New Roman" w:cs="Times New Roman"/>
          <w:color w:val="000000" w:themeColor="text1"/>
          <w:lang w:val="en-US"/>
        </w:rPr>
        <w:t xml:space="preserve">, 2004; Shayka &amp; </w:t>
      </w:r>
      <w:r w:rsidR="00961BD5" w:rsidRPr="00FE2FC2">
        <w:rPr>
          <w:rFonts w:ascii="Times New Roman" w:hAnsi="Times New Roman" w:cs="Times New Roman"/>
          <w:color w:val="000000" w:themeColor="text1"/>
          <w:lang w:val="en-US"/>
        </w:rPr>
        <w:lastRenderedPageBreak/>
        <w:t>Allgeier, 2025)</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065E64" w:rsidRPr="00FE2FC2">
        <w:rPr>
          <w:rFonts w:ascii="Times New Roman" w:eastAsia="Times New Roman" w:hAnsi="Times New Roman" w:cs="Times New Roman"/>
          <w:color w:val="000000" w:themeColor="text1"/>
        </w:rPr>
        <w:t>Indeed, when we considered only studies that measured simultaneously the responses of seagrass and epiphytes, we found that the two groups showed opposite relationships with latitude, background N availability, and SST (full results in</w:t>
      </w:r>
      <w:r w:rsidR="00090ADD" w:rsidRPr="00FE2FC2">
        <w:rPr>
          <w:rFonts w:ascii="Times New Roman" w:eastAsia="Times New Roman" w:hAnsi="Times New Roman" w:cs="Times New Roman"/>
          <w:color w:val="000000" w:themeColor="text1"/>
        </w:rPr>
        <w:t xml:space="preserve"> </w:t>
      </w:r>
      <w:r w:rsidR="006169CE" w:rsidRPr="00FE2FC2">
        <w:rPr>
          <w:rFonts w:ascii="Times New Roman" w:eastAsia="Times New Roman" w:hAnsi="Times New Roman" w:cs="Times New Roman"/>
          <w:color w:val="000000" w:themeColor="text1"/>
        </w:rPr>
        <w:t>Fig. S</w:t>
      </w:r>
      <w:r w:rsidR="00D47BE7" w:rsidRPr="00FE2FC2">
        <w:rPr>
          <w:rFonts w:ascii="Times New Roman" w:eastAsia="Times New Roman" w:hAnsi="Times New Roman" w:cs="Times New Roman"/>
          <w:color w:val="000000" w:themeColor="text1"/>
        </w:rPr>
        <w:t>1.</w:t>
      </w:r>
      <w:r w:rsidR="00C76991">
        <w:rPr>
          <w:rFonts w:ascii="Times New Roman" w:eastAsia="Times New Roman" w:hAnsi="Times New Roman" w:cs="Times New Roman"/>
          <w:color w:val="000000" w:themeColor="text1"/>
        </w:rPr>
        <w:t>8</w:t>
      </w:r>
      <w:r w:rsidR="006169CE" w:rsidRPr="00FE2FC2">
        <w:rPr>
          <w:rFonts w:ascii="Times New Roman" w:eastAsia="Times New Roman" w:hAnsi="Times New Roman" w:cs="Times New Roman"/>
          <w:color w:val="000000" w:themeColor="text1"/>
        </w:rPr>
        <w:t>, S</w:t>
      </w:r>
      <w:r w:rsidR="00D47BE7" w:rsidRPr="00FE2FC2">
        <w:rPr>
          <w:rFonts w:ascii="Times New Roman" w:eastAsia="Times New Roman" w:hAnsi="Times New Roman" w:cs="Times New Roman"/>
          <w:color w:val="000000" w:themeColor="text1"/>
        </w:rPr>
        <w:t>1.</w:t>
      </w:r>
      <w:r w:rsidR="00C76991">
        <w:rPr>
          <w:rFonts w:ascii="Times New Roman" w:eastAsia="Times New Roman" w:hAnsi="Times New Roman" w:cs="Times New Roman"/>
          <w:color w:val="000000" w:themeColor="text1"/>
        </w:rPr>
        <w:t>9</w:t>
      </w:r>
      <w:r w:rsidR="006169CE" w:rsidRPr="00FE2FC2">
        <w:rPr>
          <w:rFonts w:ascii="Times New Roman" w:eastAsia="Times New Roman" w:hAnsi="Times New Roman" w:cs="Times New Roman"/>
          <w:color w:val="000000" w:themeColor="text1"/>
        </w:rPr>
        <w:t xml:space="preserve">, </w:t>
      </w:r>
      <w:r w:rsidR="00090ADD" w:rsidRPr="00FE2FC2">
        <w:rPr>
          <w:rFonts w:ascii="Times New Roman" w:eastAsia="Times New Roman" w:hAnsi="Times New Roman" w:cs="Times New Roman"/>
          <w:color w:val="000000" w:themeColor="text1"/>
        </w:rPr>
        <w:t>Tables S</w:t>
      </w:r>
      <w:r w:rsidR="00D47BE7" w:rsidRPr="00FE2FC2">
        <w:rPr>
          <w:rFonts w:ascii="Times New Roman" w:eastAsia="Times New Roman" w:hAnsi="Times New Roman" w:cs="Times New Roman"/>
          <w:color w:val="000000" w:themeColor="text1"/>
        </w:rPr>
        <w:t>1.</w:t>
      </w:r>
      <w:r w:rsidR="00090ADD" w:rsidRPr="00FE2FC2">
        <w:rPr>
          <w:rFonts w:ascii="Times New Roman" w:eastAsia="Times New Roman" w:hAnsi="Times New Roman" w:cs="Times New Roman"/>
          <w:color w:val="000000" w:themeColor="text1"/>
        </w:rPr>
        <w:t>4</w:t>
      </w:r>
      <w:r w:rsidR="00230BCA">
        <w:rPr>
          <w:rFonts w:ascii="Times New Roman" w:eastAsia="Times New Roman" w:hAnsi="Times New Roman" w:cs="Times New Roman"/>
          <w:color w:val="000000" w:themeColor="text1"/>
        </w:rPr>
        <w:t>1</w:t>
      </w:r>
      <w:r w:rsidR="00090ADD" w:rsidRPr="00FE2FC2">
        <w:rPr>
          <w:rFonts w:ascii="Times New Roman" w:eastAsia="Times New Roman" w:hAnsi="Times New Roman" w:cs="Times New Roman"/>
          <w:color w:val="000000" w:themeColor="text1"/>
        </w:rPr>
        <w:t>–4</w:t>
      </w:r>
      <w:r w:rsidR="00230BCA">
        <w:rPr>
          <w:rFonts w:ascii="Times New Roman" w:eastAsia="Times New Roman" w:hAnsi="Times New Roman" w:cs="Times New Roman"/>
          <w:color w:val="000000" w:themeColor="text1"/>
        </w:rPr>
        <w:t>6</w:t>
      </w:r>
      <w:r w:rsidR="00065E64" w:rsidRPr="00FE2FC2">
        <w:rPr>
          <w:rFonts w:ascii="Times New Roman" w:eastAsia="Times New Roman" w:hAnsi="Times New Roman" w:cs="Times New Roman"/>
          <w:color w:val="000000" w:themeColor="text1"/>
        </w:rPr>
        <w:t xml:space="preserve">). </w:t>
      </w:r>
      <w:r w:rsidR="00B409AB" w:rsidRPr="00FE2FC2">
        <w:rPr>
          <w:rFonts w:ascii="Times New Roman" w:eastAsia="Times New Roman" w:hAnsi="Times New Roman" w:cs="Times New Roman"/>
          <w:color w:val="000000" w:themeColor="text1"/>
        </w:rPr>
        <w:t>S</w:t>
      </w:r>
      <w:r w:rsidR="002438FA" w:rsidRPr="00FE2FC2">
        <w:rPr>
          <w:rFonts w:ascii="Times New Roman" w:eastAsia="Times New Roman" w:hAnsi="Times New Roman" w:cs="Times New Roman"/>
          <w:color w:val="000000" w:themeColor="text1"/>
        </w:rPr>
        <w:t xml:space="preserve">eagrass may </w:t>
      </w:r>
      <w:r w:rsidR="00B409AB" w:rsidRPr="00FE2FC2">
        <w:rPr>
          <w:rFonts w:ascii="Times New Roman" w:eastAsia="Times New Roman" w:hAnsi="Times New Roman" w:cs="Times New Roman"/>
          <w:color w:val="000000" w:themeColor="text1"/>
        </w:rPr>
        <w:t xml:space="preserve">also </w:t>
      </w:r>
      <w:r w:rsidR="002438FA" w:rsidRPr="00FE2FC2">
        <w:rPr>
          <w:rFonts w:ascii="Times New Roman" w:eastAsia="Times New Roman" w:hAnsi="Times New Roman" w:cs="Times New Roman"/>
          <w:color w:val="000000" w:themeColor="text1"/>
        </w:rPr>
        <w:t xml:space="preserve">exhibit a </w:t>
      </w:r>
      <w:r w:rsidR="008C54E9" w:rsidRPr="00FE2FC2">
        <w:rPr>
          <w:rFonts w:ascii="Times New Roman" w:eastAsia="Times New Roman" w:hAnsi="Times New Roman" w:cs="Times New Roman"/>
          <w:color w:val="000000" w:themeColor="text1"/>
        </w:rPr>
        <w:t xml:space="preserve">negative </w:t>
      </w:r>
      <w:r w:rsidR="002438FA" w:rsidRPr="00FE2FC2">
        <w:rPr>
          <w:rFonts w:ascii="Times New Roman" w:eastAsia="Times New Roman" w:hAnsi="Times New Roman" w:cs="Times New Roman"/>
          <w:color w:val="000000" w:themeColor="text1"/>
        </w:rPr>
        <w:t xml:space="preserve">physiological response to </w:t>
      </w:r>
      <w:r w:rsidR="00AB3033" w:rsidRPr="00FE2FC2">
        <w:rPr>
          <w:rFonts w:ascii="Times New Roman" w:eastAsia="Times New Roman" w:hAnsi="Times New Roman" w:cs="Times New Roman"/>
          <w:color w:val="000000" w:themeColor="text1"/>
        </w:rPr>
        <w:t>high levels of N in the water column and excessive organic matter in the sediment</w:t>
      </w:r>
      <w:r w:rsidR="006C33BE" w:rsidRPr="00FE2FC2">
        <w:rPr>
          <w:rFonts w:ascii="Times New Roman" w:eastAsia="Times New Roman" w:hAnsi="Times New Roman" w:cs="Times New Roman"/>
          <w:color w:val="000000" w:themeColor="text1"/>
        </w:rPr>
        <w:t xml:space="preserve"> </w:t>
      </w:r>
      <w:r w:rsidR="008C54E9" w:rsidRPr="00FE2FC2">
        <w:rPr>
          <w:rFonts w:ascii="Times New Roman" w:eastAsia="Times New Roman" w:hAnsi="Times New Roman" w:cs="Times New Roman"/>
          <w:color w:val="000000" w:themeColor="text1"/>
        </w:rPr>
        <w:fldChar w:fldCharType="begin"/>
      </w:r>
      <w:r w:rsidR="006D51B1" w:rsidRPr="00FE2FC2">
        <w:rPr>
          <w:rFonts w:ascii="Times New Roman" w:eastAsia="Times New Roman" w:hAnsi="Times New Roman" w:cs="Times New Roman"/>
          <w:color w:val="000000" w:themeColor="text1"/>
        </w:rPr>
        <w:instrText xml:space="preserve"> ADDIN ZOTERO_ITEM CSL_CITATION {"citationID":"CNH2Q6Zy","properties":{"unsorted":false,"formattedCitation":"(Burkholder {\\i{}et al.}, 1992; Marb\\uc0\\u224{} {\\i{}et al.}, 2006)","plainCitation":"(Burkholder et al., 1992; Marbà et al., 2006)","noteIndex":0},"citationItems":[{"id":7927,"uris":["http://zotero.org/users/local/idKDtb7T/items/4GW7R6TJ"],"itemData":{"id":7927,"type":"article-journal","abstract":"We imposed a replicated gradient of water-column nitrate enrichment in large-scale experimental mesocosms to test the response of eelgrass to nitrate loading during the spring and fall growing seasons. In spring, controls without nitrate additions (&lt;1 µM ambient NO3−-N) were compared to treatments with pulsed daily additions of low (LOW), moderate (MOD), and high (HIGH) enrichment (ca 3.5, 7.0, and 35.0 µM NO3−-N d −1, respectively). Under low water exchange simulating quiet embayments, eelgrass growth and survival significantly decreased at all enrichment levels, with most rapid decline at the highest nitrate loadings. Plant death was preceded by loss of structural integrity in the aboveground meristems. The adverse effects of nitrate enrichment in spring apparently were exacerbated by increasing/high temperatures and by macroalgal growth which reduced light comparably over time in all mesocosms. During fall we maintained identical treatments except that the former HIGH regime was used to test the response of eelgrass to residual sediment Ni accumulation (RES) without additional enrichments. Eelgrass survival was significantly higher in controls and the RES treatment than under MOD enrichment. Nitrate-enriched plants maintained higher N uptake/storage in the aboveground tissue, but lower carbon storage in the rhizomes. The data indicate that water-column nitrate enrichment causes decline of eelgrass especially under increasing/high temperatures, as a direct physiological effect unrelated to algal light attenuation. The mechanism likely involves internal imbalances in nutrient supply ratios resulting from sustained nitrate uptake through the leaf tissue.","container-title":"Marine Ecology Progress Series","ISSN":"0171-8630","issue":"2","page":"163-178","publisher":"Inter-Research Science Center","source":"JSTOR","title":"Water-column nitrate enrichment promotes decline of eelgrass Zostera marina: evidence from seasonal mesocosm experiments","title-short":"Water-column nitrate enrichment promotes decline of eelgrass Zostera marina","volume":"81","author":[{"family":"Burkholder","given":"JoAnn M."},{"family":"Mason","given":"Katherine M."},{"family":"Glasgow","given":"Howard B."}],"issued":{"date-parts":[["1992"]]}}},{"id":7906,"uris":["http://zotero.org/users/local/idKDtb7T/items/I7MP4U7F"],"itemData":{"id":7906,"type":"chapter","abstract":"Seagrasses develop extensive beds at the interface between the water column and sediment in tidal or subtidal environments. The height of seagrass canopy ranges from a few centimetres to more than a meter (Koch et al., Chapter 8), and seagrass rhizospheres may penetrate from centimetres (e.g. Halophila sp; Duarte et al., 1998) to a few meters (e.g. Posidonia oceanica; Mateo et al., 1997) into the sediment, depending on the species. Seagrass beds may support large above- and below-ground biomasses (Fig. 1), and they rank amongst the most productive marine primary producers (Duarte and Chiscano, 1999; Mateo et al., Chapter 7).","container-title":"Seagrasses: Biology, Ecology and Conservation","DOI":"10.1007/978-1-4020-2983-7_6","ISBN":"978-1-4020-2983-7","language":"en","page":"135-157","publisher":"Springer Netherlands","publisher-place":"Dordrecht","source":"Springer Link","title":"Seagrass Beds and Coastal Biogeochemistry","URL":"https://doi.org/10.1007/978-1-4020-2983-7_6","author":[{"family":"Marbà","given":"Núria"},{"family":"Holmer","given":"Marianne"},{"family":"Gacia","given":"Esperança"},{"family":"Barron","given":"Cristina"}],"editor":[{"family":"LARKUM","given":"ANTHONY W.D."},{"family":"ORTH","given":"ROBERT J."},{"family":"DUARTE","given":"CARLOS M."}],"accessed":{"date-parts":[["2026",9,16]]},"issued":{"date-parts":[["2006"]]}}}],"schema":"https://github.com/citation-style-language/schema/raw/master/csl-citation.json"} </w:instrText>
      </w:r>
      <w:r w:rsidR="008C54E9" w:rsidRPr="00FE2FC2">
        <w:rPr>
          <w:rFonts w:ascii="Times New Roman" w:eastAsia="Times New Roman" w:hAnsi="Times New Roman" w:cs="Times New Roman"/>
          <w:color w:val="000000" w:themeColor="text1"/>
        </w:rPr>
        <w:fldChar w:fldCharType="separate"/>
      </w:r>
      <w:r w:rsidR="006D51B1" w:rsidRPr="00FE2FC2">
        <w:rPr>
          <w:rFonts w:ascii="Times New Roman" w:hAnsi="Times New Roman" w:cs="Times New Roman"/>
          <w:color w:val="000000" w:themeColor="text1"/>
          <w:lang w:val="en-US"/>
        </w:rPr>
        <w:t xml:space="preserve">(Burkholder </w:t>
      </w:r>
      <w:r w:rsidR="006D51B1" w:rsidRPr="00FE2FC2">
        <w:rPr>
          <w:rFonts w:ascii="Times New Roman" w:hAnsi="Times New Roman" w:cs="Times New Roman"/>
          <w:i/>
          <w:iCs/>
          <w:color w:val="000000" w:themeColor="text1"/>
          <w:lang w:val="en-US"/>
        </w:rPr>
        <w:t>et al.</w:t>
      </w:r>
      <w:r w:rsidR="006D51B1" w:rsidRPr="00FE2FC2">
        <w:rPr>
          <w:rFonts w:ascii="Times New Roman" w:hAnsi="Times New Roman" w:cs="Times New Roman"/>
          <w:color w:val="000000" w:themeColor="text1"/>
          <w:lang w:val="en-US"/>
        </w:rPr>
        <w:t xml:space="preserve">, 1992; Marbà </w:t>
      </w:r>
      <w:r w:rsidR="006D51B1" w:rsidRPr="00FE2FC2">
        <w:rPr>
          <w:rFonts w:ascii="Times New Roman" w:hAnsi="Times New Roman" w:cs="Times New Roman"/>
          <w:i/>
          <w:iCs/>
          <w:color w:val="000000" w:themeColor="text1"/>
          <w:lang w:val="en-US"/>
        </w:rPr>
        <w:t>et al.</w:t>
      </w:r>
      <w:r w:rsidR="006D51B1" w:rsidRPr="00FE2FC2">
        <w:rPr>
          <w:rFonts w:ascii="Times New Roman" w:hAnsi="Times New Roman" w:cs="Times New Roman"/>
          <w:color w:val="000000" w:themeColor="text1"/>
          <w:lang w:val="en-US"/>
        </w:rPr>
        <w:t>, 2006)</w:t>
      </w:r>
      <w:r w:rsidR="008C54E9" w:rsidRPr="00FE2FC2">
        <w:rPr>
          <w:rFonts w:ascii="Times New Roman" w:eastAsia="Times New Roman" w:hAnsi="Times New Roman" w:cs="Times New Roman"/>
          <w:color w:val="000000" w:themeColor="text1"/>
        </w:rPr>
        <w:fldChar w:fldCharType="end"/>
      </w:r>
      <w:r w:rsidR="006F3FE2"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w:t>
      </w:r>
      <w:r w:rsidR="00B22630" w:rsidRPr="00FE2FC2">
        <w:rPr>
          <w:rFonts w:ascii="Times New Roman" w:eastAsia="Times New Roman" w:hAnsi="Times New Roman" w:cs="Times New Roman"/>
          <w:color w:val="000000" w:themeColor="text1"/>
        </w:rPr>
        <w:t xml:space="preserve">Excessive organic matter </w:t>
      </w:r>
      <w:r w:rsidR="00E00541" w:rsidRPr="00FE2FC2">
        <w:rPr>
          <w:rFonts w:ascii="Times New Roman" w:eastAsia="Times New Roman" w:hAnsi="Times New Roman" w:cs="Times New Roman"/>
          <w:color w:val="000000" w:themeColor="text1"/>
        </w:rPr>
        <w:t xml:space="preserve">(i.e. feces) </w:t>
      </w:r>
      <w:r w:rsidR="00B22630" w:rsidRPr="00FE2FC2">
        <w:rPr>
          <w:rFonts w:ascii="Times New Roman" w:eastAsia="Times New Roman" w:hAnsi="Times New Roman" w:cs="Times New Roman"/>
          <w:color w:val="000000" w:themeColor="text1"/>
        </w:rPr>
        <w:t xml:space="preserve">can elevate levels of toxic sulfide produced by sulfate-reducing bacteria </w:t>
      </w:r>
      <w:r w:rsidR="0007533B" w:rsidRPr="00FE2FC2">
        <w:rPr>
          <w:rFonts w:ascii="Times New Roman" w:eastAsia="Times New Roman" w:hAnsi="Times New Roman" w:cs="Times New Roman"/>
          <w:color w:val="000000" w:themeColor="text1"/>
        </w:rPr>
        <w:fldChar w:fldCharType="begin"/>
      </w:r>
      <w:r w:rsidR="0007533B" w:rsidRPr="00FE2FC2">
        <w:rPr>
          <w:rFonts w:ascii="Times New Roman" w:eastAsia="Times New Roman" w:hAnsi="Times New Roman" w:cs="Times New Roman"/>
          <w:color w:val="000000" w:themeColor="text1"/>
        </w:rPr>
        <w:instrText xml:space="preserve"> ADDIN ZOTERO_ITEM CSL_CITATION {"citationID":"csDUeFga","properties":{"unsorted":false,"formattedCitation":"(Marb\\uc0\\u224{} {\\i{}et al.}, 2006)","plainCitation":"(Marbà et al., 2006)","noteIndex":0},"citationItems":[{"id":7906,"uris":["http://zotero.org/users/local/idKDtb7T/items/I7MP4U7F"],"itemData":{"id":7906,"type":"chapter","abstract":"Seagrasses develop extensive beds at the interface between the water column and sediment in tidal or subtidal environments. The height of seagrass canopy ranges from a few centimetres to more than a meter (Koch et al., Chapter 8), and seagrass rhizospheres may penetrate from centimetres (e.g. Halophila sp; Duarte et al., 1998) to a few meters (e.g. Posidonia oceanica; Mateo et al., 1997) into the sediment, depending on the species. Seagrass beds may support large above- and below-ground biomasses (Fig. 1), and they rank amongst the most productive marine primary producers (Duarte and Chiscano, 1999; Mateo et al., Chapter 7).","container-title":"Seagrasses: Biology, Ecology and Conservation","DOI":"10.1007/978-1-4020-2983-7_6","ISBN":"978-1-4020-2983-7","language":"en","page":"135-157","publisher":"Springer Netherlands","publisher-place":"Dordrecht","source":"Springer Link","title":"Seagrass Beds and Coastal Biogeochemistry","URL":"https://doi.org/10.1007/978-1-4020-2983-7_6","author":[{"family":"Marbà","given":"Núria"},{"family":"Holmer","given":"Marianne"},{"family":"Gacia","given":"Esperança"},{"family":"Barron","given":"Cristina"}],"editor":[{"family":"LARKUM","given":"ANTHONY W.D."},{"family":"ORTH","given":"ROBERT J."},{"family":"DUARTE","given":"CARLOS M."}],"accessed":{"date-parts":[["2026",9,16]]},"issued":{"date-parts":[["2006"]]}}}],"schema":"https://github.com/citation-style-language/schema/raw/master/csl-citation.json"} </w:instrText>
      </w:r>
      <w:r w:rsidR="0007533B" w:rsidRPr="00FE2FC2">
        <w:rPr>
          <w:rFonts w:ascii="Times New Roman" w:eastAsia="Times New Roman" w:hAnsi="Times New Roman" w:cs="Times New Roman"/>
          <w:color w:val="000000" w:themeColor="text1"/>
        </w:rPr>
        <w:fldChar w:fldCharType="separate"/>
      </w:r>
      <w:r w:rsidR="0007533B" w:rsidRPr="00FE2FC2">
        <w:rPr>
          <w:rFonts w:ascii="Times New Roman" w:hAnsi="Times New Roman" w:cs="Times New Roman"/>
          <w:color w:val="000000" w:themeColor="text1"/>
          <w:lang w:val="en-US"/>
        </w:rPr>
        <w:t xml:space="preserve">(Marbà </w:t>
      </w:r>
      <w:r w:rsidR="0007533B" w:rsidRPr="00FE2FC2">
        <w:rPr>
          <w:rFonts w:ascii="Times New Roman" w:hAnsi="Times New Roman" w:cs="Times New Roman"/>
          <w:i/>
          <w:iCs/>
          <w:color w:val="000000" w:themeColor="text1"/>
          <w:lang w:val="en-US"/>
        </w:rPr>
        <w:t>et al.</w:t>
      </w:r>
      <w:r w:rsidR="0007533B" w:rsidRPr="00FE2FC2">
        <w:rPr>
          <w:rFonts w:ascii="Times New Roman" w:hAnsi="Times New Roman" w:cs="Times New Roman"/>
          <w:color w:val="000000" w:themeColor="text1"/>
          <w:lang w:val="en-US"/>
        </w:rPr>
        <w:t>, 2006)</w:t>
      </w:r>
      <w:r w:rsidR="0007533B" w:rsidRPr="00FE2FC2">
        <w:rPr>
          <w:rFonts w:ascii="Times New Roman" w:eastAsia="Times New Roman" w:hAnsi="Times New Roman" w:cs="Times New Roman"/>
          <w:color w:val="000000" w:themeColor="text1"/>
        </w:rPr>
        <w:fldChar w:fldCharType="end"/>
      </w:r>
      <w:r w:rsidR="00B22630" w:rsidRPr="00FE2FC2">
        <w:rPr>
          <w:rFonts w:ascii="Times New Roman" w:eastAsia="Times New Roman" w:hAnsi="Times New Roman" w:cs="Times New Roman"/>
          <w:color w:val="000000" w:themeColor="text1"/>
        </w:rPr>
        <w:t>, resulting in reduced photosynthesis, growth, and survival</w:t>
      </w:r>
      <w:r w:rsidR="0007533B" w:rsidRPr="00FE2FC2">
        <w:rPr>
          <w:rFonts w:ascii="Times New Roman" w:eastAsia="Times New Roman" w:hAnsi="Times New Roman" w:cs="Times New Roman"/>
          <w:color w:val="000000" w:themeColor="text1"/>
        </w:rPr>
        <w:t xml:space="preserve"> </w:t>
      </w:r>
      <w:r w:rsidR="000726BB" w:rsidRPr="00FE2FC2">
        <w:rPr>
          <w:rFonts w:ascii="Times New Roman" w:eastAsia="Times New Roman" w:hAnsi="Times New Roman" w:cs="Times New Roman"/>
          <w:color w:val="000000" w:themeColor="text1"/>
        </w:rPr>
        <w:t xml:space="preserve">of seagrass </w:t>
      </w:r>
      <w:r w:rsidR="0007533B" w:rsidRPr="00FE2FC2">
        <w:rPr>
          <w:rFonts w:ascii="Times New Roman" w:eastAsia="Times New Roman" w:hAnsi="Times New Roman" w:cs="Times New Roman"/>
          <w:color w:val="000000" w:themeColor="text1"/>
        </w:rPr>
        <w:fldChar w:fldCharType="begin"/>
      </w:r>
      <w:r w:rsidR="0007533B" w:rsidRPr="00FE2FC2">
        <w:rPr>
          <w:rFonts w:ascii="Times New Roman" w:eastAsia="Times New Roman" w:hAnsi="Times New Roman" w:cs="Times New Roman"/>
          <w:color w:val="000000" w:themeColor="text1"/>
        </w:rPr>
        <w:instrText xml:space="preserve"> ADDIN ZOTERO_ITEM CSL_CITATION {"citationID":"qEcr06f4","properties":{"unsorted":false,"formattedCitation":"(Borum {\\i{}et al.}, 2014)","plainCitation":"(Borum et al., 2014)","noteIndex":0},"citationItems":[{"id":7929,"uris":["http://zotero.org/users/local/idKDtb7T/items/D7PZUSV5"],"itemData":{"id":7929,"type":"article-journal","abstract":"Distinct ‘fairy rings’ consisting of narrow fringes of eelgrass (Zostera marina L.) expand radially over a bottom of chalk plates outside the calcium carbonate cliffs of the island of Møn, Denmark. We conducted a survey to evaluate possible explanations for the formation of the rings and, more specifically, for the apparent die-off of eelgrass shoots on the inner side of the rings. The fairy rings were up to 15 m in diameter consisting of 0.3- to 1-m-wide zones of sea grass shoots at densities of up to 1,200 shoots m−2 and rooted in an up to 10-cm-thick sediment layer. On the outer side, shoots expanded over the bare chalk plates. On the inner side, shoots were smaller, had lower absolute and specific leaf growth, shoot density was lower and the sediment eroded leaving the bare chalk with scattered boulders behind. Sediment organic matter and nutrients and tissue nutrient contents were not different among positions. Sediment pools of acid volatile sulfides and chromium-reducible sulfur increased from outer to the middle positions of the rings, and so did total sulfur content of eelgrass tissues, while tissue δ34S isotope ratios, regardless of position in the fringes, were low reflecting substantial invasion of sulfide from the sediment. Neither the clonal growth pattern of eelgrass, sediment burial of shoots, hydrodynamic forcing nor nutrient limitation could explain the ring-shaped pattern. We conclude that the most likely explanation must be found in invasion of eelgrass shoots by toxic sulfide accumulating in the sediment due to low iron availability in the carbonate-rich environment.","container-title":"Marine Biology","DOI":"10.1007/s00227-013-2340-3","ISSN":"1432-1793","issue":"2","journalAbbreviation":"Mar Biol","language":"en","page":"351-358","source":"Springer Link","title":"Eelgrass fairy rings: sulfide as inhibiting agent","title-short":"Eelgrass fairy rings","volume":"161","author":[{"family":"Borum","given":"Jens"},{"family":"Raun","given":"Ane Løvendahl"},{"family":"Hasler-Sheetal","given":"Harald"},{"family":"Pedersen","given":"Mia Østergaard"},{"family":"Pedersen","given":"Ole"},{"family":"Holmer","given":"Marianne"}],"issued":{"date-parts":[["2014",2,1]]}}}],"schema":"https://github.com/citation-style-language/schema/raw/master/csl-citation.json"} </w:instrText>
      </w:r>
      <w:r w:rsidR="0007533B" w:rsidRPr="00FE2FC2">
        <w:rPr>
          <w:rFonts w:ascii="Times New Roman" w:eastAsia="Times New Roman" w:hAnsi="Times New Roman" w:cs="Times New Roman"/>
          <w:color w:val="000000" w:themeColor="text1"/>
        </w:rPr>
        <w:fldChar w:fldCharType="separate"/>
      </w:r>
      <w:r w:rsidR="0007533B" w:rsidRPr="00FE2FC2">
        <w:rPr>
          <w:rFonts w:ascii="Times New Roman" w:hAnsi="Times New Roman" w:cs="Times New Roman"/>
          <w:color w:val="000000" w:themeColor="text1"/>
          <w:lang w:val="en-US"/>
        </w:rPr>
        <w:t xml:space="preserve">(Borum </w:t>
      </w:r>
      <w:r w:rsidR="0007533B" w:rsidRPr="00FE2FC2">
        <w:rPr>
          <w:rFonts w:ascii="Times New Roman" w:hAnsi="Times New Roman" w:cs="Times New Roman"/>
          <w:i/>
          <w:iCs/>
          <w:color w:val="000000" w:themeColor="text1"/>
          <w:lang w:val="en-US"/>
        </w:rPr>
        <w:t>et al.</w:t>
      </w:r>
      <w:r w:rsidR="0007533B" w:rsidRPr="00FE2FC2">
        <w:rPr>
          <w:rFonts w:ascii="Times New Roman" w:hAnsi="Times New Roman" w:cs="Times New Roman"/>
          <w:color w:val="000000" w:themeColor="text1"/>
          <w:lang w:val="en-US"/>
        </w:rPr>
        <w:t>, 2014)</w:t>
      </w:r>
      <w:r w:rsidR="0007533B" w:rsidRPr="00FE2FC2">
        <w:rPr>
          <w:rFonts w:ascii="Times New Roman" w:eastAsia="Times New Roman" w:hAnsi="Times New Roman" w:cs="Times New Roman"/>
          <w:color w:val="000000" w:themeColor="text1"/>
        </w:rPr>
        <w:fldChar w:fldCharType="end"/>
      </w:r>
      <w:r w:rsidR="00B22630" w:rsidRPr="00FE2FC2">
        <w:rPr>
          <w:rFonts w:ascii="Times New Roman" w:eastAsia="Times New Roman" w:hAnsi="Times New Roman" w:cs="Times New Roman"/>
          <w:color w:val="000000" w:themeColor="text1"/>
        </w:rPr>
        <w:t>. Only one study compared the effects of ammonium excretion, which resulted in epiphyte blooms</w:t>
      </w:r>
      <w:r w:rsidR="000726BB" w:rsidRPr="00FE2FC2">
        <w:rPr>
          <w:rFonts w:ascii="Times New Roman" w:eastAsia="Times New Roman" w:hAnsi="Times New Roman" w:cs="Times New Roman"/>
          <w:color w:val="000000" w:themeColor="text1"/>
        </w:rPr>
        <w:t>,</w:t>
      </w:r>
      <w:r w:rsidR="00B22630" w:rsidRPr="00FE2FC2">
        <w:rPr>
          <w:rFonts w:ascii="Times New Roman" w:eastAsia="Times New Roman" w:hAnsi="Times New Roman" w:cs="Times New Roman"/>
          <w:color w:val="000000" w:themeColor="text1"/>
        </w:rPr>
        <w:t xml:space="preserve"> to </w:t>
      </w:r>
      <w:proofErr w:type="spellStart"/>
      <w:r w:rsidR="00B22630" w:rsidRPr="00FE2FC2">
        <w:rPr>
          <w:rFonts w:ascii="Times New Roman" w:eastAsia="Times New Roman" w:hAnsi="Times New Roman" w:cs="Times New Roman"/>
          <w:color w:val="000000" w:themeColor="text1"/>
        </w:rPr>
        <w:t>biodeposits</w:t>
      </w:r>
      <w:proofErr w:type="spellEnd"/>
      <w:r w:rsidR="00B22630" w:rsidRPr="00FE2FC2">
        <w:rPr>
          <w:rFonts w:ascii="Times New Roman" w:eastAsia="Times New Roman" w:hAnsi="Times New Roman" w:cs="Times New Roman"/>
          <w:color w:val="000000" w:themeColor="text1"/>
        </w:rPr>
        <w:t>, which also stunted seagrass growth due to sulfide stress</w:t>
      </w:r>
      <w:r w:rsidR="0007533B" w:rsidRPr="00FE2FC2">
        <w:rPr>
          <w:rFonts w:ascii="Times New Roman" w:eastAsia="Times New Roman" w:hAnsi="Times New Roman" w:cs="Times New Roman"/>
          <w:color w:val="000000" w:themeColor="text1"/>
        </w:rPr>
        <w:t xml:space="preserve"> </w:t>
      </w:r>
      <w:r w:rsidR="0007533B" w:rsidRPr="00FE2FC2">
        <w:rPr>
          <w:rFonts w:ascii="Times New Roman" w:eastAsia="Times New Roman" w:hAnsi="Times New Roman" w:cs="Times New Roman"/>
          <w:color w:val="000000" w:themeColor="text1"/>
        </w:rPr>
        <w:fldChar w:fldCharType="begin"/>
      </w:r>
      <w:r w:rsidR="0007533B" w:rsidRPr="00FE2FC2">
        <w:rPr>
          <w:rFonts w:ascii="Times New Roman" w:eastAsia="Times New Roman" w:hAnsi="Times New Roman" w:cs="Times New Roman"/>
          <w:color w:val="000000" w:themeColor="text1"/>
        </w:rPr>
        <w:instrText xml:space="preserve"> ADDIN ZOTERO_ITEM CSL_CITATION {"citationID":"QNu6ALv5","properties":{"unsorted":false,"formattedCitation":"(Vinther &amp; Holmer, 2008)","plainCitation":"(Vinther &amp; Holmer, 2008)","noteIndex":0},"citationItems":[{"id":1824,"uris":["http://zotero.org/users/local/idKDtb7T/items/FN6W8S2H"],"itemData":{"id":1824,"type":"article-journal","abstract":"Blue mussels and eelgrass have been found to coexist in many locations. However, knowledge of the interactions between these species is limited. Two experiments were conducted in the laboratory, a “Deposit” and an “Epiphyte” experiment. The Deposit experiment examined possible effects of increasing load of blue mussel (Mytilus edulis) biodeposits on sediment biogeochemistry and eelgrass (Zostera marina) performance. Z. marina mesocosms received normal or high loads of mussel biodeposits (Normal and High), while no biodeposits were added to the Control. High dosage had overall negative effects on Z. marina, which was reﬂected as lower leaf numbers and biomass and accumulation of elemental sulphur in rhizomes. The sediment biogeochemical conditions were altered, as the mussel biodeposits enhanced sulphate reduction rates and increased sulphide concentrations in the porewater, which may result in sulphide invasion and reduced growth of Z. marina.","container-title":"Journal of Experimental Marine Biology and Ecology","DOI":"10.1016/j.jembe.2008.07.003","ISSN":"00220981","issue":"2","journalAbbreviation":"J. Exp. Mar. Bio. Ecol","language":"en","page":"72-79","source":"DOI.org (Crossref)","title":"Experimental test of biodeposition and ammonium excretion from blue mussels (Mytilus edulis) on eelgrass (Zostera marina) performance","volume":"364","author":[{"family":"Vinther","given":"Hanne Fogh"},{"family":"Holmer","given":"Marianne"}],"issued":{"date-parts":[["2008",10]]}}}],"schema":"https://github.com/citation-style-language/schema/raw/master/csl-citation.json"} </w:instrText>
      </w:r>
      <w:r w:rsidR="0007533B" w:rsidRPr="00FE2FC2">
        <w:rPr>
          <w:rFonts w:ascii="Times New Roman" w:eastAsia="Times New Roman" w:hAnsi="Times New Roman" w:cs="Times New Roman"/>
          <w:color w:val="000000" w:themeColor="text1"/>
        </w:rPr>
        <w:fldChar w:fldCharType="separate"/>
      </w:r>
      <w:r w:rsidR="0007533B" w:rsidRPr="00FE2FC2">
        <w:rPr>
          <w:rFonts w:ascii="Times New Roman" w:eastAsia="Times New Roman" w:hAnsi="Times New Roman" w:cs="Times New Roman"/>
          <w:noProof/>
          <w:color w:val="000000" w:themeColor="text1"/>
        </w:rPr>
        <w:t>(Vinther &amp; Holmer, 2008)</w:t>
      </w:r>
      <w:r w:rsidR="0007533B" w:rsidRPr="00FE2FC2">
        <w:rPr>
          <w:rFonts w:ascii="Times New Roman" w:eastAsia="Times New Roman" w:hAnsi="Times New Roman" w:cs="Times New Roman"/>
          <w:color w:val="000000" w:themeColor="text1"/>
        </w:rPr>
        <w:fldChar w:fldCharType="end"/>
      </w:r>
      <w:r w:rsidR="0007533B" w:rsidRPr="00FE2FC2">
        <w:rPr>
          <w:rFonts w:ascii="Times New Roman" w:eastAsia="Times New Roman" w:hAnsi="Times New Roman" w:cs="Times New Roman"/>
          <w:color w:val="000000" w:themeColor="text1"/>
        </w:rPr>
        <w:t xml:space="preserve">. </w:t>
      </w:r>
      <w:r w:rsidR="00E458C7" w:rsidRPr="00FE2FC2">
        <w:rPr>
          <w:rFonts w:ascii="Times New Roman" w:eastAsia="Times New Roman" w:hAnsi="Times New Roman" w:cs="Times New Roman"/>
          <w:color w:val="000000" w:themeColor="text1"/>
        </w:rPr>
        <w:t xml:space="preserve">Interestingly, </w:t>
      </w:r>
      <w:r w:rsidR="00382B88" w:rsidRPr="00FE2FC2">
        <w:rPr>
          <w:rFonts w:ascii="Times New Roman" w:eastAsia="Times New Roman" w:hAnsi="Times New Roman" w:cs="Times New Roman"/>
          <w:color w:val="000000" w:themeColor="text1"/>
        </w:rPr>
        <w:t>chemosynthetic lucinid bivalves can alleviate this stress, due to the</w:t>
      </w:r>
      <w:r w:rsidR="00FD2CC6" w:rsidRPr="00FE2FC2">
        <w:rPr>
          <w:rFonts w:ascii="Times New Roman" w:eastAsia="Times New Roman" w:hAnsi="Times New Roman" w:cs="Times New Roman"/>
          <w:color w:val="000000" w:themeColor="text1"/>
        </w:rPr>
        <w:t xml:space="preserve"> endosymbiotic sulfide-consuming bacteria present in </w:t>
      </w:r>
      <w:r w:rsidR="008C0BAE" w:rsidRPr="00FE2FC2">
        <w:rPr>
          <w:rFonts w:ascii="Times New Roman" w:eastAsia="Times New Roman" w:hAnsi="Times New Roman" w:cs="Times New Roman"/>
          <w:color w:val="000000" w:themeColor="text1"/>
        </w:rPr>
        <w:t>the</w:t>
      </w:r>
      <w:r w:rsidR="00382B88" w:rsidRPr="00FE2FC2">
        <w:rPr>
          <w:rFonts w:ascii="Times New Roman" w:eastAsia="Times New Roman" w:hAnsi="Times New Roman" w:cs="Times New Roman"/>
          <w:color w:val="000000" w:themeColor="text1"/>
        </w:rPr>
        <w:t>ir</w:t>
      </w:r>
      <w:r w:rsidR="008C0BAE" w:rsidRPr="00FE2FC2">
        <w:rPr>
          <w:rFonts w:ascii="Times New Roman" w:eastAsia="Times New Roman" w:hAnsi="Times New Roman" w:cs="Times New Roman"/>
          <w:color w:val="000000" w:themeColor="text1"/>
        </w:rPr>
        <w:t xml:space="preserve"> gills </w:t>
      </w:r>
      <w:r w:rsidR="008C0BAE" w:rsidRPr="00FE2FC2">
        <w:rPr>
          <w:rFonts w:ascii="Times New Roman" w:eastAsia="Times New Roman" w:hAnsi="Times New Roman" w:cs="Times New Roman"/>
          <w:color w:val="000000" w:themeColor="text1"/>
        </w:rPr>
        <w:fldChar w:fldCharType="begin"/>
      </w:r>
      <w:r w:rsidR="008C0BAE" w:rsidRPr="00FE2FC2">
        <w:rPr>
          <w:rFonts w:ascii="Times New Roman" w:eastAsia="Times New Roman" w:hAnsi="Times New Roman" w:cs="Times New Roman"/>
          <w:color w:val="000000" w:themeColor="text1"/>
        </w:rPr>
        <w:instrText xml:space="preserve"> ADDIN ZOTERO_ITEM CSL_CITATION {"citationID":"fKeGmJjK","properties":{"unsorted":false,"formattedCitation":"(van der Geest {\\i{}et al.}, 2020; Cardini {\\i{}et al.}, 2022)","plainCitation":"(van der Geest et al., 2020; Cardini et al., 2022)","noteIndex":0},"citationItems":[{"id":5570,"uris":["http://zotero.org/users/local/idKDtb7T/items/BQ4Y687B"],"itemData":{"id":5570,"type":"article-journal","abstract":"&lt;p&gt;Seagrass meadows form vital ecological components of coastal zones worldwide, but are rapidly declining. Large-scale seagrass diebacks have been related to accumulation of toxic sulfide in the sediment, a phenomenon predicted to occur more frequently in the near future due to ongoing global warming and increasing organic loading of coastal systems worldwide. Recently, a facultative mutualism between seagrasses and lucinid bivalves with endosymbiotic sulfide-consuming gill bacteria was discovered that may prevent toxic sulfide accumulation in seagrass sediments. Yet, direct field-based evidence for the importance of this mutualism in alleviating sulfide stress in seagrasses is currently lacking, as well as how its role may change when sediment sulfide levels increase due to environmental change. Here, we investigated the sulfide detoxification function of this seagrass-lucinid mutualism and its resilience to organic-loading induced sulfide stress in a temperate lagoon system (Thau lagoon, France), using a correlative field survey and a full factorial field experiment. The field survey revealed a strong positive correlation between seagrass above-ground biomass and lucinid densities, and pore water sulfide concentrations close to zero at all sites. Furthermore, the field experiment revealed that addition of organic matter (starch mixed with sucrose) increased sedimentary sulfide intrusion into seagrass (&lt;italic&gt;Zostera noltei&lt;/italic&gt;) leaves (a proxy for sulfide stress), while experimentally enhanced lucinid densities reduced sulfide intrusion, regardless of addition of organic matter. Moreover, addition of organic matter reduced seagrass rhizome biomass and increased pore water sulfide levels, lucinid tissue sulfur content, lucinid condition (expressed as flesh/shell dry weight ratio), and total lucinid biomass, while enhancement of lucinid densities reduced lucinid condition. These results provide the first field-based evidence that lucinid bivalves and their sulfide-oxidizing gill symbionts mitigate sulfide stress in seagrasses, and suggests that the dependence of seagrass on this seagrass-lucinid mutualism will increase under conditions of enhanced sediment sulfide production, as predicted for the near future. Therefore, we suggest that awareness of the ecological importance of the seagrass-lucinid mutualism may be instrumental for designing new measures for improving long-term restoration success and seagrass resilience to global change.&lt;/p&gt;","container-title":"Frontiers in Marine Science","DOI":"10.3389/fmars.2020.00011","ISSN":"2296-7745","journalAbbreviation":"Front. Mar. Sci.","language":"English","publisher":"Frontiers","source":"Frontiers","title":"First field-based evidence that the seagrass-lucinid mutualism can mitigate sulfide stress in seagrasses","URL":"https://www.frontiersin.org/journals/marine-science/articles/10.3389/fmars.2020.00011/full","volume":"7","author":[{"family":"Geest","given":"Matthijs","non-dropping-particle":"van der"},{"family":"Heide","given":"Tjisse","non-dropping-particle":"van der"},{"family":"Holmer","given":"Marianne"},{"family":"Wit","given":"Rutger","non-dropping-particle":"de"}],"accessed":{"date-parts":[["2025",2,27]]},"issued":{"date-parts":[["2020",2,14]]}}},{"id":4946,"uris":["http://zotero.org/users/local/idKDtb7T/items/YWBDEQI6"],"itemData":{"id":4946,"type":"article-journal","abstract":"&lt;p&gt;In seagrass sediments, lucinid bivalves and their chemoautotrophic bacterial symbionts consume H&lt;sub&gt;2&lt;/sub&gt;S, relying indirectly on the plant productivity for the presence of the reduced chemical. Additionally, the role of lucinid bivalves in N provisioning to the plant (through N&lt;sub&gt;2&lt;/sub&gt; fixation by the symbionts) was hypothesized. Thus, lucinids may contribute to sediment detoxification and plant fitness. Seagrasses are subject to ever-increasing human pressure in coastal environments. Here, disentangling nested interactions between chemosynthetic lucinid bivalves and seagrass exposed to pollution may help to understand seagrass ecosystem dynamics and to develop successful seagrass restoration programs that consider the roles of animal-microbe symbioses. We evaluated the capacity of lucinid bivalves (&lt;italic&gt;Loripes orbiculatus&lt;/italic&gt;) to promote nutrient cycling and seagrass (&lt;italic&gt;Cymodocea nodosa&lt;/italic&gt;) growth during a 6-week mesocosm experiment. A fully crossed design was used to test for the effect of sediment contamination (metals, nutrients, and hydrocarbons) on plant and bivalve (alone or interacting) fitness, assessed by mortality, growth, and photosynthetic efficiency, and for the effect of their nested interaction on sediment biogeochemistry. Plants performed better in the contaminated sediment, where a larger pool of dissolved nitrogen combined with the presence of other trace elements allowed for an improved photosynthetic efficiency. In fact, pore water nitrogen accumulated during the experiment in the controls, while it was consumed in the contaminated sediment. This trend was accentuated when lucinids were present. Concurrently, the interaction between clams and plants benefitted both organisms and promoted plant growth irrespective of the sediment type. In particular, the interaction with lucinid clams resulted in higher aboveground biomass of &lt;italic&gt;C. nodosa&lt;/italic&gt; in terms of leaf growth, leaf surface, and leaf biomass. Our results consolidate the notion that nested interactions involving animal-microbe associations promote ecosystem functioning, and potentially help designing unconventional seagrass restoration strategies that exploit chemosynthetic symbioses.&lt;/p&gt;","container-title":"Frontiers in Plant Science","DOI":"10.3389/fpls.2022.918675","ISSN":"1664-462X","journalAbbreviation":"Front. Plant Sci.","language":"English","publisher":"Frontiers","source":"Frontiers","title":"Nested interactions between chemosynthetic lucinid bivalves and seagrass promote ecosystem functioning in contaminated sediments","URL":"https://www.frontiersin.org/journals/plant-science/articles/10.3389/fpls.2022.918675/full","volume":"13","author":[{"family":"Cardini","given":"Ulisse"},{"family":"Marín-Guirao","given":"Lazaro"},{"family":"Montilla","given":"Luis M."},{"family":"Marzocchi","given":"Ugo"},{"family":"Chiavarini","given":"Salvatore"},{"family":"Rimauro","given":"Juri"},{"family":"Quero","given":"Grazia Marina"},{"family":"Petersen","given":"Jillian M."},{"family":"Procaccini","given":"Gabriele"}],"accessed":{"date-parts":[["2024",9,19]]},"issued":{"date-parts":[["2022",7,22]]}}}],"schema":"https://github.com/citation-style-language/schema/raw/master/csl-citation.json"} </w:instrText>
      </w:r>
      <w:r w:rsidR="008C0BAE" w:rsidRPr="00FE2FC2">
        <w:rPr>
          <w:rFonts w:ascii="Times New Roman" w:eastAsia="Times New Roman" w:hAnsi="Times New Roman" w:cs="Times New Roman"/>
          <w:color w:val="000000" w:themeColor="text1"/>
        </w:rPr>
        <w:fldChar w:fldCharType="separate"/>
      </w:r>
      <w:r w:rsidR="008C0BAE" w:rsidRPr="00FE2FC2">
        <w:rPr>
          <w:rFonts w:ascii="Times New Roman" w:hAnsi="Times New Roman" w:cs="Times New Roman"/>
          <w:color w:val="000000" w:themeColor="text1"/>
          <w:lang w:val="en-US"/>
        </w:rPr>
        <w:t xml:space="preserve">(van der Geest </w:t>
      </w:r>
      <w:r w:rsidR="008C0BAE" w:rsidRPr="00FE2FC2">
        <w:rPr>
          <w:rFonts w:ascii="Times New Roman" w:hAnsi="Times New Roman" w:cs="Times New Roman"/>
          <w:i/>
          <w:iCs/>
          <w:color w:val="000000" w:themeColor="text1"/>
          <w:lang w:val="en-US"/>
        </w:rPr>
        <w:t>et al.</w:t>
      </w:r>
      <w:r w:rsidR="008C0BAE" w:rsidRPr="00FE2FC2">
        <w:rPr>
          <w:rFonts w:ascii="Times New Roman" w:hAnsi="Times New Roman" w:cs="Times New Roman"/>
          <w:color w:val="000000" w:themeColor="text1"/>
          <w:lang w:val="en-US"/>
        </w:rPr>
        <w:t xml:space="preserve">, 2020; Cardini </w:t>
      </w:r>
      <w:r w:rsidR="008C0BAE" w:rsidRPr="00FE2FC2">
        <w:rPr>
          <w:rFonts w:ascii="Times New Roman" w:hAnsi="Times New Roman" w:cs="Times New Roman"/>
          <w:i/>
          <w:iCs/>
          <w:color w:val="000000" w:themeColor="text1"/>
          <w:lang w:val="en-US"/>
        </w:rPr>
        <w:t>et al.</w:t>
      </w:r>
      <w:r w:rsidR="008C0BAE" w:rsidRPr="00FE2FC2">
        <w:rPr>
          <w:rFonts w:ascii="Times New Roman" w:hAnsi="Times New Roman" w:cs="Times New Roman"/>
          <w:color w:val="000000" w:themeColor="text1"/>
          <w:lang w:val="en-US"/>
        </w:rPr>
        <w:t>, 2022)</w:t>
      </w:r>
      <w:r w:rsidR="008C0BAE" w:rsidRPr="00FE2FC2">
        <w:rPr>
          <w:rFonts w:ascii="Times New Roman" w:eastAsia="Times New Roman" w:hAnsi="Times New Roman" w:cs="Times New Roman"/>
          <w:color w:val="000000" w:themeColor="text1"/>
        </w:rPr>
        <w:fldChar w:fldCharType="end"/>
      </w:r>
      <w:r w:rsidR="008C0BAE" w:rsidRPr="00FE2FC2">
        <w:rPr>
          <w:rFonts w:ascii="Times New Roman" w:eastAsia="Times New Roman" w:hAnsi="Times New Roman" w:cs="Times New Roman"/>
          <w:color w:val="000000" w:themeColor="text1"/>
        </w:rPr>
        <w:t xml:space="preserve">. </w:t>
      </w:r>
    </w:p>
    <w:p w14:paraId="70035E71" w14:textId="75CFD183" w:rsidR="00963A07" w:rsidRPr="00FE2FC2" w:rsidRDefault="00000000" w:rsidP="001D0C17">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In </w:t>
      </w:r>
      <w:r w:rsidR="006C142A" w:rsidRPr="00FE2FC2">
        <w:rPr>
          <w:rFonts w:ascii="Times New Roman" w:eastAsia="Times New Roman" w:hAnsi="Times New Roman" w:cs="Times New Roman"/>
          <w:color w:val="000000" w:themeColor="text1"/>
        </w:rPr>
        <w:t>our</w:t>
      </w:r>
      <w:r w:rsidRPr="00FE2FC2">
        <w:rPr>
          <w:rFonts w:ascii="Times New Roman" w:eastAsia="Times New Roman" w:hAnsi="Times New Roman" w:cs="Times New Roman"/>
          <w:color w:val="000000" w:themeColor="text1"/>
        </w:rPr>
        <w:t xml:space="preserve"> study, seagrass responses to provisioning were unaffected by background N </w:t>
      </w:r>
      <w:r w:rsidR="007461DE" w:rsidRPr="00FE2FC2">
        <w:rPr>
          <w:rFonts w:ascii="Times New Roman" w:eastAsia="Times New Roman" w:hAnsi="Times New Roman" w:cs="Times New Roman"/>
          <w:color w:val="000000" w:themeColor="text1"/>
        </w:rPr>
        <w:t xml:space="preserve">and supplied N </w:t>
      </w:r>
      <w:r w:rsidRPr="00FE2FC2">
        <w:rPr>
          <w:rFonts w:ascii="Times New Roman" w:eastAsia="Times New Roman" w:hAnsi="Times New Roman" w:cs="Times New Roman"/>
          <w:color w:val="000000" w:themeColor="text1"/>
        </w:rPr>
        <w:t xml:space="preserve">but varied more strongly in relation to SST. </w:t>
      </w:r>
      <w:r w:rsidR="006C142A" w:rsidRPr="00FE2FC2">
        <w:rPr>
          <w:rFonts w:ascii="Times New Roman" w:eastAsia="Times New Roman" w:hAnsi="Times New Roman" w:cs="Times New Roman"/>
          <w:color w:val="000000" w:themeColor="text1"/>
        </w:rPr>
        <w:t>Sea surface temperature</w:t>
      </w:r>
      <w:r w:rsidRPr="00FE2FC2">
        <w:rPr>
          <w:rFonts w:ascii="Times New Roman" w:eastAsia="Times New Roman" w:hAnsi="Times New Roman" w:cs="Times New Roman"/>
          <w:color w:val="000000" w:themeColor="text1"/>
        </w:rPr>
        <w:t xml:space="preserve"> may directly influence responses of seagrass to provisioning as temperature drives many of the processes that govern CNC, both for consumers (e.g., excretion;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{"citationID":"5DgspOZY","properties":{"formattedCitation":"(Devine &amp; Vanni, 2002; Vanni &amp; McIntyre, 2016)","plainCitation":"(Devine &amp; Vanni, 2002; Vanni &amp; McIntyre, 2016)","noteIndex":0},"citationItems":[{"id":4231,"uris":["http://zotero.org/users/local/idKDtb7T/items/PC4YP572"],"itemData":{"id":4231,"type":"article-journal","abstract":"1. Nitrogen (N) and phosphorus (P) fluxes via excretion by benthic invertebrates were quantified in a eutrophic reservoir (Acton Lake, Ohio, U.S.A.). We quantified variation in nutrient fluxes seasonally (June until November 1997), spatially (three sites) and among taxa (chironomids, tubificid oligochaetes and Chaoborus). 2. The three taxa differed in spatial distribution and contribution to nutrient fluxes. Tubificids were the most abundant taxon at two oxic sites (1.5 and 4 m depth), and were exceedingly rare at an anoxic, hypolimnetic site (8 m). Chironomids were abundant only at the shallowest oxic site. Chaoborus was the only abundant taxon at the anoxic site. Total benthic invertebrate biomass was greatest at the shallowest site and lowest at the anoxic, hypolimnetic site. 3. Mass-specific excretion rate [μmol NH4–N or soluble reactive P (SRP) excreted mg dry mass–1 h–1] varied among experiments and was influenced by temperature. Differences among taxa were not significant. Thus, nutrient flux through benthic invertebrates was affected more by total invertebrate biomass and temperature than by species composition. 4. Fluxes of N and P via benthic invertebrate excretion (μmol NH4–N or SRP m–2 day–1) were greatest at the oxic sites, where fluxes were dominated by the excretion of tubificids and chironomids. The N and P fluxes at the anoxic site were much lower, and were dominated by excretion by Chaoborus. The ratio of N and P excreted by the benthic invertebrate assemblage varied seasonally and was lowest at the anoxic site. 5. Comparison with other measured inputs shows that excretion by benthic invertebrates could be an important source of nutrients, especially of P. However, the relative importance of nutrient excretion by the benthos varies greatly spatially and temporally.","container-title":"Freshwater Biology","DOI":"10.1046/j.1365-2427.2002.00843.x","ISSN":"1365-2427","issue":"6","journalAbbreviation":"Freshw Biol","language":"en","note":"_eprint: https://onlinelibrary.wiley.com/doi/pdf/10.1046/j.1365-2427.2002.00843.x","page":"1107-1121","source":"Wiley Online Library","title":"Spatial and seasonal variation in nutrient excretion by benthic invertebrates in a eutrophic reservoir","volume":"47","author":[{"family":"Devine","given":"Jennifer A."},{"family":"Vanni","given":"Michael J."}],"issued":{"date-parts":[["2002"]]}}},{"id":4101,"uris":["http://zotero.org/users/local/idKDtb7T/items/2BYRCFX3"],"itemData":{"id":4101,"type":"article-journal","abstract":"The metabolic theory of ecology (MTE) and ecological stoichiometry (ES) are both prominent frameworks for understanding energy and nutrient budgets of organisms. We tested their separate and joint power to predict nitrogen (N) and phosphorus (P) excretion rates of ectothermic aquatic invertebrate and vertebrate animals (10,534 observations worldwide). MTE variables (body size, temperature) performed better than ES variables (trophic guild, vertebrate classification, body N:P) in predicting excretion rates, but the best models included variables from both frameworks. Size scaling coefficients were significantly lower than predicted by MTE (&lt;0.75), were lower for P than N, and varied greatly among species. Contrary to expectations under ES, vertebrates excreted both N and P at higher rates than invertebrates despite having more nutrient-rich bodies, and primary consumers excreted as much nutrients as carnivores despite having nutrient-poor diets. Accounting for body N:P hardly improved upon predictions from treating vertebrate classification categorically. We conclude that basic data on body size, water temperature, trophic guild, and vertebrate classification are sufficient to make general estimates of nutrient excretion rates for any animal taxon or aquatic ecosystem. Nonetheless, dramatic interspecific variation in size-scaling coefficients and counter-intuitive patterns with respect to diet and body composition underscore the need for field data on consumption and egestion rates. Together, MTE and ES provide a powerful conceptual basis for interpreting and predicting nutrient recycling rates of aquatic animals worldwide.","container-title":"Ecology","DOI":"10.1002/ecy.1582","ISSN":"1939-9170","issue":"12","language":"en","license":"© 2016 by the Ecological Society of America","note":"_eprint: https://onlinelibrary.wiley.com/doi/pdf/10.1002/ecy.1582","page":"3460-3471","source":"Wiley Online Library","title":"Predicting nutrient excretion of aquatic animals with metabolic ecology and ecological stoichiometry: a global synthesis","title-short":"Predicting nutrient excretion of aquatic animals with metabolic ecology and ecological stoichiometry","volume":"97","author":[{"family":"Vanni","given":"Michael J."},{"family":"McIntyre","given":"Peter B."}],"issued":{"date-parts":[["2016"]]}}}],"schema":"https://github.com/citation-style-language/schema/raw/master/csl-citation.json"}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(Devine &amp; Vanni, 2002; Vanni &amp; McIntyre, 2016)</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producers (e.g., nutrient uptake, growth;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{"citationID":"rJ2reQ2V","properties":{"formattedCitation":"(Lobban &amp; Harrison, 1994)","plainCitation":"(Lobban &amp; Harrison, 1994)","noteIndex":0},"citationItems":[{"id":3737,"uris":["http://zotero.org/users/local/idKDtb7T/items/MF85ZZSR"],"itemData":{"id":3737,"type":"book","abstract":"A rewritten and re-organised edition of The Physiological Ecology of Seaweeds (1985). Seaweed Ecology and Physiology surveys the broad literature, but it is not merely an update of the earlier book. This book contains an introductory chapter reviewing seaweed morphology, cytology, and life histories. The chapter on community level ecology now includes six guest essays by senior algal ecologists which conveys the excitement of phycological research. The treatment of tropical seaweeds had been expanded, reflecting the growing literature from tropical regions, and the authors' experiences in the tropics. The final chapter on mariculture is much larger, and includes a case study on how principles of physiological ecology were applied in developing the carrageenan industry. Finally there is an appendix summarising the taxonomic position and nomenclature of the species mentioned in the book.","ISBN":"978-0-521-40897-4","language":"en","note":"Google-Books-ID: oDhSjvjJg0EC","number-of-pages":"388","publisher":"Cambridge University Press","source":"Google Books","title":"Seaweed ecology and physiology","author":[{"family":"Lobban","given":"Christopher S."},{"family":"Harrison","given":"Paul J."}],"issued":{"date-parts":[["1994"]]}}}],"schema":"https://github.com/citation-style-language/schema/raw/master/csl-citation.json"}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(Lobban &amp; Harrison, 1994)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and seagrass-associated N-fixing bacteria </w:t>
      </w:r>
      <w:r w:rsidR="009E0128" w:rsidRPr="00FE2FC2">
        <w:rPr>
          <w:rFonts w:ascii="Times New Roman" w:eastAsia="Times New Roman" w:hAnsi="Times New Roman" w:cs="Times New Roman"/>
          <w:color w:val="000000" w:themeColor="text1"/>
        </w:rPr>
        <w:fldChar w:fldCharType="begin"/>
      </w:r>
      <w:r w:rsidR="009E0128" w:rsidRPr="00FE2FC2">
        <w:rPr>
          <w:rFonts w:ascii="Times New Roman" w:eastAsia="Times New Roman" w:hAnsi="Times New Roman" w:cs="Times New Roman"/>
          <w:color w:val="000000" w:themeColor="text1"/>
        </w:rPr>
        <w:instrText xml:space="preserve"> ADDIN ZOTERO_ITEM CSL_CITATION {"citationID":"a0tI19pO","properties":{"unsorted":false,"formattedCitation":"(Cardini {\\i{}et al.}, 2018)","plainCitation":"(Cardini et al., 2018)","noteIndex":0},"citationItems":[{"id":7754,"uris":["http://zotero.org/users/local/idKDtb7T/items/27ICMV99"],"itemData":{"id":7754,"type":"article-journal","abstract":"The tropical seagrass Halophila stipulacea exhibits a limited capacity to use nitrate, but has a high uptake capacity and efficiency for ammonium. Consequently, N2 fixation by associated diazotrophic epiphytes may be important in providing ammonium needed for seagrass photosynthesis and growth. When exposed to seasonality, this association could provide a competitive advantage for H. stipulacea in relation to other seagrass species, but related knowledge is scarce. Here, we thus report measurements of net photosynthesis (O2 fluxes) and N2 fixation (acetylene reduction) associated with H. stipulacea from the Northern Red Sea over all four seasons of 2013. In parallel, we characterized the seagrass meadow areal extent, shoot and leaves density, and the leaf area index. Using this data, we quantified meadow net primary production and N2 fixation and estimated the photo-metabolic N demand met by N2 fixation at the community level. Results revealed a marked seasonality of meadow N2 fixation, with rates ranging from 0.06 in winter to 4.60 mmol N m−2 d−1 in summer, i.e., an increase by two orders of magnitude. In summer, when nutrient concentrations in the water column were lowest and light intensity and temperature highest, there was a significant positive linear relationship between meadow net primary production and N2 fixation, with the latter accounting for ca. 20% of the photo-metabolic N demand. These findings suggest that N2 fixation by associated diazotrophic epiphytes can mitigate N limitation of H. stipulacea meadows under N scarcity. This trait may also favor the ongoing geographical expansion of H. stipulacea.","container-title":"Limnology and Oceanography","DOI":"10.1002/lno.10669","ISSN":"1939-5590","issue":"2","language":"en","license":"© 2017 The Authors Limnology and Oceanography published by Wiley Periodicals, Inc. on behalf of Association for the Sciences of Limnology and Oceanography","note":"_eprint: https://aslopubs.onlinelibrary.wiley.com/doi/pdf/10.1002/lno.10669","page":"786-798","source":"Wiley Online Library","title":"N2 fixation and primary productivity in a red sea Halophila stipulacea meadow exposed to seasonality","volume":"63","author":[{"family":"Cardini","given":"U."},{"family":"Hoytema","given":"N.","non-dropping-particle":"van"},{"family":"Bednarz","given":"V. N."},{"family":"Al-Rshaidat","given":"M. M. D."},{"family":"Wild","given":"C."}],"issued":{"date-parts":[["2018"]]}}}],"schema":"https://github.com/citation-style-language/schema/raw/master/csl-citation.json"} </w:instrText>
      </w:r>
      <w:r w:rsidR="009E0128" w:rsidRPr="00FE2FC2">
        <w:rPr>
          <w:rFonts w:ascii="Times New Roman" w:eastAsia="Times New Roman" w:hAnsi="Times New Roman" w:cs="Times New Roman"/>
          <w:color w:val="000000" w:themeColor="text1"/>
        </w:rPr>
        <w:fldChar w:fldCharType="separate"/>
      </w:r>
      <w:r w:rsidR="009E0128" w:rsidRPr="00FE2FC2">
        <w:rPr>
          <w:rFonts w:ascii="Times New Roman" w:hAnsi="Times New Roman" w:cs="Times New Roman"/>
          <w:color w:val="000000" w:themeColor="text1"/>
          <w:lang w:val="en-US"/>
        </w:rPr>
        <w:t xml:space="preserve">(Cardini </w:t>
      </w:r>
      <w:r w:rsidR="009E0128" w:rsidRPr="00FE2FC2">
        <w:rPr>
          <w:rFonts w:ascii="Times New Roman" w:hAnsi="Times New Roman" w:cs="Times New Roman"/>
          <w:i/>
          <w:iCs/>
          <w:color w:val="000000" w:themeColor="text1"/>
          <w:lang w:val="en-US"/>
        </w:rPr>
        <w:t>et al.</w:t>
      </w:r>
      <w:r w:rsidR="009E0128" w:rsidRPr="00FE2FC2">
        <w:rPr>
          <w:rFonts w:ascii="Times New Roman" w:hAnsi="Times New Roman" w:cs="Times New Roman"/>
          <w:color w:val="000000" w:themeColor="text1"/>
          <w:lang w:val="en-US"/>
        </w:rPr>
        <w:t>, 2018)</w:t>
      </w:r>
      <w:r w:rsidR="009E0128"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6C142A" w:rsidRPr="00FE2FC2">
        <w:rPr>
          <w:rFonts w:ascii="Times New Roman" w:eastAsia="Times New Roman" w:hAnsi="Times New Roman" w:cs="Times New Roman"/>
          <w:color w:val="000000" w:themeColor="text1"/>
        </w:rPr>
        <w:t>The observed effect of SST</w:t>
      </w:r>
      <w:r w:rsidRPr="00FE2FC2">
        <w:rPr>
          <w:rFonts w:ascii="Times New Roman" w:eastAsia="Times New Roman" w:hAnsi="Times New Roman" w:cs="Times New Roman"/>
          <w:color w:val="000000" w:themeColor="text1"/>
        </w:rPr>
        <w:t xml:space="preserve"> may also reflect taxonomic differences</w:t>
      </w:r>
      <w:r w:rsidR="0026429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most high</w:t>
      </w:r>
      <w:r w:rsidR="006C142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SST studies focused on </w:t>
      </w:r>
      <w:proofErr w:type="spellStart"/>
      <w:r w:rsidRPr="00FE2FC2">
        <w:rPr>
          <w:rFonts w:ascii="Times New Roman" w:eastAsia="Times New Roman" w:hAnsi="Times New Roman" w:cs="Times New Roman"/>
          <w:i/>
          <w:iCs/>
          <w:color w:val="000000" w:themeColor="text1"/>
        </w:rPr>
        <w:t>Thalassia</w:t>
      </w:r>
      <w:proofErr w:type="spellEnd"/>
      <w:r w:rsidRPr="00FE2FC2">
        <w:rPr>
          <w:rFonts w:ascii="Times New Roman" w:eastAsia="Times New Roman" w:hAnsi="Times New Roman" w:cs="Times New Roman"/>
          <w:i/>
          <w:iCs/>
          <w:color w:val="000000" w:themeColor="text1"/>
        </w:rPr>
        <w:t xml:space="preserve"> </w:t>
      </w:r>
      <w:r w:rsidRPr="00FE2FC2">
        <w:rPr>
          <w:rFonts w:ascii="Times New Roman" w:eastAsia="Times New Roman" w:hAnsi="Times New Roman" w:cs="Times New Roman"/>
          <w:color w:val="000000" w:themeColor="text1"/>
        </w:rPr>
        <w:t>spp., while most low</w:t>
      </w:r>
      <w:r w:rsidR="006C142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SST studies considered </w:t>
      </w:r>
      <w:r w:rsidRPr="00FE2FC2">
        <w:rPr>
          <w:rFonts w:ascii="Times New Roman" w:eastAsia="Times New Roman" w:hAnsi="Times New Roman" w:cs="Times New Roman"/>
          <w:i/>
          <w:iCs/>
          <w:color w:val="000000" w:themeColor="text1"/>
        </w:rPr>
        <w:t xml:space="preserve">Zostera </w:t>
      </w:r>
      <w:r w:rsidRPr="00FE2FC2">
        <w:rPr>
          <w:rFonts w:ascii="Times New Roman" w:eastAsia="Times New Roman" w:hAnsi="Times New Roman" w:cs="Times New Roman"/>
          <w:color w:val="000000" w:themeColor="text1"/>
        </w:rPr>
        <w:t>spp. (although one warm</w:t>
      </w:r>
      <w:r w:rsidR="006C142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SST study also used </w:t>
      </w:r>
      <w:r w:rsidRPr="00FE2FC2">
        <w:rPr>
          <w:rFonts w:ascii="Times New Roman" w:eastAsia="Times New Roman" w:hAnsi="Times New Roman" w:cs="Times New Roman"/>
          <w:i/>
          <w:iCs/>
          <w:color w:val="000000" w:themeColor="text1"/>
        </w:rPr>
        <w:t xml:space="preserve">Zostera </w:t>
      </w:r>
      <w:r w:rsidRPr="00FE2FC2">
        <w:rPr>
          <w:rFonts w:ascii="Times New Roman" w:eastAsia="Times New Roman" w:hAnsi="Times New Roman" w:cs="Times New Roman"/>
          <w:color w:val="000000" w:themeColor="text1"/>
        </w:rPr>
        <w:t xml:space="preserve">spp.). </w:t>
      </w:r>
      <w:r w:rsidR="0026429A" w:rsidRPr="00FE2FC2">
        <w:rPr>
          <w:rFonts w:ascii="Times New Roman" w:eastAsia="Times New Roman" w:hAnsi="Times New Roman" w:cs="Times New Roman"/>
          <w:color w:val="000000" w:themeColor="text1"/>
        </w:rPr>
        <w:t xml:space="preserve">It would be revealing to examine the responses of these genera in areas where they co-occur, such as the Mediterranean Sea and the southern Sea of Cortez </w:t>
      </w:r>
      <w:r w:rsidR="009E0128" w:rsidRPr="00FE2FC2">
        <w:rPr>
          <w:rFonts w:ascii="Times New Roman" w:eastAsia="Times New Roman" w:hAnsi="Times New Roman" w:cs="Times New Roman"/>
          <w:color w:val="000000" w:themeColor="text1"/>
        </w:rPr>
        <w:fldChar w:fldCharType="begin"/>
      </w:r>
      <w:r w:rsidR="009E0128" w:rsidRPr="00FE2FC2">
        <w:rPr>
          <w:rFonts w:ascii="Times New Roman" w:eastAsia="Times New Roman" w:hAnsi="Times New Roman" w:cs="Times New Roman"/>
          <w:color w:val="000000" w:themeColor="text1"/>
        </w:rPr>
        <w:instrText xml:space="preserve"> ADDIN ZOTERO_ITEM CSL_CITATION {"citationID":"T56jXoJK","properties":{"unsorted":false,"formattedCitation":"(Short {\\i{}et al.}, 2007)","plainCitation":"(Short et al., 2007)","noteIndex":0},"citationItems":[{"id":7757,"uris":["http://zotero.org/users/local/idKDtb7T/items/LNAWDSGE"],"itemData":{"id":7757,"type":"article-journal","abstract":"Seagrasses, marine flowering plants, are widely distributed along temperate and tropical coastlines of the world. Seagrasses have key ecological roles in coastal ecosystems and can form extensive meadows supporting high biodiversity. The global species diversity of seagrasses is low (&lt;60 species), but species can have ranges that extend for thousands of kilometers of coastline. Seagrass bioregions are defined here, based on species assemblages, species distributional ranges, and tropical and temperate influences. Six global bioregions are presented: four temperate and two tropical. The temperate bioregions include the Temperate North Atlantic, the Temperate North Pacific, the Mediterranean, and the Temperate Southern Oceans. The Temperate North Atlantic has low seagrass diversity, the major species being Zostera marina, typically occurring in estuaries and lagoons. The Temperate North Pacific has high seagrass diversity with Zostera spp. in estuaries and lagoons as well as Phyllospadix spp. in the surf zone. The Mediterranean region has clear water with vast meadows of moderate diversity of both temperate and tropical seagrasses, dominated by deep-growing Posidonia oceanica. The Temperate Southern Oceans bioregion includes the temperate southern coastlines of Australia, Africa and South America. Extensive meadows of low-to-high diversity temperate seagrasses are found in this bioregion, dominated by various species of Posidonia and Zostera. The tropical bioregions are the Tropical Atlantic and the Tropical Indo-Pacific, both supporting mega-herbivore grazers, including sea turtles and sirenia. The Tropical Atlantic bioregion has clear water with a high diversity of seagrasses on reefs and shallow banks, dominated by Thalassia testudinum. The vast Tropical Indo-Pacific has the highest seagrass diversity in the world, with as many as 14 species growing together on reef flats although seagrasses also occur in very deep waters. The global distribution of seagrass genera is remarkably consistent north and south of the equator; the northern and southern hemispheres share ten seagrass genera and only have one unique genus each. Some genera are much more speciose than others, with the genus Halophila having the most seagrass species. There are roughly the same number of temperate and tropical seagrass genera as well as species. The most widely distributed seagrass is Ruppia maritima, which occurs in tropical and temperate zones in a wide variety of habitats. Seagrass bioregions at the scale of ocean basins are identified based on species distributions which are supported by genetic patterns of diversity. Seagrass bioregions provide a useful framework for interpreting ecological, physiological and genetic results collected in specific locations or from particular species.","collection-title":"The Biology and Ecology of Seagrasses","container-title":"Journal of Experimental Marine Biology and Ecology","DOI":"10.1016/j.jembe.2007.06.012","ISSN":"0022-0981","issue":"1","journalAbbreviation":"Journal of Experimental Marine Biology and Ecology","page":"3-20","source":"ScienceDirect","title":"Global seagrass distribution and diversity: A bioregional model","title-short":"Global seagrass distribution and diversity","volume":"350","author":[{"family":"Short","given":"F."},{"family":"Carruthers","given":"T."},{"family":"Dennison","given":"W."},{"family":"Waycott","given":"M."}],"issued":{"date-parts":[["2007",11,9]]}}}],"schema":"https://github.com/citation-style-language/schema/raw/master/csl-citation.json"} </w:instrText>
      </w:r>
      <w:r w:rsidR="009E0128" w:rsidRPr="00FE2FC2">
        <w:rPr>
          <w:rFonts w:ascii="Times New Roman" w:eastAsia="Times New Roman" w:hAnsi="Times New Roman" w:cs="Times New Roman"/>
          <w:color w:val="000000" w:themeColor="text1"/>
        </w:rPr>
        <w:fldChar w:fldCharType="separate"/>
      </w:r>
      <w:r w:rsidR="009E0128" w:rsidRPr="00FE2FC2">
        <w:rPr>
          <w:rFonts w:ascii="Times New Roman" w:hAnsi="Times New Roman" w:cs="Times New Roman"/>
          <w:color w:val="000000" w:themeColor="text1"/>
          <w:lang w:val="en-US"/>
        </w:rPr>
        <w:t xml:space="preserve">(Short </w:t>
      </w:r>
      <w:r w:rsidR="009E0128" w:rsidRPr="00FE2FC2">
        <w:rPr>
          <w:rFonts w:ascii="Times New Roman" w:hAnsi="Times New Roman" w:cs="Times New Roman"/>
          <w:i/>
          <w:iCs/>
          <w:color w:val="000000" w:themeColor="text1"/>
          <w:lang w:val="en-US"/>
        </w:rPr>
        <w:t>et al.</w:t>
      </w:r>
      <w:r w:rsidR="009E0128" w:rsidRPr="00FE2FC2">
        <w:rPr>
          <w:rFonts w:ascii="Times New Roman" w:hAnsi="Times New Roman" w:cs="Times New Roman"/>
          <w:color w:val="000000" w:themeColor="text1"/>
          <w:lang w:val="en-US"/>
        </w:rPr>
        <w:t>, 2007)</w:t>
      </w:r>
      <w:r w:rsidR="009E0128" w:rsidRPr="00FE2FC2">
        <w:rPr>
          <w:rFonts w:ascii="Times New Roman" w:eastAsia="Times New Roman" w:hAnsi="Times New Roman" w:cs="Times New Roman"/>
          <w:color w:val="000000" w:themeColor="text1"/>
        </w:rPr>
        <w:fldChar w:fldCharType="end"/>
      </w:r>
      <w:r w:rsidR="009E0128" w:rsidRPr="00FE2FC2">
        <w:rPr>
          <w:rFonts w:ascii="Times New Roman" w:eastAsia="Times New Roman" w:hAnsi="Times New Roman" w:cs="Times New Roman"/>
          <w:color w:val="000000" w:themeColor="text1"/>
        </w:rPr>
        <w:t>.</w:t>
      </w:r>
      <w:r w:rsidR="00352427" w:rsidRPr="00FE2FC2">
        <w:rPr>
          <w:rFonts w:ascii="Times New Roman" w:eastAsia="Times New Roman" w:hAnsi="Times New Roman" w:cs="Times New Roman"/>
          <w:color w:val="000000" w:themeColor="text1"/>
        </w:rPr>
        <w:t xml:space="preserve"> </w:t>
      </w:r>
      <w:r w:rsidR="00165312" w:rsidRPr="00FE2FC2">
        <w:rPr>
          <w:rFonts w:ascii="Times New Roman" w:eastAsia="Times New Roman" w:hAnsi="Times New Roman" w:cs="Times New Roman"/>
          <w:color w:val="000000" w:themeColor="text1"/>
        </w:rPr>
        <w:t>Although increased nutrients reduced temperate seagrass growth at high nutrient level</w:t>
      </w:r>
      <w:r w:rsidR="00CF7AFE" w:rsidRPr="00FE2FC2">
        <w:rPr>
          <w:rFonts w:ascii="Times New Roman" w:eastAsia="Times New Roman" w:hAnsi="Times New Roman" w:cs="Times New Roman"/>
          <w:color w:val="000000" w:themeColor="text1"/>
        </w:rPr>
        <w:t>s</w:t>
      </w:r>
      <w:r w:rsidR="00165312" w:rsidRPr="00FE2FC2">
        <w:rPr>
          <w:rFonts w:ascii="Times New Roman" w:eastAsia="Times New Roman" w:hAnsi="Times New Roman" w:cs="Times New Roman"/>
          <w:color w:val="000000" w:themeColor="text1"/>
        </w:rPr>
        <w:t xml:space="preserve"> </w:t>
      </w:r>
      <w:r w:rsidR="00165312" w:rsidRPr="00FE2FC2">
        <w:rPr>
          <w:rFonts w:ascii="Times New Roman" w:hAnsi="Times New Roman" w:cs="Times New Roman"/>
          <w:color w:val="000000" w:themeColor="text1"/>
        </w:rPr>
        <w:fldChar w:fldCharType="begin"/>
      </w:r>
      <w:r w:rsidR="00165312" w:rsidRPr="00FE2FC2">
        <w:rPr>
          <w:rFonts w:ascii="Times New Roman" w:hAnsi="Times New Roman" w:cs="Times New Roman"/>
          <w:color w:val="000000" w:themeColor="text1"/>
        </w:rPr>
        <w:instrText xml:space="preserve"> ADDIN ZOTERO_ITEM CSL_CITATION {"citationID":"LYvtg2Fs","properties":{"formattedCitation":"(Griffin, 2024)","plainCitation":"(Griffin, 2024)","noteIndex":0},"citationItems":[{"id":5026,"uris":["http://zotero.org/users/local/idKDtb7T/items/WTXHUX5H"],"itemData":{"id":5026,"type":"thesis","genre":"Thesis","language":"en","publisher":"University of California, Davis","source":"Zotero","title":"Eelgrass-bivalve interactions in a changing ocean","author":[{"family":"Griffin","given":"Jessica Eileen"}],"issued":{"date-parts":[["2024"]]}}}],"schema":"https://github.com/citation-style-language/schema/raw/master/csl-citation.json"} </w:instrText>
      </w:r>
      <w:r w:rsidR="00165312" w:rsidRPr="00FE2FC2">
        <w:rPr>
          <w:rFonts w:ascii="Times New Roman" w:hAnsi="Times New Roman" w:cs="Times New Roman"/>
          <w:color w:val="000000" w:themeColor="text1"/>
        </w:rPr>
        <w:fldChar w:fldCharType="separate"/>
      </w:r>
      <w:r w:rsidR="00165312" w:rsidRPr="00FE2FC2">
        <w:rPr>
          <w:rFonts w:ascii="Times New Roman" w:hAnsi="Times New Roman" w:cs="Times New Roman"/>
          <w:color w:val="000000" w:themeColor="text1"/>
        </w:rPr>
        <w:t>(Griffin, 2024)</w:t>
      </w:r>
      <w:r w:rsidR="00165312" w:rsidRPr="00FE2FC2">
        <w:rPr>
          <w:rFonts w:ascii="Times New Roman" w:eastAsia="Times New Roman" w:hAnsi="Times New Roman" w:cs="Times New Roman"/>
          <w:color w:val="000000" w:themeColor="text1"/>
        </w:rPr>
        <w:fldChar w:fldCharType="end"/>
      </w:r>
      <w:r w:rsidR="00165312" w:rsidRPr="00FE2FC2">
        <w:rPr>
          <w:rFonts w:ascii="Times New Roman" w:eastAsia="Times New Roman" w:hAnsi="Times New Roman" w:cs="Times New Roman"/>
          <w:color w:val="000000" w:themeColor="text1"/>
        </w:rPr>
        <w:t xml:space="preserve"> and increased </w:t>
      </w:r>
      <w:r w:rsidR="00CF7AFE" w:rsidRPr="00FE2FC2">
        <w:rPr>
          <w:rFonts w:ascii="Times New Roman" w:eastAsia="Times New Roman" w:hAnsi="Times New Roman" w:cs="Times New Roman"/>
          <w:color w:val="000000" w:themeColor="text1"/>
        </w:rPr>
        <w:lastRenderedPageBreak/>
        <w:t>growth</w:t>
      </w:r>
      <w:r w:rsidR="00165312" w:rsidRPr="00FE2FC2">
        <w:rPr>
          <w:rFonts w:ascii="Times New Roman" w:eastAsia="Times New Roman" w:hAnsi="Times New Roman" w:cs="Times New Roman"/>
          <w:color w:val="000000" w:themeColor="text1"/>
        </w:rPr>
        <w:t xml:space="preserve"> at low nutrient availability (</w:t>
      </w:r>
      <w:proofErr w:type="spellStart"/>
      <w:r w:rsidR="00165312" w:rsidRPr="00FE2FC2">
        <w:rPr>
          <w:rFonts w:ascii="Times New Roman" w:hAnsi="Times New Roman" w:cs="Times New Roman"/>
          <w:color w:val="000000" w:themeColor="text1"/>
          <w:lang w:val="en-US"/>
        </w:rPr>
        <w:t>Meysick</w:t>
      </w:r>
      <w:proofErr w:type="spellEnd"/>
      <w:r w:rsidR="00165312" w:rsidRPr="00FE2FC2">
        <w:rPr>
          <w:rFonts w:ascii="Times New Roman" w:hAnsi="Times New Roman" w:cs="Times New Roman"/>
          <w:color w:val="000000" w:themeColor="text1"/>
          <w:lang w:val="en-US"/>
        </w:rPr>
        <w:t xml:space="preserve"> </w:t>
      </w:r>
      <w:r w:rsidR="00165312" w:rsidRPr="00FE2FC2">
        <w:rPr>
          <w:rFonts w:ascii="Times New Roman" w:hAnsi="Times New Roman" w:cs="Times New Roman"/>
          <w:i/>
          <w:iCs/>
          <w:color w:val="000000" w:themeColor="text1"/>
          <w:lang w:val="en-US"/>
        </w:rPr>
        <w:t>et al.</w:t>
      </w:r>
      <w:r w:rsidR="00165312" w:rsidRPr="00FE2FC2">
        <w:rPr>
          <w:rFonts w:ascii="Times New Roman" w:hAnsi="Times New Roman" w:cs="Times New Roman"/>
          <w:color w:val="000000" w:themeColor="text1"/>
          <w:lang w:val="en-US"/>
        </w:rPr>
        <w:t>, 2020)</w:t>
      </w:r>
      <w:r w:rsidR="00165312" w:rsidRPr="00FE2FC2">
        <w:rPr>
          <w:rFonts w:ascii="Times New Roman" w:eastAsia="Times New Roman" w:hAnsi="Times New Roman" w:cs="Times New Roman"/>
          <w:color w:val="000000" w:themeColor="text1"/>
        </w:rPr>
        <w:t xml:space="preserve">, </w:t>
      </w:r>
      <w:r w:rsidR="001D0C17" w:rsidRPr="00FE2FC2">
        <w:rPr>
          <w:rFonts w:ascii="Times New Roman" w:eastAsia="Times New Roman" w:hAnsi="Times New Roman" w:cs="Times New Roman"/>
          <w:color w:val="000000" w:themeColor="text1"/>
        </w:rPr>
        <w:t xml:space="preserve">we did not find evidence that </w:t>
      </w:r>
      <w:r w:rsidR="00165312" w:rsidRPr="00FE2FC2">
        <w:rPr>
          <w:rFonts w:ascii="Times New Roman" w:eastAsia="Times New Roman" w:hAnsi="Times New Roman" w:cs="Times New Roman"/>
          <w:color w:val="000000" w:themeColor="text1"/>
        </w:rPr>
        <w:t>s</w:t>
      </w:r>
      <w:r w:rsidR="00130BAF" w:rsidRPr="00FE2FC2">
        <w:rPr>
          <w:rFonts w:ascii="Times New Roman" w:eastAsia="Times New Roman" w:hAnsi="Times New Roman" w:cs="Times New Roman"/>
          <w:color w:val="000000" w:themeColor="text1"/>
        </w:rPr>
        <w:t xml:space="preserve">eagrass responses to nutrient additions </w:t>
      </w:r>
      <w:r w:rsidR="00CF7AFE" w:rsidRPr="00FE2FC2">
        <w:rPr>
          <w:rFonts w:ascii="Times New Roman" w:eastAsia="Times New Roman" w:hAnsi="Times New Roman" w:cs="Times New Roman"/>
          <w:color w:val="000000" w:themeColor="text1"/>
        </w:rPr>
        <w:t>were</w:t>
      </w:r>
      <w:r w:rsidR="00130BAF" w:rsidRPr="00FE2FC2">
        <w:rPr>
          <w:rFonts w:ascii="Times New Roman" w:eastAsia="Times New Roman" w:hAnsi="Times New Roman" w:cs="Times New Roman"/>
          <w:color w:val="000000" w:themeColor="text1"/>
        </w:rPr>
        <w:t xml:space="preserve"> mediated by water column N</w:t>
      </w:r>
      <w:r w:rsidR="00165312" w:rsidRPr="00FE2FC2">
        <w:rPr>
          <w:rFonts w:ascii="Times New Roman" w:eastAsia="Times New Roman" w:hAnsi="Times New Roman" w:cs="Times New Roman"/>
          <w:color w:val="000000" w:themeColor="text1"/>
        </w:rPr>
        <w:t xml:space="preserve">. </w:t>
      </w:r>
      <w:r w:rsidR="00A95407" w:rsidRPr="00FE2FC2">
        <w:rPr>
          <w:rFonts w:ascii="Times New Roman" w:eastAsia="Times New Roman" w:hAnsi="Times New Roman" w:cs="Times New Roman"/>
          <w:color w:val="000000" w:themeColor="text1"/>
        </w:rPr>
        <w:t>M</w:t>
      </w:r>
      <w:r w:rsidR="0074274C" w:rsidRPr="00FE2FC2">
        <w:rPr>
          <w:rFonts w:ascii="Times New Roman" w:eastAsia="Times New Roman" w:hAnsi="Times New Roman" w:cs="Times New Roman"/>
          <w:color w:val="000000" w:themeColor="text1"/>
        </w:rPr>
        <w:t>any</w:t>
      </w:r>
      <w:r w:rsidR="00185BB0" w:rsidRPr="00FE2FC2">
        <w:rPr>
          <w:rFonts w:ascii="Times New Roman" w:eastAsia="Times New Roman" w:hAnsi="Times New Roman" w:cs="Times New Roman"/>
          <w:color w:val="000000" w:themeColor="text1"/>
        </w:rPr>
        <w:t xml:space="preserve"> seagrass</w:t>
      </w:r>
      <w:r w:rsidR="0074274C" w:rsidRPr="00FE2FC2">
        <w:rPr>
          <w:rFonts w:ascii="Times New Roman" w:eastAsia="Times New Roman" w:hAnsi="Times New Roman" w:cs="Times New Roman"/>
          <w:color w:val="000000" w:themeColor="text1"/>
        </w:rPr>
        <w:t xml:space="preserve"> species are associated with N-fixing microbes </w:t>
      </w:r>
      <w:r w:rsidR="0074274C" w:rsidRPr="00FE2FC2">
        <w:rPr>
          <w:rFonts w:ascii="Times New Roman" w:hAnsi="Times New Roman" w:cs="Times New Roman"/>
          <w:color w:val="000000" w:themeColor="text1"/>
        </w:rPr>
        <w:fldChar w:fldCharType="begin"/>
      </w:r>
      <w:r w:rsidR="0074274C" w:rsidRPr="00FE2FC2">
        <w:rPr>
          <w:rFonts w:ascii="Times New Roman" w:hAnsi="Times New Roman" w:cs="Times New Roman"/>
          <w:color w:val="000000" w:themeColor="text1"/>
        </w:rPr>
        <w:instrText xml:space="preserve"> ADDIN ZOTERO_ITEM CSL_CITATION {"citationID":"bBPMFksj","properties":{"formattedCitation":"(Welsh, 2000)","plainCitation":"(Welsh, 2000)","noteIndex":0},"citationItems":[{"id":6949,"uris":["http://zotero.org/users/local/idKDtb7T/items/YYPV46AQ"],"itemData":{"id":6949,"type":"article-journal","abstract":"The rhizosphere sediments of seagrasses are generally a site of intense nitrogen fixation activity and this can provide a significant source of “new” nitrogen for the growth of the plants. In this paper, I review the data concerning nitrogen fixation in seagrass ecosystems, the transfer of the fixed nitrogen from the bacteria to the plants and its contribution to the overall productivity of seagrasses in different climatic zones. The relationship between the plants and diazotrophic heterotrophic bacteria in the rhizosphere is discussed, particularly focusing on the potentially important role of nitrogen-fixing, sulphate-reducing bacteria. The regulation of nitrogen fixation rates in the rhizosphere by photosynthetically driven oxygen and fixed carbon release by the plant roots and rhizomes, and the availability of ammonium in the porewater, is assessed. Finally, the hypothesis that a mutualistic or symbiotic association exists between the seagrasses and heterotrophic nitrogen fixers in the rhizosphere, based on the mutual exchange of fixed carbon and nitrogen, is discussed.","container-title":"Ecology Letters","DOI":"10.1046/j.1461-0248.2000.00111.x","ISSN":"1461-0248","issue":"1","language":"en","license":"Blackwell Science Ltd","note":"_eprint: https://onlinelibrary.wiley.com/doi/pdf/10.1046/j.1461-0248.2000.00111.x","page":"58-71","source":"Wiley Online Library","title":"Nitrogen fixation in seagrass meadows: Regulation, plant–bacteria interactions and significance to primary productivity","title-short":"Nitrogen fixation in seagrass meadows","volume":"3","author":[{"family":"Welsh","given":"D.t."}],"issued":{"date-parts":[["2000"]]}}}],"schema":"https://github.com/citation-style-language/schema/raw/master/csl-citation.json"} </w:instrText>
      </w:r>
      <w:r w:rsidR="0074274C" w:rsidRPr="00FE2FC2">
        <w:rPr>
          <w:rFonts w:ascii="Times New Roman" w:hAnsi="Times New Roman" w:cs="Times New Roman"/>
          <w:color w:val="000000" w:themeColor="text1"/>
        </w:rPr>
        <w:fldChar w:fldCharType="separate"/>
      </w:r>
      <w:r w:rsidR="0074274C" w:rsidRPr="00FE2FC2">
        <w:rPr>
          <w:rFonts w:ascii="Times New Roman" w:hAnsi="Times New Roman" w:cs="Times New Roman"/>
          <w:color w:val="000000" w:themeColor="text1"/>
        </w:rPr>
        <w:t>(Welsh, 2000)</w:t>
      </w:r>
      <w:r w:rsidR="0074274C" w:rsidRPr="00FE2FC2">
        <w:rPr>
          <w:rFonts w:ascii="Times New Roman" w:eastAsia="Times New Roman" w:hAnsi="Times New Roman" w:cs="Times New Roman"/>
          <w:color w:val="000000" w:themeColor="text1"/>
        </w:rPr>
        <w:fldChar w:fldCharType="end"/>
      </w:r>
      <w:r w:rsidR="002D0023" w:rsidRPr="00FE2FC2">
        <w:rPr>
          <w:rFonts w:ascii="Times New Roman" w:eastAsia="Times New Roman" w:hAnsi="Times New Roman" w:cs="Times New Roman"/>
          <w:color w:val="000000" w:themeColor="text1"/>
        </w:rPr>
        <w:t>, which may reduce N</w:t>
      </w:r>
      <w:r w:rsidR="0007533B" w:rsidRPr="00FE2FC2">
        <w:rPr>
          <w:rFonts w:ascii="Times New Roman" w:eastAsia="Times New Roman" w:hAnsi="Times New Roman" w:cs="Times New Roman"/>
          <w:color w:val="000000" w:themeColor="text1"/>
        </w:rPr>
        <w:t>-</w:t>
      </w:r>
      <w:r w:rsidR="002D0023" w:rsidRPr="00FE2FC2">
        <w:rPr>
          <w:rFonts w:ascii="Times New Roman" w:eastAsia="Times New Roman" w:hAnsi="Times New Roman" w:cs="Times New Roman"/>
          <w:color w:val="000000" w:themeColor="text1"/>
        </w:rPr>
        <w:t>limitation</w:t>
      </w:r>
      <w:r w:rsidR="0074274C" w:rsidRPr="00FE2FC2">
        <w:rPr>
          <w:rFonts w:ascii="Times New Roman" w:eastAsia="Times New Roman" w:hAnsi="Times New Roman" w:cs="Times New Roman"/>
          <w:color w:val="000000" w:themeColor="text1"/>
        </w:rPr>
        <w:t xml:space="preserve">. Indeed, tropical and subtropical seagrass may be more P than N limited </w:t>
      </w:r>
      <w:r w:rsidR="0074274C" w:rsidRPr="00FE2FC2">
        <w:rPr>
          <w:rFonts w:ascii="Times New Roman" w:hAnsi="Times New Roman" w:cs="Times New Roman"/>
          <w:color w:val="000000" w:themeColor="text1"/>
        </w:rPr>
        <w:fldChar w:fldCharType="begin"/>
      </w:r>
      <w:r w:rsidR="0074274C" w:rsidRPr="00FE2FC2">
        <w:rPr>
          <w:rFonts w:ascii="Times New Roman" w:hAnsi="Times New Roman" w:cs="Times New Roman"/>
          <w:color w:val="000000" w:themeColor="text1"/>
        </w:rPr>
        <w:instrText xml:space="preserve"> ADDIN ZOTERO_ITEM CSL_CITATION {"citationID":"U2WvQevA","properties":{"unsorted":false,"formattedCitation":"(Shayka &amp; Allgeier, 2025)","plainCitation":"(Shayka &amp; Allgeier, 2025)","noteIndex":0},"citationItems":[{"id":7704,"uris":["http://zotero.org/users/local/idKDtb7T/items/BK9A5VZC"],"itemData":{"id":7704,"type":"article-journal","abstract":"Nutrient enrichment is one of the greatest threats to seagrass ecosystems globally. Current management is based on a temperate conceptual model of seagrass eutrophication where epiphytes and then phytoplankton cause light limitation and seagrass die-off. However, producers in tropical and subtropical systems respond differently to nutrients, suggesting a need for an updated conceptual model for these ecosystems. Using a long-term multifactorial seagrass enrichment experiment of nitrogen and phosphorus supply rates and ratios, we showed that seagrass growth was enhanced with increased phosphorus but not nitrogen supply and was never inhibited by epiphytes or shifts in seagrass community structure. A parallel experiment showed phytoplankton primarily responded to nitrogen enrichment. Our findings provide evidence for a new nutrient enrichment conceptual model in subtropical and tropical seagrass ecosystems, with a larger role played by phytoplankton. We suggest that management efforts to mitigate nitrogen supply alone may offer an effective starting point for reducing negative impacts of eutrophication, one of the most ubiquitous stressors to these imperiled ecosystems.","container-title":"Conservation Letters","DOI":"10.1111/conl.13133","ISSN":"1755-263X","issue":"5","language":"en","license":"© 2025 The Author(s). Conservation Letters published by Wiley Periodicals LLC.","note":"_eprint: https://conbio.onlinelibrary.wiley.com/doi/pdf/10.1111/conl.13133","page":"e13133","source":"Wiley Online Library","title":"A New Conceptual Model of Tropical Seagrass Eutrophication: Evidence for Single Nutrient Management","title-short":"A New Conceptual Model of Tropical Seagrass Eutrophication","volume":"18","author":[{"family":"Shayka","given":"Bridget F."},{"family":"Allgeier","given":"Jacob E."}],"issued":{"date-parts":[["2025"]]}}}],"schema":"https://github.com/citation-style-language/schema/raw/master/csl-citation.json"} </w:instrText>
      </w:r>
      <w:r w:rsidR="0074274C" w:rsidRPr="00FE2FC2">
        <w:rPr>
          <w:rFonts w:ascii="Times New Roman" w:hAnsi="Times New Roman" w:cs="Times New Roman"/>
          <w:color w:val="000000" w:themeColor="text1"/>
        </w:rPr>
        <w:fldChar w:fldCharType="separate"/>
      </w:r>
      <w:r w:rsidR="0074274C" w:rsidRPr="00FE2FC2">
        <w:rPr>
          <w:rFonts w:ascii="Times New Roman" w:hAnsi="Times New Roman" w:cs="Times New Roman"/>
          <w:color w:val="000000" w:themeColor="text1"/>
        </w:rPr>
        <w:t>(Shayka &amp; Allgeier, 2025)</w:t>
      </w:r>
      <w:r w:rsidR="0074274C" w:rsidRPr="00FE2FC2">
        <w:rPr>
          <w:rFonts w:ascii="Times New Roman" w:eastAsia="Times New Roman" w:hAnsi="Times New Roman" w:cs="Times New Roman"/>
          <w:color w:val="000000" w:themeColor="text1"/>
        </w:rPr>
        <w:fldChar w:fldCharType="end"/>
      </w:r>
      <w:r w:rsidR="00382B88" w:rsidRPr="00FE2FC2">
        <w:rPr>
          <w:rFonts w:ascii="Times New Roman" w:eastAsia="Times New Roman" w:hAnsi="Times New Roman" w:cs="Times New Roman"/>
          <w:color w:val="000000" w:themeColor="text1"/>
        </w:rPr>
        <w:t xml:space="preserve">. N limitation </w:t>
      </w:r>
      <w:r w:rsidR="004219C5" w:rsidRPr="00FE2FC2">
        <w:rPr>
          <w:rFonts w:ascii="Times New Roman" w:eastAsia="Times New Roman" w:hAnsi="Times New Roman" w:cs="Times New Roman"/>
          <w:color w:val="000000" w:themeColor="text1"/>
        </w:rPr>
        <w:t xml:space="preserve">may </w:t>
      </w:r>
      <w:r w:rsidR="0007533B" w:rsidRPr="00FE2FC2">
        <w:rPr>
          <w:rFonts w:ascii="Times New Roman" w:eastAsia="Times New Roman" w:hAnsi="Times New Roman" w:cs="Times New Roman"/>
          <w:color w:val="000000" w:themeColor="text1"/>
        </w:rPr>
        <w:t xml:space="preserve">also </w:t>
      </w:r>
      <w:r w:rsidR="004219C5" w:rsidRPr="00FE2FC2">
        <w:rPr>
          <w:rFonts w:ascii="Times New Roman" w:eastAsia="Times New Roman" w:hAnsi="Times New Roman" w:cs="Times New Roman"/>
          <w:color w:val="000000" w:themeColor="text1"/>
        </w:rPr>
        <w:t>be more</w:t>
      </w:r>
      <w:r w:rsidR="00382B88" w:rsidRPr="00FE2FC2">
        <w:rPr>
          <w:rFonts w:ascii="Times New Roman" w:eastAsia="Times New Roman" w:hAnsi="Times New Roman" w:cs="Times New Roman"/>
          <w:color w:val="000000" w:themeColor="text1"/>
        </w:rPr>
        <w:t xml:space="preserve"> common on sandy substrate, </w:t>
      </w:r>
      <w:r w:rsidR="004219C5" w:rsidRPr="00FE2FC2">
        <w:rPr>
          <w:rFonts w:ascii="Times New Roman" w:eastAsia="Times New Roman" w:hAnsi="Times New Roman" w:cs="Times New Roman"/>
          <w:color w:val="000000" w:themeColor="text1"/>
        </w:rPr>
        <w:t>while</w:t>
      </w:r>
      <w:r w:rsidR="00382B88" w:rsidRPr="00FE2FC2">
        <w:rPr>
          <w:rFonts w:ascii="Times New Roman" w:eastAsia="Times New Roman" w:hAnsi="Times New Roman" w:cs="Times New Roman"/>
          <w:color w:val="000000" w:themeColor="text1"/>
        </w:rPr>
        <w:t xml:space="preserve"> P limitation is more common on carbonate substrates </w:t>
      </w:r>
      <w:r w:rsidR="00382B88" w:rsidRPr="00FE2FC2">
        <w:rPr>
          <w:rFonts w:ascii="Times New Roman" w:eastAsia="Times New Roman" w:hAnsi="Times New Roman" w:cs="Times New Roman"/>
          <w:color w:val="000000" w:themeColor="text1"/>
        </w:rPr>
        <w:fldChar w:fldCharType="begin"/>
      </w:r>
      <w:r w:rsidR="006D51B1" w:rsidRPr="00FE2FC2">
        <w:rPr>
          <w:rFonts w:ascii="Times New Roman" w:eastAsia="Times New Roman" w:hAnsi="Times New Roman" w:cs="Times New Roman"/>
          <w:color w:val="000000" w:themeColor="text1"/>
        </w:rPr>
        <w:instrText xml:space="preserve"> ADDIN ZOTERO_ITEM CSL_CITATION {"citationID":"lUM3evm3","properties":{"unsorted":false,"formattedCitation":"(Touchette &amp; Burkholder, 2000)","plainCitation":"(Touchette &amp; Burkholder, 2000)","noteIndex":0},"citationItems":[{"id":7915,"uris":["http://zotero.org/users/local/idKDtb7T/items/NADWVTAB"],"itemData":{"id":7915,"type":"article-journal","abstract":"Within the past few decades, major losses of seagrass habitats in coastal waters impacted by cultural eutrophication have been documented worldwide. In confronting a pressing need to improve the management and protection of seagrass meadows, surprisingly little is known about the basic nutritional physiology of these critical habitat species, or the physiological mechanisms that control their responses to N and P gradients. The limited available evidence to date already has revealed, for some seagrass species such as the north temperate dominant Zostera marina, unusual responses to nutrient enrichment in comparison to other vascular plants. Seagrasses derive N and P from sediment pore water (especially ammonium) and the water column (most nitrate). The importance of leaves versus roots in nutrient acquisition depends, in part, on the enrichment conditions. For example, a shift from reliance on sediment pore water to increased reliance on the overlying water for N and P supplies has been observed under progressive water-column nutrient enrichment. Seagrasses may be N-limited in nutrient-poor waters with sandy or (less so) organic sediments, and P-limited in carbonate sediments. On the basis of data from few species, seagrasses appear to have active uptake systems for NO3− and PO4−3, but NH4+ uptake may involve both low- and high-affinity systems. Pi uptake affinities reported thus far are much lower than values for active ammonium uptake, but comparable to values for nitrate uptake by leaf tissues. Beyond such basic information, seagrass species have shown considerable variation in nutritional response. Dominance of acropetal versus basipetal nutrient translocation appears to vary among species as an innate trait. While some species follow classic Michaelis–Menten kinetics for Ni uptake, others have exhibited sustained linear uptake with limited or negligible product feedback inhibition, perhaps in adaptation to oligotrophic environments. Zostera marina also is able to maintain nitrate reductase (NR) activity during dark periods if adequate carbohydrate reserves and substrate are available. Thus, this species can respond to nitrate pulses throughout a diel cycle, rather than being limited as most plants to nitrate uptake during the light period. Further adaptations may have occurred for seagrasses in extremely nitrate-depauperate conditions. For example, Halophila decipiens and H. stipulacea lack inducible NR and apparently have lost the ability to reduce nitrate; and a biphasic rather than hyperbolic Pi uptake curve, with ‘surge’ uptake, has been described for Zostera noltii. Many seagrasses respond favorably to low or moderate N and/or P enrichment. However, excessive Ni loading to the water column can inhibit seagrass growth and survival, not only as an indirect effect by stimulating algal overgrowth and associated light reduction, but—for some species—as a direct physiological effect. The latter direct impact has been most pronounced for plants growing in sandy (nutrient-poor) sediments, and is exacerbated by elevated temperatures and/or light reduction. Ammonia toxicity, known for many vascular plants, has been reported in seagrasses Ruppia drepanensis and Z. marina (125 μM water-column NH4+, 5 weeks). Z. marina has shown to be inhibited, as well, by pulsed water-column nitrate enrichment (as low as 3.5–7 μM NO3−, 3–5 weeks), which is actively taken up without apparent product feedback inhibition. Inhibition by elevated nitrate has also been reported, with description of the underlying physiological mechanisms, in certain macroalgae and microalgae. In Z. marina, this effect has been related to the high, sustained energy demands of nitrate uptake, and to inducement of internal carbon limitation by the concomitant ‘carbon drain’ into amino acid assimilation. In contrast, nitrate enrichment can stimulate growth of Z. marina when the sediment, rather than the water column, is the source. Because seagrass species have shown considerable variation in nutritional response, inferences about one well-studied species, from one geographic location, should not be applied a priori to that species in other regions or to seagrasses in general. Most of the available information has been obtained from study of a few species, and the basic nutritional physiology of many seagrasses remains to be examined and compared across geographic regions. Nonetheless, the relatively recent gains in general understanding about the physiological responses of some seagrass species to nutrient gradients already have proven valuable in both basic and applied research. For example, physiological variables such as tissue C:N:P content have begun to be developed as integrative indicators of nutrient conditions and anthropogenic nutrient enrichment. To strengthen insights for management strategies to optimize seagrass survival in coastal waters adjacent to exponential human population growth and associated nutrient inputs, additional emphasis is critically needed to assess the role of variable interactions—among inorganic as well as organic N, P and C, environmental factors such as temperature, light, and other community components—in controlling the physiology, growth and survival of these ecologically important marine angiosperms.","container-title":"Journal of Experimental Marine Biology and Ecology","DOI":"10.1016/S0022-0981(00)00195-7","ISSN":"0022-0981","issue":"1","journalAbbreviation":"Journal of Experimental Marine Biology and Ecology","page":"133-167","source":"ScienceDirect","title":"Review of nitrogen and phosphorus metabolism in seagrasses","volume":"250","author":[{"family":"Touchette","given":"Brant W"},{"family":"Burkholder","given":"JoAnn M"}],"issued":{"date-parts":[["2000",7,30]]}}}],"schema":"https://github.com/citation-style-language/schema/raw/master/csl-citation.json"} </w:instrText>
      </w:r>
      <w:r w:rsidR="00382B88" w:rsidRPr="00FE2FC2">
        <w:rPr>
          <w:rFonts w:ascii="Times New Roman" w:eastAsia="Times New Roman" w:hAnsi="Times New Roman" w:cs="Times New Roman"/>
          <w:color w:val="000000" w:themeColor="text1"/>
        </w:rPr>
        <w:fldChar w:fldCharType="separate"/>
      </w:r>
      <w:r w:rsidR="00382B88" w:rsidRPr="00FE2FC2">
        <w:rPr>
          <w:rFonts w:ascii="Times New Roman" w:eastAsia="Times New Roman" w:hAnsi="Times New Roman" w:cs="Times New Roman"/>
          <w:noProof/>
          <w:color w:val="000000" w:themeColor="text1"/>
        </w:rPr>
        <w:t>(Touchette &amp; Burkholder, 2000)</w:t>
      </w:r>
      <w:r w:rsidR="00382B88" w:rsidRPr="00FE2FC2">
        <w:rPr>
          <w:rFonts w:ascii="Times New Roman" w:eastAsia="Times New Roman" w:hAnsi="Times New Roman" w:cs="Times New Roman"/>
          <w:color w:val="000000" w:themeColor="text1"/>
        </w:rPr>
        <w:fldChar w:fldCharType="end"/>
      </w:r>
      <w:r w:rsidR="00382B88" w:rsidRPr="00FE2FC2">
        <w:rPr>
          <w:rFonts w:ascii="Times New Roman" w:eastAsia="Times New Roman" w:hAnsi="Times New Roman" w:cs="Times New Roman"/>
          <w:color w:val="000000" w:themeColor="text1"/>
        </w:rPr>
        <w:t xml:space="preserve">, </w:t>
      </w:r>
      <w:r w:rsidR="0074274C" w:rsidRPr="00FE2FC2">
        <w:rPr>
          <w:rFonts w:ascii="Times New Roman" w:eastAsia="Times New Roman" w:hAnsi="Times New Roman" w:cs="Times New Roman"/>
          <w:color w:val="000000" w:themeColor="text1"/>
        </w:rPr>
        <w:t xml:space="preserve">although N-limitation was documented </w:t>
      </w:r>
      <w:r w:rsidR="00382B88" w:rsidRPr="00FE2FC2">
        <w:rPr>
          <w:rFonts w:ascii="Times New Roman" w:eastAsia="Times New Roman" w:hAnsi="Times New Roman" w:cs="Times New Roman"/>
          <w:color w:val="000000" w:themeColor="text1"/>
        </w:rPr>
        <w:t xml:space="preserve">on a carbonate mud bank </w:t>
      </w:r>
      <w:r w:rsidR="0074274C" w:rsidRPr="00FE2FC2">
        <w:rPr>
          <w:rFonts w:ascii="Times New Roman" w:eastAsia="Times New Roman" w:hAnsi="Times New Roman" w:cs="Times New Roman"/>
          <w:color w:val="000000" w:themeColor="text1"/>
        </w:rPr>
        <w:t xml:space="preserve">when nutrients were provisioned by bird guano </w:t>
      </w:r>
      <w:r w:rsidR="0074274C" w:rsidRPr="00FE2FC2">
        <w:rPr>
          <w:rFonts w:ascii="Times New Roman" w:hAnsi="Times New Roman" w:cs="Times New Roman"/>
          <w:color w:val="000000" w:themeColor="text1"/>
        </w:rPr>
        <w:fldChar w:fldCharType="begin"/>
      </w:r>
      <w:r w:rsidR="0074274C" w:rsidRPr="00FE2FC2">
        <w:rPr>
          <w:rFonts w:ascii="Times New Roman" w:hAnsi="Times New Roman" w:cs="Times New Roman"/>
          <w:color w:val="000000" w:themeColor="text1"/>
        </w:rPr>
        <w:instrText xml:space="preserve"> ADDIN ZOTERO_ITEM CSL_CITATION {"citationID":"y4nfcbis","properties":{"formattedCitation":"(Powell {\\i{}et al.}, 1989)","plainCitation":"(Powell et al., 1989)","noteIndex":0},"citationItems":[{"id":6954,"uris":["http://zotero.org/users/local/idKDtb7T/items/Q44MZPII"],"itemData":{"id":6954,"type":"article-journal","abstract":"We studied the impacts of additions of nutrients to a seagrass community on a carbonate mud bank in Florida Bay. Shallow mud banks dampen lunar tide in Florida Bay, and empoundment and channelization of the upland watershed (the Everglades) have reduced freshwater imput, resulting in\nrestricted circulation and reduced nutrient availability. Nutrients were supplied by seabirds defecating from experimental roosts. Seabirds used the roosts 87% of the time so the input of nutrients was constant and quantifiable. The birds delivered approximately 2–4 g of excrement per\nday, resulting in an average loading rate of 0.052 gN and 0.009 gP</w:instrText>
      </w:r>
      <w:r w:rsidR="0074274C" w:rsidRPr="00FE2FC2">
        <w:rPr>
          <w:rFonts w:ascii="Cambria Math" w:hAnsi="Cambria Math" w:cs="Cambria Math"/>
          <w:color w:val="000000" w:themeColor="text1"/>
        </w:rPr>
        <w:instrText>⋅</w:instrText>
      </w:r>
      <w:r w:rsidR="0074274C" w:rsidRPr="00FE2FC2">
        <w:rPr>
          <w:rFonts w:ascii="Times New Roman" w:hAnsi="Times New Roman" w:cs="Times New Roman"/>
          <w:color w:val="000000" w:themeColor="text1"/>
        </w:rPr>
        <w:instrText>m–2</w:instrText>
      </w:r>
      <w:r w:rsidR="0074274C" w:rsidRPr="00FE2FC2">
        <w:rPr>
          <w:rFonts w:ascii="Cambria Math" w:hAnsi="Cambria Math" w:cs="Cambria Math"/>
          <w:color w:val="000000" w:themeColor="text1"/>
        </w:rPr>
        <w:instrText>⋅</w:instrText>
      </w:r>
      <w:r w:rsidR="0074274C" w:rsidRPr="00FE2FC2">
        <w:rPr>
          <w:rFonts w:ascii="Times New Roman" w:hAnsi="Times New Roman" w:cs="Times New Roman"/>
          <w:color w:val="000000" w:themeColor="text1"/>
        </w:rPr>
        <w:instrText xml:space="preserve">d–1. Only a portion of the excrement is immediately released as inorganic NH3 and PO4; about 80% reaches the sediment surface in a relatively insoluble form.\nThere was a significant buildup of phosphate and ammonium in the pore water at the enriched, sites. The ammonium profile of low concentrations at the surface and then increasing with a steep slope through 20 em suggests a rapid uptake and demand for mineralized nitrogen. Phosphorus in contrast\nhad relatively high levels at the surface. Nutrient addition significantly increased areal leaf production and standing crop of Thafassia testudinum and Halodufe wrightii. Above ground biomass at enriched sites averaged twice controls while below grounc biomass was not significantly\ndifferent between fertilized and control plots. Increased standing crop was produced primarily through longer, wider blades by Thalassia and longer blades and increased short shoot density by Halodufe. Thalassia areal leaf production was 60% greater at enriched sites than at\ncontrols. Halodule areal leaf production increased by three orders of magnitude at enriched sites. Tissue nutrient content and nitrogen fixation assays suggest that phosphorus availability limits seagrass growth in unenriched conditions, but that nitrogen becomes limiting with the addition\nof bird excrement.","container-title":"Bulletin of Marine Science","issue":"1","journalAbbreviation":"Bulletin of Marine Science","page":"324-340","source":"IngentaConnect","title":"Experimental evidence for nutrient limitation of seagrass growth in a tropical estuary with restricted circulation","volume":"44","author":[{"family":"Powell","given":"George V. N."},{"family":"Kenworthy","given":"Judson W."},{"family":"Fourqurean","given":"James W."}],"issued":{"date-parts":[["1989",1,1]]}}}],"schema":"https://github.com/citation-style-language/schema/raw/master/csl-citation.json"} </w:instrText>
      </w:r>
      <w:r w:rsidR="0074274C" w:rsidRPr="00FE2FC2">
        <w:rPr>
          <w:rFonts w:ascii="Times New Roman" w:hAnsi="Times New Roman" w:cs="Times New Roman"/>
          <w:color w:val="000000" w:themeColor="text1"/>
        </w:rPr>
        <w:fldChar w:fldCharType="separate"/>
      </w:r>
      <w:r w:rsidR="0074274C" w:rsidRPr="00FE2FC2">
        <w:rPr>
          <w:rFonts w:ascii="Times New Roman" w:hAnsi="Times New Roman" w:cs="Times New Roman"/>
          <w:color w:val="000000" w:themeColor="text1"/>
          <w:lang w:val="en-US"/>
        </w:rPr>
        <w:t xml:space="preserve">(Powell </w:t>
      </w:r>
      <w:r w:rsidR="0074274C" w:rsidRPr="00FE2FC2">
        <w:rPr>
          <w:rFonts w:ascii="Times New Roman" w:hAnsi="Times New Roman" w:cs="Times New Roman"/>
          <w:i/>
          <w:iCs/>
          <w:color w:val="000000" w:themeColor="text1"/>
          <w:lang w:val="en-US"/>
        </w:rPr>
        <w:t>et al.</w:t>
      </w:r>
      <w:r w:rsidR="0074274C" w:rsidRPr="00FE2FC2">
        <w:rPr>
          <w:rFonts w:ascii="Times New Roman" w:hAnsi="Times New Roman" w:cs="Times New Roman"/>
          <w:color w:val="000000" w:themeColor="text1"/>
          <w:lang w:val="en-US"/>
        </w:rPr>
        <w:t>, 1989)</w:t>
      </w:r>
      <w:r w:rsidR="0074274C" w:rsidRPr="00FE2FC2">
        <w:rPr>
          <w:rFonts w:ascii="Times New Roman" w:eastAsia="Times New Roman" w:hAnsi="Times New Roman" w:cs="Times New Roman"/>
          <w:color w:val="000000" w:themeColor="text1"/>
        </w:rPr>
        <w:fldChar w:fldCharType="end"/>
      </w:r>
      <w:r w:rsidR="0074274C" w:rsidRPr="00FE2FC2">
        <w:rPr>
          <w:rFonts w:ascii="Times New Roman" w:eastAsia="Times New Roman" w:hAnsi="Times New Roman" w:cs="Times New Roman"/>
          <w:color w:val="000000" w:themeColor="text1"/>
        </w:rPr>
        <w:t xml:space="preserve">. </w:t>
      </w:r>
      <w:r w:rsidR="00B22630" w:rsidRPr="00FE2FC2">
        <w:rPr>
          <w:rFonts w:ascii="Times New Roman" w:eastAsia="Times New Roman" w:hAnsi="Times New Roman" w:cs="Times New Roman"/>
          <w:color w:val="000000" w:themeColor="text1"/>
        </w:rPr>
        <w:t>The response of seagrass to CNC is likely controlled by a complex suite of interactions between sediment</w:t>
      </w:r>
      <w:r w:rsidR="00FD38ED" w:rsidRPr="00FE2FC2">
        <w:rPr>
          <w:rFonts w:ascii="Times New Roman" w:eastAsia="Times New Roman" w:hAnsi="Times New Roman" w:cs="Times New Roman"/>
          <w:color w:val="000000" w:themeColor="text1"/>
        </w:rPr>
        <w:t xml:space="preserve"> conditions</w:t>
      </w:r>
      <w:r w:rsidR="00B22630" w:rsidRPr="00FE2FC2">
        <w:rPr>
          <w:rFonts w:ascii="Times New Roman" w:eastAsia="Times New Roman" w:hAnsi="Times New Roman" w:cs="Times New Roman"/>
          <w:color w:val="000000" w:themeColor="text1"/>
        </w:rPr>
        <w:t>, water column</w:t>
      </w:r>
      <w:r w:rsidR="00FD38ED" w:rsidRPr="00FE2FC2">
        <w:rPr>
          <w:rFonts w:ascii="Times New Roman" w:eastAsia="Times New Roman" w:hAnsi="Times New Roman" w:cs="Times New Roman"/>
          <w:color w:val="000000" w:themeColor="text1"/>
        </w:rPr>
        <w:t xml:space="preserve"> </w:t>
      </w:r>
      <w:r w:rsidR="003D04D0" w:rsidRPr="00FE2FC2">
        <w:rPr>
          <w:rFonts w:ascii="Times New Roman" w:eastAsia="Times New Roman" w:hAnsi="Times New Roman" w:cs="Times New Roman"/>
          <w:color w:val="000000" w:themeColor="text1"/>
        </w:rPr>
        <w:t xml:space="preserve">and porewater </w:t>
      </w:r>
      <w:r w:rsidR="00FD38ED" w:rsidRPr="00FE2FC2">
        <w:rPr>
          <w:rFonts w:ascii="Times New Roman" w:eastAsia="Times New Roman" w:hAnsi="Times New Roman" w:cs="Times New Roman"/>
          <w:color w:val="000000" w:themeColor="text1"/>
        </w:rPr>
        <w:t>nutrients</w:t>
      </w:r>
      <w:r w:rsidR="00B22630" w:rsidRPr="00FE2FC2">
        <w:rPr>
          <w:rFonts w:ascii="Times New Roman" w:eastAsia="Times New Roman" w:hAnsi="Times New Roman" w:cs="Times New Roman"/>
          <w:color w:val="000000" w:themeColor="text1"/>
        </w:rPr>
        <w:t xml:space="preserve">, </w:t>
      </w:r>
      <w:r w:rsidR="00FD38ED" w:rsidRPr="00FE2FC2">
        <w:rPr>
          <w:rFonts w:ascii="Times New Roman" w:eastAsia="Times New Roman" w:hAnsi="Times New Roman" w:cs="Times New Roman"/>
          <w:color w:val="000000" w:themeColor="text1"/>
        </w:rPr>
        <w:t xml:space="preserve">above- and below-ground </w:t>
      </w:r>
      <w:r w:rsidR="00B22630" w:rsidRPr="00FE2FC2">
        <w:rPr>
          <w:rFonts w:ascii="Times New Roman" w:eastAsia="Times New Roman" w:hAnsi="Times New Roman" w:cs="Times New Roman"/>
          <w:color w:val="000000" w:themeColor="text1"/>
        </w:rPr>
        <w:t xml:space="preserve">microbes, and epiphytes. </w:t>
      </w:r>
    </w:p>
    <w:p w14:paraId="4C4B02F8" w14:textId="63D63E2C" w:rsidR="00963A07" w:rsidRPr="00FE2FC2" w:rsidRDefault="006F3A67">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Phytoplankton, which tend to respond quickly to eutrophication to the detriment of ecosystem</w:t>
      </w:r>
      <w:r w:rsidR="0026429A"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{"citationID":"ulms9UFD","properties":{"formattedCitation":"(D\\uc0\\u8217{}Angelo &amp; Wiedenmann, 2014)","plainCitation":"(D’Angelo &amp; Wiedenmann, 2014)","noteIndex":0},"citationItems":[{"id":3048,"uris":["http://zotero.org/users/local/idKDtb7T/items/4TJFYZN3"],"itemData":{"id":3048,"type":"article-journal","abstract":"Anthropogenic nutrient enrichment is often associated with coral reef decline. Consequently, there is a large consent that increased nutrient influxes in reef waters have negative longterm consequences for corals. However, the mechanisms by which dissolved inorganic nutrients can disturb corals and their symbiotic algae are subject to controversial debate. Herein, we discuss recent studies that demonstrate how nutrient enrichment affects the heat and light stress tolerance of corals and their bleaching susceptibility. We integrate direct and indirect effects of nutrient enrichment on corals in a model that explains why healthy coral reefs can exist over a rather broad range of natural nutrient environments at the lower end of the concentration scale and that anthropogenic nutrient enrichment can disturb the finely balanced processes via multiple pathways. We conceptualise that corals can suffer from secondary negative nutrient effects due to the alteration of their natural nutrient environment by increased phytoplankton loads. In this context, we suggest that phytoplankton represents a likely vector that can translate nutrients effects, induced for instance by coastal run-off, into nutrient stress on coral reefs in considerable distance to the site of primary nutrient enrichment. The presented synthesis of the literature suggests that the effects of nutrient enrichment and eutrophication beyond certain thresholds are negative for the physiological performance of the coral individual and for ecosystem functioning. Hence, the immediate implementation of knowledge-based nutrient management strategies is crucial for coral reef survival.","collection-title":"Environmental change issues","container-title":"Current Opinion in Environmental Sustainability","DOI":"10.1016/j.cosust.2013.11.029","ISSN":"1877-3435","journalAbbreviation":"Curr Opin Environ Sustain","language":"en","page":"82-93","source":"ScienceDirect","title":"Impacts of nutrient enrichment on coral reefs: new perspectives and implications for coastal management and reef survival","title-short":"Impacts of nutrient enrichment on coral reefs","volume":"7","author":[{"family":"D’Angelo","given":"Cecilia"},{"family":"Wiedenmann","given":"Jörg"}],"issued":{"date-parts":[["2014",4,1]]}}}],"schema":"https://github.com/citation-style-language/schema/raw/master/csl-citation.json"}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(D’Angelo &amp; Wiedenmann, 2014)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C84449" w:rsidRPr="00FE2FC2">
        <w:rPr>
          <w:rFonts w:ascii="Times New Roman" w:eastAsia="Times New Roman" w:hAnsi="Times New Roman" w:cs="Times New Roman"/>
          <w:color w:val="000000" w:themeColor="text1"/>
        </w:rPr>
        <w:t>demonstrated consistently positive responses to nutrient provisioning</w:t>
      </w:r>
      <w:r w:rsidR="0026429A" w:rsidRPr="00FE2FC2">
        <w:rPr>
          <w:rFonts w:ascii="Times New Roman" w:eastAsia="Times New Roman" w:hAnsi="Times New Roman" w:cs="Times New Roman"/>
          <w:color w:val="000000" w:themeColor="text1"/>
        </w:rPr>
        <w:t xml:space="preserve"> by animals</w:t>
      </w:r>
      <w:r w:rsidR="00C84449" w:rsidRPr="00FE2FC2">
        <w:rPr>
          <w:rFonts w:ascii="Times New Roman" w:eastAsia="Times New Roman" w:hAnsi="Times New Roman" w:cs="Times New Roman"/>
          <w:color w:val="000000" w:themeColor="text1"/>
        </w:rPr>
        <w:t>.</w:t>
      </w:r>
      <w:r w:rsidR="0026429A" w:rsidRPr="00FE2FC2">
        <w:rPr>
          <w:rFonts w:ascii="Times New Roman" w:eastAsia="Times New Roman" w:hAnsi="Times New Roman" w:cs="Times New Roman"/>
          <w:color w:val="000000" w:themeColor="text1"/>
        </w:rPr>
        <w:t xml:space="preserve"> However, their responses were unmodulated by latitude, SST, background nutrients or nutrient supply. Instead, t</w:t>
      </w:r>
      <w:r w:rsidRPr="00FE2FC2">
        <w:rPr>
          <w:rFonts w:ascii="Times New Roman" w:eastAsia="Times New Roman" w:hAnsi="Times New Roman" w:cs="Times New Roman"/>
          <w:color w:val="000000" w:themeColor="text1"/>
        </w:rPr>
        <w:t xml:space="preserve">he effect of nutrient provisioning on phytoplankton increased strongly with experimental duration, despite the latter ranging only from 0 – 14 days. This result is consistent with the finding that phytoplankton growth is more affected by study duration than by the volume of the vessel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{"citationID":"jyCEQ4KS","properties":{"formattedCitation":"(Domingues {\\i{}et al.}, 2023)","plainCitation":"(Domingues et al., 2023)","noteIndex":0},"citationItems":[{"id":6811,"uris":["http://zotero.org/users/local/idKDtb7T/items/4RKWNDPK"],"itemData":{"id":6811,"type":"article-journal","abstract":"It is generally assumed that the larger the bottle volume, the longer the duration of phytoplankton microcosm experiments.","container-title":"Water","DOI":"10.3390/w15020372","ISSN":"2073-4441","issue":"2","language":"en","license":"http://creativecommons.org/licenses/by/3.0/","note":"Company: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Institute","publisher":"publisher","source":"www.mdpi.com","title":"Duration, but not bottle volume, affects phytoplankton community structure and growth rates in microcosm experiments","URL":"https://www.mdpi.com/2073-4441/15/2/372","volume":"15","author":[{"family":"Domingues","given":"Rita B."},{"family":"Mosley","given":"Benjamin A."},{"family":"Nogueira","given":"Patrícia"},{"family":"Maia","given":"Inês B."},{"family":"Barbosa","given":"Ana B."},{"family":"Domingues","given":"Rita B."},{"family":"Mosley","given":"Benjamin A."},{"family":"Nogueira","given":"Patrícia"},{"family":"Maia","given":"Inês B."},{"family":"Barbosa","given":"Ana B."}],"accessed":{"date-parts":[["2025",11,17]]},"issued":{"date-parts":[["2023",1,15]]}}}],"schema":"https://github.com/citation-style-language/schema/raw/master/csl-citation.json"}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(Domingues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2023)</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However, even when we controlled for experiment duration, the response</w:t>
      </w:r>
      <w:r w:rsidR="0026429A" w:rsidRPr="00FE2FC2">
        <w:rPr>
          <w:rFonts w:ascii="Times New Roman" w:eastAsia="Times New Roman" w:hAnsi="Times New Roman" w:cs="Times New Roman"/>
          <w:color w:val="000000" w:themeColor="text1"/>
        </w:rPr>
        <w:t>s</w:t>
      </w:r>
      <w:r w:rsidRPr="00FE2FC2">
        <w:rPr>
          <w:rFonts w:ascii="Times New Roman" w:eastAsia="Times New Roman" w:hAnsi="Times New Roman" w:cs="Times New Roman"/>
          <w:color w:val="000000" w:themeColor="text1"/>
        </w:rPr>
        <w:t xml:space="preserve"> of phytoplankton to nutrient provisioning </w:t>
      </w:r>
      <w:r w:rsidR="0026429A" w:rsidRPr="00FE2FC2">
        <w:rPr>
          <w:rFonts w:ascii="Times New Roman" w:eastAsia="Times New Roman" w:hAnsi="Times New Roman" w:cs="Times New Roman"/>
          <w:color w:val="000000" w:themeColor="text1"/>
        </w:rPr>
        <w:t xml:space="preserve">did not vary </w:t>
      </w:r>
      <w:r w:rsidRPr="00FE2FC2">
        <w:rPr>
          <w:rFonts w:ascii="Times New Roman" w:eastAsia="Times New Roman" w:hAnsi="Times New Roman" w:cs="Times New Roman"/>
          <w:color w:val="000000" w:themeColor="text1"/>
        </w:rPr>
        <w:t xml:space="preserve">across our </w:t>
      </w:r>
      <w:r w:rsidR="0026429A" w:rsidRPr="00FE2FC2">
        <w:rPr>
          <w:rFonts w:ascii="Times New Roman" w:eastAsia="Times New Roman" w:hAnsi="Times New Roman" w:cs="Times New Roman"/>
          <w:color w:val="000000" w:themeColor="text1"/>
        </w:rPr>
        <w:t xml:space="preserve">four </w:t>
      </w:r>
      <w:r w:rsidRPr="00FE2FC2">
        <w:rPr>
          <w:rFonts w:ascii="Times New Roman" w:eastAsia="Times New Roman" w:hAnsi="Times New Roman" w:cs="Times New Roman"/>
          <w:color w:val="000000" w:themeColor="text1"/>
        </w:rPr>
        <w:t xml:space="preserve">main variables of interest. As phytoplankton are found across a wide range of latitudes and nutrient levels and can be grown in relatively simple laboratory experiments, future studies </w:t>
      </w:r>
      <w:r w:rsidR="00D449E8" w:rsidRPr="00FE2FC2">
        <w:rPr>
          <w:rFonts w:ascii="Times New Roman" w:eastAsia="Times New Roman" w:hAnsi="Times New Roman" w:cs="Times New Roman"/>
          <w:color w:val="000000" w:themeColor="text1"/>
        </w:rPr>
        <w:t xml:space="preserve">could </w:t>
      </w:r>
      <w:r w:rsidRPr="00FE2FC2">
        <w:rPr>
          <w:rFonts w:ascii="Times New Roman" w:eastAsia="Times New Roman" w:hAnsi="Times New Roman" w:cs="Times New Roman"/>
          <w:color w:val="000000" w:themeColor="text1"/>
        </w:rPr>
        <w:t xml:space="preserve">use this group to further test the hypotheses explored here. </w:t>
      </w:r>
    </w:p>
    <w:p w14:paraId="74BDCFEA" w14:textId="5162C6D2" w:rsidR="00963A07" w:rsidRPr="00FE2FC2" w:rsidRDefault="00000000" w:rsidP="00227D63">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lastRenderedPageBreak/>
        <w:t xml:space="preserve">We found the response of corals to nutrient provisioning was more consistently positive than the response of endosymbionts, even when we restricted our dataset to studies that measured both taxa </w:t>
      </w:r>
      <w:r w:rsidR="00065E64" w:rsidRPr="00FE2FC2">
        <w:rPr>
          <w:rFonts w:ascii="Times New Roman" w:eastAsia="Times New Roman" w:hAnsi="Times New Roman" w:cs="Times New Roman"/>
          <w:color w:val="000000" w:themeColor="text1"/>
        </w:rPr>
        <w:t xml:space="preserve">(see full results in </w:t>
      </w:r>
      <w:r w:rsidR="002F7447" w:rsidRPr="00FE2FC2">
        <w:rPr>
          <w:rFonts w:ascii="Times New Roman" w:eastAsia="Times New Roman" w:hAnsi="Times New Roman" w:cs="Times New Roman"/>
          <w:color w:val="000000" w:themeColor="text1"/>
        </w:rPr>
        <w:t>Table S</w:t>
      </w:r>
      <w:r w:rsidR="00230BCA">
        <w:rPr>
          <w:rFonts w:ascii="Times New Roman" w:eastAsia="Times New Roman" w:hAnsi="Times New Roman" w:cs="Times New Roman"/>
          <w:color w:val="000000" w:themeColor="text1"/>
        </w:rPr>
        <w:t>1.</w:t>
      </w:r>
      <w:r w:rsidR="002F7447" w:rsidRPr="00FE2FC2">
        <w:rPr>
          <w:rFonts w:ascii="Times New Roman" w:eastAsia="Times New Roman" w:hAnsi="Times New Roman" w:cs="Times New Roman"/>
          <w:color w:val="000000" w:themeColor="text1"/>
        </w:rPr>
        <w:t>4</w:t>
      </w:r>
      <w:r w:rsidR="00230BCA">
        <w:rPr>
          <w:rFonts w:ascii="Times New Roman" w:eastAsia="Times New Roman" w:hAnsi="Times New Roman" w:cs="Times New Roman"/>
          <w:color w:val="000000" w:themeColor="text1"/>
        </w:rPr>
        <w:t>7</w:t>
      </w:r>
      <w:r w:rsidR="00065E64" w:rsidRPr="00FE2FC2">
        <w:rPr>
          <w:rFonts w:ascii="Times New Roman" w:eastAsia="Times New Roman" w:hAnsi="Times New Roman" w:cs="Times New Roman"/>
          <w:color w:val="000000" w:themeColor="text1"/>
        </w:rPr>
        <w:t xml:space="preserve">). </w:t>
      </w:r>
      <w:r w:rsidR="00896359" w:rsidRPr="00FE2FC2">
        <w:rPr>
          <w:rFonts w:ascii="Times New Roman" w:eastAsia="Times New Roman" w:hAnsi="Times New Roman" w:cs="Times New Roman"/>
          <w:color w:val="000000" w:themeColor="text1"/>
        </w:rPr>
        <w:t>Corals are not primary producers but they</w:t>
      </w:r>
      <w:r w:rsidRPr="00FE2FC2">
        <w:rPr>
          <w:rFonts w:ascii="Times New Roman" w:eastAsia="Times New Roman" w:hAnsi="Times New Roman" w:cs="Times New Roman"/>
          <w:color w:val="000000" w:themeColor="text1"/>
        </w:rPr>
        <w:t xml:space="preserve"> can convert increased symbiont abundance in their tissues into biomass by digesting excess symbiont cells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{"citationID":"aZIV6aLq","properties":{"formattedCitation":"(Wiedenmann {\\i{}et al.}, 2023)","plainCitation":"(Wiedenmann et al., 2023)","noteIndex":0},"citationItems":[{"id":4850,"uris":["http://zotero.org/users/local/idKDtb7T/items/P7YN9AQJ"],"itemData":{"id":4850,"type":"article-journal","abstract":"Coral reefs are highly diverse ecosystems that thrive in nutrient-poor waters, a phenomenon frequently referred to as the Darwin paradox1. The energy demand of coral animal hosts can often be fully met by the excess production of carbon-rich photosynthates by their algal symbionts2,3. However, the understanding of mechanisms that enable corals to acquire the vital nutrients nitrogen and phosphorus from their symbionts is incomplete4–9. Here we show, through a series of long-term experiments, that the uptake of dissolved inorganic nitrogen and phosphorus by the symbionts alone is sufficient to sustain rapid coral growth. Next, considering the nitrogen and phosphorus budgets of host and symbionts, we identify that these nutrients are gathered through symbiont ‘farming’ and are translocated to the host by digestion of excess symbiont cells. Finally, we use a large-scale natural experiment in which seabirds fertilize some reefs but not others, to show that the efficient utilization of dissolved inorganic nutrients by symbiotic corals established in our laboratory experiments has the potential to enhance coral growth in the wild at the ecosystem level. Feeding on symbionts enables coral animals to tap into an important nutrient pool and helps to explain the evolutionary and ecological success of symbiotic corals in nutrient-limited waters.","container-title":"Nature","DOI":"10.1038/s41586-023-06442-5","ISSN":"1476-4687","issue":"7976","language":"en","license":"2023 The Author(s)","page":"1018-1024","publisher":"Nature Publishing Group","source":"www.nature.com","title":"Reef-building corals farm and feed on their photosynthetic symbionts","volume":"620","author":[{"family":"Wiedenmann","given":"Jörg"},{"family":"D’Angelo","given":"Cecilia"},{"family":"Mardones","given":"M. Loreto"},{"family":"Moore","given":"Shona"},{"family":"Benkwitt","given":"Cassandra E."},{"family":"Graham","given":"Nicholas A. J."},{"family":"Hambach","given":"Bastian"},{"family":"Wilson","given":"Paul A."},{"family":"Vanstone","given":"James"},{"family":"Eyal","given":"Gal"},{"family":"Ben-Zvi","given":"Or"},{"family":"Loya","given":"Yossi"},{"family":"Genin","given":"Amatzia"}],"issued":{"date-parts":[["2023",8]]}}}],"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(Wiedenmann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2023)</w:t>
      </w:r>
      <w:r w:rsidRPr="00FE2FC2">
        <w:rPr>
          <w:rFonts w:ascii="Times New Roman" w:eastAsia="Times New Roman" w:hAnsi="Times New Roman" w:cs="Times New Roman"/>
          <w:color w:val="000000" w:themeColor="text1"/>
        </w:rPr>
        <w:fldChar w:fldCharType="end"/>
      </w:r>
      <w:r w:rsidR="00896359" w:rsidRPr="00FE2FC2">
        <w:rPr>
          <w:rFonts w:ascii="Times New Roman" w:eastAsia="Times New Roman" w:hAnsi="Times New Roman" w:cs="Times New Roman"/>
          <w:color w:val="000000" w:themeColor="text1"/>
        </w:rPr>
        <w:t xml:space="preserve">, hence many studies examine ‘coral productivity’. </w:t>
      </w:r>
      <w:r w:rsidR="006961C0" w:rsidRPr="00FE2FC2">
        <w:rPr>
          <w:rFonts w:ascii="Times New Roman" w:eastAsia="Times New Roman" w:hAnsi="Times New Roman" w:cs="Times New Roman"/>
          <w:color w:val="000000" w:themeColor="text1"/>
        </w:rPr>
        <w:t xml:space="preserve">It is possible that this process </w:t>
      </w:r>
      <w:r w:rsidR="004E45A1" w:rsidRPr="00FE2FC2">
        <w:rPr>
          <w:rFonts w:ascii="Times New Roman" w:eastAsia="Times New Roman" w:hAnsi="Times New Roman" w:cs="Times New Roman"/>
          <w:color w:val="000000" w:themeColor="text1"/>
        </w:rPr>
        <w:t xml:space="preserve">of digesting surplus symbiotic cells </w:t>
      </w:r>
      <w:r w:rsidR="006961C0" w:rsidRPr="00FE2FC2">
        <w:rPr>
          <w:rFonts w:ascii="Times New Roman" w:eastAsia="Times New Roman" w:hAnsi="Times New Roman" w:cs="Times New Roman"/>
          <w:color w:val="000000" w:themeColor="text1"/>
        </w:rPr>
        <w:t xml:space="preserve">partly masks endosymbiont responses to animal-mediated </w:t>
      </w:r>
      <w:r w:rsidR="007F55E9" w:rsidRPr="00FE2FC2">
        <w:rPr>
          <w:rFonts w:ascii="Times New Roman" w:eastAsia="Times New Roman" w:hAnsi="Times New Roman" w:cs="Times New Roman"/>
          <w:color w:val="000000" w:themeColor="text1"/>
        </w:rPr>
        <w:t>provisioning</w:t>
      </w:r>
      <w:r w:rsidR="00CF1851" w:rsidRPr="00FE2FC2">
        <w:rPr>
          <w:rFonts w:ascii="Times New Roman" w:eastAsia="Times New Roman" w:hAnsi="Times New Roman" w:cs="Times New Roman"/>
          <w:color w:val="000000" w:themeColor="text1"/>
        </w:rPr>
        <w:t>, which is why measurements of coral responses to CNC were more consistently positive than direct measurements of the endosymbionts</w:t>
      </w:r>
      <w:r w:rsidR="006961C0" w:rsidRPr="00FE2FC2">
        <w:rPr>
          <w:rFonts w:ascii="Times New Roman" w:eastAsia="Times New Roman" w:hAnsi="Times New Roman" w:cs="Times New Roman"/>
          <w:color w:val="000000" w:themeColor="text1"/>
        </w:rPr>
        <w:t xml:space="preserve">. </w:t>
      </w:r>
      <w:r w:rsidR="004E45A1" w:rsidRPr="00FE2FC2">
        <w:rPr>
          <w:rFonts w:ascii="Times New Roman" w:eastAsia="Times New Roman" w:hAnsi="Times New Roman" w:cs="Times New Roman"/>
          <w:color w:val="000000" w:themeColor="text1"/>
        </w:rPr>
        <w:t xml:space="preserve">Nevertheless, our results support qualitative conclusions that fish-derived nutrients benefit corals </w:t>
      </w:r>
      <w:r w:rsidR="004E45A1" w:rsidRPr="00FE2FC2">
        <w:rPr>
          <w:rFonts w:ascii="Times New Roman" w:eastAsia="Times New Roman" w:hAnsi="Times New Roman" w:cs="Times New Roman"/>
          <w:color w:val="000000" w:themeColor="text1"/>
        </w:rPr>
        <w:fldChar w:fldCharType="begin"/>
      </w:r>
      <w:r w:rsidR="004E45A1" w:rsidRPr="00FE2FC2">
        <w:rPr>
          <w:rFonts w:ascii="Times New Roman" w:eastAsia="Times New Roman" w:hAnsi="Times New Roman" w:cs="Times New Roman"/>
          <w:color w:val="000000" w:themeColor="text1"/>
        </w:rPr>
        <w:instrText xml:space="preserve"> ADDIN ZOTERO_ITEM CSL_CITATION {"citationID":"iCAHeR2T","properties":{"unsorted":false,"formattedCitation":"(Allgeier {\\i{}et al.}, 2017; Stier {\\i{}et al.}, 2025)","plainCitation":"(Allgeier et al., 2017; Stier et al., 2025)","noteIndex":0},"citationItems":[{"id":1353,"uris":["http://zotero.org/users/local/idKDtb7T/items/MX8X9VD8"],"itemData":{"id":1353,"type":"article-journal","abstract":"Humans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Biology","DOI":"10.1111/gcb.13625","ISSN":"1365-2486","issue":"6","journalAbbreviation":"Glob Change Biol","language":"en","note":"_eprint: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A."}],"issued":{"date-parts":[["2017"]]}}},{"id":7511,"uris":["http://zotero.org/users/local/idKDtb7T/items/JXCP3PZI"],"itemData":{"id":7511,"type":"article-journal","abstract":"On coral reefs, hard corals (order Scleractinia) provide habitat for an extraordinary diversity of reef fishes, many of which have close associations with the coral. Coral can provide these fishes nesting sites, food and protection from predators. The fishes can also benefit the corals, through fish-derived services resulting from, for example, diurnal and nocturnal movements, foraging, and nutrient excretion. Here, we synthesize how coral-associated fishes (i.e., coral reef fishes that have prolonged or permanent dependency on live coral) positively contribute to the health and resilience of corals. We highlight how certain coral-associated fishes offer a variety of benefits to corals, including enhanced oxygenation, nutrient subsidies and recycling, sediment removal, and protection against predators and parasites. Our review highlights the critical role that some coral-associated fishes have in supporting reef function, and in some cases, conferring resilience.","container-title":"Coral Reefs","DOI":"10.1007/s00338-025-02647-4","ISSN":"1432-0975","issue":"3","journalAbbreviation":"Coral Reefs","language":"en","page":"825-834","source":"Springer Link","title":"Fish services to corals: a review of how coral-associated fishes benefit corals","title-short":"Fish services to corals","volume":"44","author":[{"family":"Stier","given":"Adrian C."},{"family":"Chase","given":"Tory J."},{"family":"Osenberg","given":"Craig W."}],"issued":{"date-parts":[["2025",6,1]]}}}],"schema":"https://github.com/citation-style-language/schema/raw/master/csl-citation.json"} </w:instrText>
      </w:r>
      <w:r w:rsidR="004E45A1" w:rsidRPr="00FE2FC2">
        <w:rPr>
          <w:rFonts w:ascii="Times New Roman" w:eastAsia="Times New Roman" w:hAnsi="Times New Roman" w:cs="Times New Roman"/>
          <w:color w:val="000000" w:themeColor="text1"/>
        </w:rPr>
        <w:fldChar w:fldCharType="separate"/>
      </w:r>
      <w:r w:rsidR="004E45A1" w:rsidRPr="00FE2FC2">
        <w:rPr>
          <w:rFonts w:ascii="Times New Roman" w:hAnsi="Times New Roman" w:cs="Times New Roman"/>
          <w:color w:val="000000" w:themeColor="text1"/>
          <w:lang w:val="en-US"/>
        </w:rPr>
        <w:t xml:space="preserve">(Allgeier </w:t>
      </w:r>
      <w:r w:rsidR="004E45A1" w:rsidRPr="00FE2FC2">
        <w:rPr>
          <w:rFonts w:ascii="Times New Roman" w:hAnsi="Times New Roman" w:cs="Times New Roman"/>
          <w:i/>
          <w:iCs/>
          <w:color w:val="000000" w:themeColor="text1"/>
          <w:lang w:val="en-US"/>
        </w:rPr>
        <w:t>et al.</w:t>
      </w:r>
      <w:r w:rsidR="004E45A1" w:rsidRPr="00FE2FC2">
        <w:rPr>
          <w:rFonts w:ascii="Times New Roman" w:hAnsi="Times New Roman" w:cs="Times New Roman"/>
          <w:color w:val="000000" w:themeColor="text1"/>
          <w:lang w:val="en-US"/>
        </w:rPr>
        <w:t xml:space="preserve">, 2017; Stier </w:t>
      </w:r>
      <w:r w:rsidR="004E45A1" w:rsidRPr="00FE2FC2">
        <w:rPr>
          <w:rFonts w:ascii="Times New Roman" w:hAnsi="Times New Roman" w:cs="Times New Roman"/>
          <w:i/>
          <w:iCs/>
          <w:color w:val="000000" w:themeColor="text1"/>
          <w:lang w:val="en-US"/>
        </w:rPr>
        <w:t>et al.</w:t>
      </w:r>
      <w:r w:rsidR="004E45A1" w:rsidRPr="00FE2FC2">
        <w:rPr>
          <w:rFonts w:ascii="Times New Roman" w:hAnsi="Times New Roman" w:cs="Times New Roman"/>
          <w:color w:val="000000" w:themeColor="text1"/>
          <w:lang w:val="en-US"/>
        </w:rPr>
        <w:t>, 2025)</w:t>
      </w:r>
      <w:r w:rsidR="004E45A1" w:rsidRPr="00FE2FC2">
        <w:rPr>
          <w:rFonts w:ascii="Times New Roman" w:eastAsia="Times New Roman" w:hAnsi="Times New Roman" w:cs="Times New Roman"/>
          <w:color w:val="000000" w:themeColor="text1"/>
        </w:rPr>
        <w:fldChar w:fldCharType="end"/>
      </w:r>
      <w:r w:rsidR="006F3A67" w:rsidRPr="00FE2FC2">
        <w:rPr>
          <w:rFonts w:ascii="Times New Roman" w:eastAsia="Times New Roman" w:hAnsi="Times New Roman" w:cs="Times New Roman"/>
          <w:color w:val="000000" w:themeColor="text1"/>
        </w:rPr>
        <w:t xml:space="preserve">, although a tipping point may exist beyond which fish excretions </w:t>
      </w:r>
      <w:r w:rsidR="0097084A" w:rsidRPr="00FE2FC2">
        <w:rPr>
          <w:rFonts w:ascii="Times New Roman" w:eastAsia="Times New Roman" w:hAnsi="Times New Roman" w:cs="Times New Roman"/>
          <w:color w:val="000000" w:themeColor="text1"/>
        </w:rPr>
        <w:t>facilitate</w:t>
      </w:r>
      <w:r w:rsidR="006F3A67" w:rsidRPr="00FE2FC2">
        <w:rPr>
          <w:rFonts w:ascii="Times New Roman" w:eastAsia="Times New Roman" w:hAnsi="Times New Roman" w:cs="Times New Roman"/>
          <w:color w:val="000000" w:themeColor="text1"/>
        </w:rPr>
        <w:t xml:space="preserve"> macroalgae </w:t>
      </w:r>
      <w:r w:rsidR="0097084A" w:rsidRPr="00FE2FC2">
        <w:rPr>
          <w:rFonts w:ascii="Times New Roman" w:eastAsia="Times New Roman" w:hAnsi="Times New Roman" w:cs="Times New Roman"/>
          <w:color w:val="000000" w:themeColor="text1"/>
        </w:rPr>
        <w:t>and suppress coral</w:t>
      </w:r>
      <w:r w:rsidR="006F3A67" w:rsidRPr="00FE2FC2">
        <w:rPr>
          <w:rFonts w:ascii="Times New Roman" w:eastAsia="Times New Roman" w:hAnsi="Times New Roman" w:cs="Times New Roman"/>
          <w:color w:val="000000" w:themeColor="text1"/>
        </w:rPr>
        <w:t xml:space="preserve"> </w:t>
      </w:r>
      <w:r w:rsidR="006F3A67" w:rsidRPr="00FE2FC2">
        <w:rPr>
          <w:rFonts w:ascii="Times New Roman" w:eastAsia="Times New Roman" w:hAnsi="Times New Roman" w:cs="Times New Roman"/>
          <w:color w:val="000000" w:themeColor="text1"/>
        </w:rPr>
        <w:fldChar w:fldCharType="begin"/>
      </w:r>
      <w:r w:rsidR="006F3A67" w:rsidRPr="00FE2FC2">
        <w:rPr>
          <w:rFonts w:ascii="Times New Roman" w:eastAsia="Times New Roman" w:hAnsi="Times New Roman" w:cs="Times New Roman"/>
          <w:color w:val="000000" w:themeColor="text1"/>
        </w:rPr>
        <w:instrText xml:space="preserve"> ADDIN ZOTERO_ITEM CSL_CITATION {"citationID":"FNwSLfHz","properties":{"unsorted":false,"formattedCitation":"(Burkepile {\\i{}et al.}, 2013)","plainCitation":"(Burkepile et al., 2013)","noteIndex":0},"citationItems":[{"id":2009,"uris":["http://zotero.org/users/local/idKDtb7T/items/SQDSDY8S"],"itemData":{"id":2009,"type":"article-journal","abstract":"On coral reefs, fishes can facilitate coral growth via nutrient excretion; however, as coral abundance declines, these nutrients may help facilitate increases in macroalgae. By combining surveys of reef communities with bioenergetics modeling, we showed that fish excretion supplied 25 times more nitrogen to forereefs in the Florida Keys, USA, than all other biotic and abiotic sources combined. One apparent result was a positive relationship between fish excretion and macroalgal cover on these reefs. Herbivore biomass also showed a negative relationship with macroalgal cover, suggesting strong interactions of top-down and bottom-up forcing. Nutrient supply by fishes also showed a negative correlation with juvenile coral density, likely mediated by competition between macroalgae and corals, suggesting that fish excretion may hinder coral recovery following large-scale coral loss. Thus, the impact of nutrient supply by fishes may be context-dependent and reinforce either coral-dominant or coral-depauperate reef communities depending on initial community states.","container-title":"Scientific Reports","DOI":"10.1038/srep01493","ISSN":"2045-2322","issue":"1","journalAbbreviation":"Sci Rep","language":"en","license":"2013 The Author(s)","note":"Bandiera_abtest: a\nCc_license_type: cc_y\nCg_type: Nature Research Journals\nnumber: 1\nPrimary_atype: Research\nSubject_term: Community ecology;Coral reefs;Ecosystem ecology;Ichthyology\nSubject_term_id: community-ecology;coral-reefs;ecosystem-ecology;ichthyology","page":"1493","publisher":"Nature Publishing Group","source":"www.nature.com","title":"Nutrient supply from fishes facilitates macroalgae and suppresses corals in a Caribbean coral reef ecosystem","volume":"3","author":[{"family":"Burkepile","given":"Deron E."},{"family":"Allgeier","given":"Jacob E."},{"family":"Shantz","given":"Andrew A."},{"family":"Pritchard","given":"Catharine E."},{"family":"Lemoine","given":"Nathan P."},{"family":"Bhatti","given":"Laura H."},{"family":"Layman","given":"Craig A."}],"issued":{"date-parts":[["2013",3,20]]}}}],"schema":"https://github.com/citation-style-language/schema/raw/master/csl-citation.json"} </w:instrText>
      </w:r>
      <w:r w:rsidR="006F3A67" w:rsidRPr="00FE2FC2">
        <w:rPr>
          <w:rFonts w:ascii="Times New Roman" w:eastAsia="Times New Roman" w:hAnsi="Times New Roman" w:cs="Times New Roman"/>
          <w:color w:val="000000" w:themeColor="text1"/>
        </w:rPr>
        <w:fldChar w:fldCharType="separate"/>
      </w:r>
      <w:r w:rsidR="006F3A67" w:rsidRPr="00FE2FC2">
        <w:rPr>
          <w:rFonts w:ascii="Times New Roman" w:hAnsi="Times New Roman" w:cs="Times New Roman"/>
          <w:color w:val="000000" w:themeColor="text1"/>
          <w:lang w:val="en-US"/>
        </w:rPr>
        <w:t xml:space="preserve">(Burkepile </w:t>
      </w:r>
      <w:r w:rsidR="006F3A67" w:rsidRPr="00FE2FC2">
        <w:rPr>
          <w:rFonts w:ascii="Times New Roman" w:hAnsi="Times New Roman" w:cs="Times New Roman"/>
          <w:i/>
          <w:iCs/>
          <w:color w:val="000000" w:themeColor="text1"/>
          <w:lang w:val="en-US"/>
        </w:rPr>
        <w:t>et al.</w:t>
      </w:r>
      <w:r w:rsidR="006F3A67" w:rsidRPr="00FE2FC2">
        <w:rPr>
          <w:rFonts w:ascii="Times New Roman" w:hAnsi="Times New Roman" w:cs="Times New Roman"/>
          <w:color w:val="000000" w:themeColor="text1"/>
          <w:lang w:val="en-US"/>
        </w:rPr>
        <w:t>, 2013)</w:t>
      </w:r>
      <w:r w:rsidR="006F3A67" w:rsidRPr="00FE2FC2">
        <w:rPr>
          <w:rFonts w:ascii="Times New Roman" w:eastAsia="Times New Roman" w:hAnsi="Times New Roman" w:cs="Times New Roman"/>
          <w:color w:val="000000" w:themeColor="text1"/>
        </w:rPr>
        <w:fldChar w:fldCharType="end"/>
      </w:r>
      <w:r w:rsidR="004E45A1" w:rsidRPr="00FE2FC2">
        <w:rPr>
          <w:rFonts w:ascii="Times New Roman" w:eastAsia="Times New Roman" w:hAnsi="Times New Roman" w:cs="Times New Roman"/>
          <w:color w:val="000000" w:themeColor="text1"/>
        </w:rPr>
        <w:t xml:space="preserve">. </w:t>
      </w:r>
      <w:r w:rsidR="006961C0" w:rsidRPr="00FE2FC2">
        <w:rPr>
          <w:rFonts w:ascii="Times New Roman" w:eastAsia="Times New Roman" w:hAnsi="Times New Roman" w:cs="Times New Roman"/>
          <w:color w:val="000000" w:themeColor="text1"/>
        </w:rPr>
        <w:t>S</w:t>
      </w:r>
      <w:r w:rsidR="00A32902" w:rsidRPr="00FE2FC2">
        <w:rPr>
          <w:rFonts w:ascii="Times New Roman" w:eastAsia="Times New Roman" w:hAnsi="Times New Roman" w:cs="Times New Roman"/>
          <w:color w:val="000000" w:themeColor="text1"/>
        </w:rPr>
        <w:t xml:space="preserve">tudies on corals and endosymbionts were limited </w:t>
      </w:r>
      <w:r w:rsidR="006961C0" w:rsidRPr="00FE2FC2">
        <w:rPr>
          <w:rFonts w:ascii="Times New Roman" w:eastAsia="Times New Roman" w:hAnsi="Times New Roman" w:cs="Times New Roman"/>
          <w:color w:val="000000" w:themeColor="text1"/>
        </w:rPr>
        <w:t>geographically</w:t>
      </w:r>
      <w:r w:rsidR="00A32902" w:rsidRPr="00FE2FC2">
        <w:rPr>
          <w:rFonts w:ascii="Times New Roman" w:eastAsia="Times New Roman" w:hAnsi="Times New Roman" w:cs="Times New Roman"/>
          <w:color w:val="000000" w:themeColor="text1"/>
        </w:rPr>
        <w:t xml:space="preserve">, so it is perhaps unsurprising that broad-scale patterns failed to emerge across the narrow ranges of latitudes, </w:t>
      </w:r>
      <w:r w:rsidR="004709ED" w:rsidRPr="00FE2FC2">
        <w:rPr>
          <w:rFonts w:ascii="Times New Roman" w:eastAsia="Times New Roman" w:hAnsi="Times New Roman" w:cs="Times New Roman"/>
          <w:color w:val="000000" w:themeColor="text1"/>
        </w:rPr>
        <w:t xml:space="preserve">N </w:t>
      </w:r>
      <w:r w:rsidR="00A32902" w:rsidRPr="00FE2FC2">
        <w:rPr>
          <w:rFonts w:ascii="Times New Roman" w:eastAsia="Times New Roman" w:hAnsi="Times New Roman" w:cs="Times New Roman"/>
          <w:color w:val="000000" w:themeColor="text1"/>
        </w:rPr>
        <w:t xml:space="preserve">levels and temperatures at which these </w:t>
      </w:r>
      <w:r w:rsidR="00D449E8" w:rsidRPr="00FE2FC2">
        <w:rPr>
          <w:rFonts w:ascii="Times New Roman" w:eastAsia="Times New Roman" w:hAnsi="Times New Roman" w:cs="Times New Roman"/>
          <w:color w:val="000000" w:themeColor="text1"/>
        </w:rPr>
        <w:t xml:space="preserve">taxa </w:t>
      </w:r>
      <w:r w:rsidR="00A32902" w:rsidRPr="00FE2FC2">
        <w:rPr>
          <w:rFonts w:ascii="Times New Roman" w:eastAsia="Times New Roman" w:hAnsi="Times New Roman" w:cs="Times New Roman"/>
          <w:color w:val="000000" w:themeColor="text1"/>
        </w:rPr>
        <w:t xml:space="preserve">are found. However, when considering coral growth in general, a negative relationship between growth rates and latitude appears </w:t>
      </w:r>
      <w:r w:rsidR="00A32902" w:rsidRPr="00FE2FC2">
        <w:rPr>
          <w:rFonts w:ascii="Times New Roman" w:hAnsi="Times New Roman" w:cs="Times New Roman"/>
          <w:color w:val="000000" w:themeColor="text1"/>
        </w:rPr>
        <w:fldChar w:fldCharType="begin"/>
      </w:r>
      <w:r w:rsidR="00A32902" w:rsidRPr="00FE2FC2">
        <w:rPr>
          <w:rFonts w:ascii="Times New Roman" w:hAnsi="Times New Roman" w:cs="Times New Roman"/>
          <w:color w:val="000000" w:themeColor="text1"/>
        </w:rPr>
        <w:instrText xml:space="preserve"> ADDIN ZOTERO_ITEM CSL_CITATION {"citationID":"n6ri7dmK","properties":{"formattedCitation":"(Logan &amp; Tomascik, 1991; Dullo, 2005)","plainCitation":"(Logan &amp; Tomascik, 1991; Dullo, 2005)","noteIndex":0},"citationItems":[{"id":6816,"uris":["http://zotero.org/users/local/idKDtb7T/items/FHDLSS74"],"itemData":{"id":6816,"type":"article-journal","abstract":"The growth potential of modern zooxanthellate corals from the major reef provinces is reviewed with respect to Holocene reef growth. Both coral growth and reef growth is enhanced globally at the beginning of the Holocene and is maintained regionally in the Caribbean Sea up to the present in contrast to reefs of the Indo-Pacific Ocean. This regional difference is mainly caused by the siphoning effect of the tropical Atlantic, which is characterised still by a rising sea level in contrast to global ocean. Hence, Indo-Pacific reefs exhibit a well-cemented reef crest and reef roof barren of living corals. The evaluation of reef growth rates throughout the Phanerozoic shows reduced growth rates of more than one order of magnitude in comparison to their modern counterparts. This is a result of compaction and diagenesis but also strongly biased by uncertainties in absolute dating. Point counting of individual framebuilders with known growth rate may result in more comparative figures for growth rates of fossil reefs with respect to modern ones.","container-title":"Facies","DOI":"10.1007/s10347-005-0060-y","ISSN":"1612-4820","issue":"1","journalAbbreviation":"Facies","language":"en","page":"33-48","source":"Springer Link","title":"Coral growth and reef growth: a brief review","title-short":"Coral growth and reef growth","volume":"51","author":[{"family":"Dullo","given":"Wolf-Christian"}],"issued":{"date-parts":[["2005",11,1]]}}},{"id":6818,"uris":["http://zotero.org/users/local/idKDtb7T/items/FHB965DI"],"itemData":{"id":6818,"type":"article-journal","abstract":"Mean annual growth rates (skeletal linear extension) in the hermatypic coralsPorites astreoides Lamarck andDiploria labyrinthiformis (L.) were investigated mainly by X-radiography from a variety of localities at various depths on the high-latitude coral reefs of Bermuda. Growth rates of both species show an inverse curvilinear relationship with depth, with highest growth rates in the shallow inshore waters of Castle Harbour and lowest at the edge of the Bermuda platform and on the adjacent fore-reef slope. Annual density bands form seasonal couplets, with narrow, high density bands appearing to form in the spring-summer months and wider, low density bands over the rest of the year in both species. Comparison of the growth rates ofP. astreoides from Bermuda with those from lower latitude West Indian localities, particularly Jamaica, indicates an inverse relationship with latitude and a similar inverse curvilinear relationship with depth at both geographic locations. Growth rate-locality differences in Bermuda for both species are suggested to be controlled mainly by local differences in wave energy and food supply and possibly seasonal water temperature fluctuations; growth rate-depth differences by decreasing illumination with depth; and growth rate-latitudinal differences by reduction in winter water temperatures and light levels with increasing latitude.","container-title":"Coral Reefs","DOI":"10.1007/BF00572174","ISSN":"1432-0975","issue":"3","journalAbbreviation":"Coral Reefs","language":"en","page":"155-160","source":"Springer Link","title":"Extension growth rates in two coral species from high-latitude reefs of Bermuda","volume":"10","author":[{"family":"Logan","given":"A."},{"family":"Tomascik","given":"T."}],"issued":{"date-parts":[["1991",9,1]]}}}],"schema":"https://github.com/citation-style-language/schema/raw/master/csl-citation.json"} </w:instrText>
      </w:r>
      <w:r w:rsidR="00A32902" w:rsidRPr="00FE2FC2">
        <w:rPr>
          <w:rFonts w:ascii="Times New Roman" w:hAnsi="Times New Roman" w:cs="Times New Roman"/>
          <w:color w:val="000000" w:themeColor="text1"/>
        </w:rPr>
        <w:fldChar w:fldCharType="separate"/>
      </w:r>
      <w:r w:rsidR="00A32902" w:rsidRPr="00FE2FC2">
        <w:rPr>
          <w:rFonts w:ascii="Times New Roman" w:hAnsi="Times New Roman" w:cs="Times New Roman"/>
          <w:color w:val="000000" w:themeColor="text1"/>
        </w:rPr>
        <w:t>(Logan &amp; Tomascik, 1991; Dullo, 2005)</w:t>
      </w:r>
      <w:r w:rsidR="00A32902" w:rsidRPr="00FE2FC2">
        <w:rPr>
          <w:rFonts w:ascii="Times New Roman" w:eastAsia="Times New Roman" w:hAnsi="Times New Roman" w:cs="Times New Roman"/>
          <w:color w:val="000000" w:themeColor="text1"/>
        </w:rPr>
        <w:fldChar w:fldCharType="end"/>
      </w:r>
      <w:r w:rsidR="00A32902" w:rsidRPr="00FE2FC2">
        <w:rPr>
          <w:rFonts w:ascii="Times New Roman" w:eastAsia="Times New Roman" w:hAnsi="Times New Roman" w:cs="Times New Roman"/>
          <w:color w:val="000000" w:themeColor="text1"/>
        </w:rPr>
        <w:t>.</w:t>
      </w:r>
      <w:r w:rsidR="00896359" w:rsidRPr="00FE2FC2">
        <w:rPr>
          <w:rFonts w:ascii="Times New Roman" w:eastAsia="Times New Roman" w:hAnsi="Times New Roman" w:cs="Times New Roman"/>
          <w:color w:val="000000" w:themeColor="text1"/>
        </w:rPr>
        <w:t xml:space="preserve"> It is particularly interesting that there was no evidence that </w:t>
      </w:r>
      <w:r w:rsidR="00D308BD" w:rsidRPr="00FE2FC2">
        <w:rPr>
          <w:rFonts w:ascii="Times New Roman" w:eastAsia="Times New Roman" w:hAnsi="Times New Roman" w:cs="Times New Roman"/>
          <w:color w:val="000000" w:themeColor="text1"/>
        </w:rPr>
        <w:t>the level of N provisioning</w:t>
      </w:r>
      <w:r w:rsidR="00896359" w:rsidRPr="00FE2FC2">
        <w:rPr>
          <w:rFonts w:ascii="Times New Roman" w:eastAsia="Times New Roman" w:hAnsi="Times New Roman" w:cs="Times New Roman"/>
          <w:color w:val="000000" w:themeColor="text1"/>
        </w:rPr>
        <w:t xml:space="preserve">, on its own or in combination with the other main moderators, influenced </w:t>
      </w:r>
      <w:r w:rsidR="006961C0" w:rsidRPr="00FE2FC2">
        <w:rPr>
          <w:rFonts w:ascii="Times New Roman" w:eastAsia="Times New Roman" w:hAnsi="Times New Roman" w:cs="Times New Roman"/>
          <w:color w:val="000000" w:themeColor="text1"/>
        </w:rPr>
        <w:t xml:space="preserve">the </w:t>
      </w:r>
      <w:r w:rsidR="00896359" w:rsidRPr="00FE2FC2">
        <w:rPr>
          <w:rFonts w:ascii="Times New Roman" w:eastAsia="Times New Roman" w:hAnsi="Times New Roman" w:cs="Times New Roman"/>
          <w:color w:val="000000" w:themeColor="text1"/>
        </w:rPr>
        <w:t xml:space="preserve">responses </w:t>
      </w:r>
      <w:r w:rsidR="006961C0" w:rsidRPr="00FE2FC2">
        <w:rPr>
          <w:rFonts w:ascii="Times New Roman" w:eastAsia="Times New Roman" w:hAnsi="Times New Roman" w:cs="Times New Roman"/>
          <w:color w:val="000000" w:themeColor="text1"/>
        </w:rPr>
        <w:t>of corals and endosymbiont</w:t>
      </w:r>
      <w:r w:rsidR="00CF1851" w:rsidRPr="00FE2FC2">
        <w:rPr>
          <w:rFonts w:ascii="Times New Roman" w:eastAsia="Times New Roman" w:hAnsi="Times New Roman" w:cs="Times New Roman"/>
          <w:color w:val="000000" w:themeColor="text1"/>
        </w:rPr>
        <w:t>s</w:t>
      </w:r>
      <w:r w:rsidR="006961C0" w:rsidRPr="00FE2FC2">
        <w:rPr>
          <w:rFonts w:ascii="Times New Roman" w:eastAsia="Times New Roman" w:hAnsi="Times New Roman" w:cs="Times New Roman"/>
          <w:color w:val="000000" w:themeColor="text1"/>
        </w:rPr>
        <w:t xml:space="preserve"> to CNC</w:t>
      </w:r>
      <w:r w:rsidR="00896359" w:rsidRPr="00FE2FC2">
        <w:rPr>
          <w:rFonts w:ascii="Times New Roman" w:eastAsia="Times New Roman" w:hAnsi="Times New Roman" w:cs="Times New Roman"/>
          <w:color w:val="000000" w:themeColor="text1"/>
        </w:rPr>
        <w:t xml:space="preserve">. </w:t>
      </w:r>
    </w:p>
    <w:p w14:paraId="565C6649" w14:textId="0D25A2FB" w:rsidR="00963A07" w:rsidRPr="00FE2FC2" w:rsidRDefault="00000000" w:rsidP="00B52135">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We found mixed evidence that study characteristics impacted the measured effect of nutrient provisioning by animals on primary productivity. Experiments generally manipulated the abundance of the consumers that contributed the most biomass or nutrient cycling in an ecosystem, but </w:t>
      </w:r>
      <w:proofErr w:type="spellStart"/>
      <w:r w:rsidRPr="00FE2FC2">
        <w:rPr>
          <w:rFonts w:ascii="Times New Roman" w:eastAsia="Times New Roman" w:hAnsi="Times New Roman" w:cs="Times New Roman"/>
          <w:color w:val="000000" w:themeColor="text1"/>
        </w:rPr>
        <w:t>unprovisioned</w:t>
      </w:r>
      <w:proofErr w:type="spellEnd"/>
      <w:r w:rsidRPr="00FE2FC2">
        <w:rPr>
          <w:rFonts w:ascii="Times New Roman" w:eastAsia="Times New Roman" w:hAnsi="Times New Roman" w:cs="Times New Roman"/>
          <w:color w:val="000000" w:themeColor="text1"/>
        </w:rPr>
        <w:t xml:space="preserve"> controls were not completely devoid of all animal biomass, especially in field experiments. Experiments may therefore provide information on the impact of </w:t>
      </w:r>
      <w:r w:rsidRPr="00FE2FC2">
        <w:rPr>
          <w:rFonts w:ascii="Times New Roman" w:eastAsia="Times New Roman" w:hAnsi="Times New Roman" w:cs="Times New Roman"/>
          <w:color w:val="000000" w:themeColor="text1"/>
        </w:rPr>
        <w:lastRenderedPageBreak/>
        <w:t xml:space="preserve">additional provisioning relative to minimal provisioning, but not always relative to a complete absence of provisioning. Nevertheless, we did not find consistent differences in effect size, or in </w:t>
      </w:r>
      <w:r w:rsidR="00D308BD" w:rsidRPr="00FE2FC2">
        <w:rPr>
          <w:rFonts w:ascii="Times New Roman" w:eastAsia="Times New Roman" w:hAnsi="Times New Roman" w:cs="Times New Roman"/>
          <w:color w:val="000000" w:themeColor="text1"/>
        </w:rPr>
        <w:t xml:space="preserve">the level of </w:t>
      </w:r>
      <w:r w:rsidR="00C534E7"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w:t>
      </w:r>
      <w:r w:rsidR="007F55E9"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recorded between types of experiments across a broad variety of experimental designs. </w:t>
      </w:r>
      <w:r w:rsidR="00BC3BD1" w:rsidRPr="00FE2FC2">
        <w:rPr>
          <w:rFonts w:ascii="Times New Roman" w:eastAsia="Times New Roman" w:hAnsi="Times New Roman" w:cs="Times New Roman"/>
          <w:color w:val="000000" w:themeColor="text1"/>
        </w:rPr>
        <w:t xml:space="preserve">Animals across a range of phyla </w:t>
      </w:r>
      <w:r w:rsidRPr="00FE2FC2">
        <w:rPr>
          <w:rFonts w:ascii="Times New Roman" w:eastAsia="Times New Roman" w:hAnsi="Times New Roman" w:cs="Times New Roman"/>
          <w:color w:val="000000" w:themeColor="text1"/>
        </w:rPr>
        <w:t xml:space="preserve">supplied comparable levels of N provisioning, </w:t>
      </w:r>
      <w:proofErr w:type="gramStart"/>
      <w:r w:rsidRPr="00FE2FC2">
        <w:rPr>
          <w:rFonts w:ascii="Times New Roman" w:eastAsia="Times New Roman" w:hAnsi="Times New Roman" w:cs="Times New Roman"/>
          <w:color w:val="000000" w:themeColor="text1"/>
        </w:rPr>
        <w:t>with the exception of</w:t>
      </w:r>
      <w:proofErr w:type="gramEnd"/>
      <w:r w:rsidRPr="00FE2FC2">
        <w:rPr>
          <w:rFonts w:ascii="Times New Roman" w:eastAsia="Times New Roman" w:hAnsi="Times New Roman" w:cs="Times New Roman"/>
          <w:color w:val="000000" w:themeColor="text1"/>
        </w:rPr>
        <w:t xml:space="preserve"> jellies, which supplied less </w:t>
      </w:r>
      <w:r w:rsidR="00431A2E" w:rsidRPr="00FE2FC2">
        <w:rPr>
          <w:rFonts w:ascii="Times New Roman" w:eastAsia="Times New Roman" w:hAnsi="Times New Roman" w:cs="Times New Roman"/>
          <w:color w:val="000000" w:themeColor="text1"/>
        </w:rPr>
        <w:t xml:space="preserve">N </w:t>
      </w:r>
      <w:r w:rsidRPr="00FE2FC2">
        <w:rPr>
          <w:rFonts w:ascii="Times New Roman" w:eastAsia="Times New Roman" w:hAnsi="Times New Roman" w:cs="Times New Roman"/>
          <w:color w:val="000000" w:themeColor="text1"/>
        </w:rPr>
        <w:t>than other groups.</w:t>
      </w:r>
      <w:r w:rsidR="00B33381" w:rsidRPr="00FE2FC2">
        <w:rPr>
          <w:rFonts w:ascii="Times New Roman" w:eastAsia="Times New Roman" w:hAnsi="Times New Roman" w:cs="Times New Roman"/>
          <w:color w:val="000000" w:themeColor="text1"/>
        </w:rPr>
        <w:t xml:space="preserve"> </w:t>
      </w:r>
      <w:r w:rsidR="00B52135" w:rsidRPr="00FE2FC2">
        <w:rPr>
          <w:rFonts w:ascii="Times New Roman" w:eastAsia="Times New Roman" w:hAnsi="Times New Roman" w:cs="Times New Roman"/>
          <w:color w:val="000000" w:themeColor="text1"/>
        </w:rPr>
        <w:t xml:space="preserve">For example, bivalves, which have been shown to increase N concentrations under natural conditions </w:t>
      </w:r>
      <w:r w:rsidR="00B52135" w:rsidRPr="00FE2FC2">
        <w:rPr>
          <w:rFonts w:ascii="Times New Roman" w:eastAsia="Times New Roman" w:hAnsi="Times New Roman" w:cs="Times New Roman"/>
          <w:color w:val="000000" w:themeColor="text1"/>
        </w:rPr>
        <w:fldChar w:fldCharType="begin"/>
      </w:r>
      <w:r w:rsidR="00B52135" w:rsidRPr="00FE2FC2">
        <w:rPr>
          <w:rFonts w:ascii="Times New Roman" w:eastAsia="Times New Roman" w:hAnsi="Times New Roman" w:cs="Times New Roman"/>
          <w:color w:val="000000" w:themeColor="text1"/>
        </w:rPr>
        <w:instrText xml:space="preserve"> ADDIN ZOTERO_ITEM CSL_CITATION {"citationID":"LAuL5ZC3","properties":{"unsorted":false,"formattedCitation":"(Bracken &amp; Nielsen, 2004; Aquilino {\\i{}et al.}, 2009; Pfister {\\i{}et al.}, 2014)","plainCitation":"(Bracken &amp; Nielsen, 2004; Aquilino et al., 2009; Pfister et al., 2014)","noteIndex":0},"citationItems":[{"id":6927,"uris":["http://zotero.org/users/local/idKDtb7T/items/MQYNRZBA"],"itemData":{"id":6927,"type":"article-journal","abstract":"Many ecological phenomena are characterized by context dependency, and the relationship between diversity and productivity is no exception. We examined the relationship between macroalgal diversity and nutrient availability by evaluating the effects of reduced nutrients and their subsequent replacement via local-scale nutrient loading in tide pools. Macroalgae in Oregon coast high-intertidal pools have evolved in a nitrate-rich upwelling ecosystem, but instead of settling on low-intertidal reefs (where algae are often immersed in nutrient-rich nearshore waters) these individuals have colonized high-zone pools, where they are isolated from the ocean for extended periods of time and are subjected to extended periods of nitrate depletion. In some pools, this nutrient stress was ameliorated by a positive interaction: the excretion of ammonium by invertebrates. We conducted experimental manipulations to quantify invertebrate-mediated ammonium loading and macroalgal ammonium uptake in high-intertidal pools. Variation in tide pool volume and invertebrate biomass created a gradient of local-scale nutrient inputs, allowing us to address the relationship between nitrogen loading and algal diversity. Slow-growing species tolerant of low nitrogen availability were joined by fast-growing species with higher nitrogen requirements in pools with higher ammonium loading rates. A fourfold increase in the ammonium loading rate was associated with a doubling in the number of macroalgal species, and macroalgal assemblages in more species-rich pools were characterized by higher rates of biomass-specific ammonium uptake. These patterns contrast with productivity–diversity relationships in terrestrial systems, where local-scale nutrient enrichments generally result in reduced producer diversity due to displacement of subordinate species by aggressive competitors. Our data suggest that the effect of enrichment on diversity is context-dependent. Each ecosystem has a critical level of nutrient availability, determined by the level of nutrients typically available in that system. Below this critical level, local-scale nutrient additions increase diversity, but above it, diversity declines with enrichment.","container-title":"Ecology","DOI":"10.1890/03-0651","ISSN":"1939-9170","issue":"10","language":"en","license":"© 2004 by the Ecological Society of America","note":"_eprint: https://esajournals.onlinelibrary.wiley.com/doi/pdf/10.1890/03-0651","page":"2828-2836","source":"Wiley Online Library","title":"Diversity of intertidal macroalgae increases with nitrogen loading by invertebrates","volume":"85","author":[{"family":"Bracken","given":"Matthew E. S."},{"family":"Nielsen","given":"Karina J."}],"issued":{"date-parts":[["2004"]]}}},{"id":1820,"uris":["http://zotero.org/users/local/idKDtb7T/items/XE8KER6D"],"itemData":{"id":1820,"type":"article-journal","abstract":"This study shows that, even on exposed, wave-swept, rocky shores in a nutrient-replete upwelling ecosystem, mussels (Mytilus californianus) facilitate the growth of the seaweed Porphyra perforata by enhancing nutrient concentrations in the nearby water column. In field surveys on emergent substrate in the mid-intertidal zone, we found ten times greater abundance of P. perforata on mussels than on adjacent rock. In field experiments, P. perforata accumulated and grew more quickly on mussels than on bare rock or on mussel mimics, suggesting that nutrients excreted by mussels might be responsible for greater P. perforata cover. At high tide, water column ammonium concentrations over mussel beds were nearly double those found over bare rock. Correspondingly, tissue nitrogen concentrations were higher, and carbon-to-nitrogen ratios were lower in P. perforata growing on mussels compared to bare rock. Given the dominance of mussels in mid-intertidal regions of temperate coasts worldwide, ammonium regeneration could be a general contributor to local-scale nutrient availability, even in high-flow systems characterized by high nutrient concentrations.","container-title":"Limnology and Oceanography","DOI":"https://doi.org/10.4319/lo.2009.54.1.0309","ISSN":"1939-5590","issue":"1","journalAbbreviation":"Limnol Oceanogr","language":"en","note":"_eprint: https://onlinelibrary.wiley.com/doi/pdf/10.4319/lo.2009.54.1.0309","page":"309-317","source":"Wiley Online Library","title":"Local-scale nutrient regeneration facilitates seaweed growth on wave-exposed rocky shores in an upwelling system","volume":"54","author":[{"family":"Aquilino","given":"Kristin M."},{"family":"Bracken","given":"Matthew E. S."},{"family":"Faubel","given":"Melinda N."},{"family":"Stachowicz","given":"John J."}],"issued":{"date-parts":[["2009"]]}}},{"id":1572,"uris":["http://zotero.org/users/local/idKDtb7T/items/Z39FCYT6"],"itemData":{"id":1572,"type":"article-journal","abstract":"Animal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B52135" w:rsidRPr="00FE2FC2">
        <w:rPr>
          <w:rFonts w:ascii="Times New Roman" w:eastAsia="Times New Roman" w:hAnsi="Times New Roman" w:cs="Times New Roman"/>
          <w:color w:val="000000" w:themeColor="text1"/>
        </w:rPr>
        <w:fldChar w:fldCharType="separate"/>
      </w:r>
      <w:r w:rsidR="00B52135" w:rsidRPr="00FE2FC2">
        <w:rPr>
          <w:rFonts w:ascii="Times New Roman" w:hAnsi="Times New Roman" w:cs="Times New Roman"/>
          <w:color w:val="000000" w:themeColor="text1"/>
          <w:lang w:val="en-US"/>
        </w:rPr>
        <w:t xml:space="preserve">(Bracken &amp; Nielsen, 2004; Aquilino </w:t>
      </w:r>
      <w:r w:rsidR="00B52135" w:rsidRPr="00FE2FC2">
        <w:rPr>
          <w:rFonts w:ascii="Times New Roman" w:hAnsi="Times New Roman" w:cs="Times New Roman"/>
          <w:i/>
          <w:iCs/>
          <w:color w:val="000000" w:themeColor="text1"/>
          <w:lang w:val="en-US"/>
        </w:rPr>
        <w:t>et al.</w:t>
      </w:r>
      <w:r w:rsidR="00B52135" w:rsidRPr="00FE2FC2">
        <w:rPr>
          <w:rFonts w:ascii="Times New Roman" w:hAnsi="Times New Roman" w:cs="Times New Roman"/>
          <w:color w:val="000000" w:themeColor="text1"/>
          <w:lang w:val="en-US"/>
        </w:rPr>
        <w:t xml:space="preserve">, 2009; Pfister </w:t>
      </w:r>
      <w:r w:rsidR="00B52135" w:rsidRPr="00FE2FC2">
        <w:rPr>
          <w:rFonts w:ascii="Times New Roman" w:hAnsi="Times New Roman" w:cs="Times New Roman"/>
          <w:i/>
          <w:iCs/>
          <w:color w:val="000000" w:themeColor="text1"/>
          <w:lang w:val="en-US"/>
        </w:rPr>
        <w:t>et al.</w:t>
      </w:r>
      <w:r w:rsidR="00B52135" w:rsidRPr="00FE2FC2">
        <w:rPr>
          <w:rFonts w:ascii="Times New Roman" w:hAnsi="Times New Roman" w:cs="Times New Roman"/>
          <w:color w:val="000000" w:themeColor="text1"/>
          <w:lang w:val="en-US"/>
        </w:rPr>
        <w:t>, 2014)</w:t>
      </w:r>
      <w:r w:rsidR="00B52135" w:rsidRPr="00FE2FC2">
        <w:rPr>
          <w:rFonts w:ascii="Times New Roman" w:eastAsia="Times New Roman" w:hAnsi="Times New Roman" w:cs="Times New Roman"/>
          <w:color w:val="000000" w:themeColor="text1"/>
        </w:rPr>
        <w:fldChar w:fldCharType="end"/>
      </w:r>
      <w:r w:rsidR="00B52135" w:rsidRPr="00FE2FC2">
        <w:rPr>
          <w:rFonts w:ascii="Times New Roman" w:eastAsia="Times New Roman" w:hAnsi="Times New Roman" w:cs="Times New Roman"/>
          <w:color w:val="000000" w:themeColor="text1"/>
        </w:rPr>
        <w:t xml:space="preserve"> did not have lower supply rates than fishes. </w:t>
      </w:r>
      <w:r w:rsidRPr="00FE2FC2">
        <w:rPr>
          <w:rFonts w:ascii="Times New Roman" w:eastAsia="Times New Roman" w:hAnsi="Times New Roman" w:cs="Times New Roman"/>
          <w:color w:val="000000" w:themeColor="text1"/>
        </w:rPr>
        <w:t xml:space="preserve">The type of measurement or response used to characterize primary productivity also did not consistently moderate reported effect sizes, perhaps because log-transformation of the response ratios normalized effect sizes and minimized the effect of wide variation in units. Experimental durations were longest in studies of corals, likely due to their slow growth </w:t>
      </w:r>
      <w:r w:rsidR="00C534E7" w:rsidRPr="00FE2FC2">
        <w:rPr>
          <w:rFonts w:ascii="Times New Roman" w:eastAsia="Times New Roman" w:hAnsi="Times New Roman" w:cs="Times New Roman"/>
          <w:color w:val="000000" w:themeColor="text1"/>
        </w:rPr>
        <w:t xml:space="preserve">compared </w:t>
      </w:r>
      <w:r w:rsidRPr="00FE2FC2">
        <w:rPr>
          <w:rFonts w:ascii="Times New Roman" w:eastAsia="Times New Roman" w:hAnsi="Times New Roman" w:cs="Times New Roman"/>
          <w:color w:val="000000" w:themeColor="text1"/>
        </w:rPr>
        <w:t xml:space="preserve">to other producers. Experiments on single coral species usually focused on fast-growing families (e.g., </w:t>
      </w:r>
      <w:proofErr w:type="spellStart"/>
      <w:r w:rsidRPr="00FE2FC2">
        <w:rPr>
          <w:rFonts w:ascii="Times New Roman" w:eastAsia="Times New Roman" w:hAnsi="Times New Roman" w:cs="Times New Roman"/>
          <w:color w:val="000000" w:themeColor="text1"/>
        </w:rPr>
        <w:t>Acroporidae</w:t>
      </w:r>
      <w:proofErr w:type="spellEnd"/>
      <w:r w:rsidRPr="00FE2FC2">
        <w:rPr>
          <w:rFonts w:ascii="Times New Roman" w:eastAsia="Times New Roman" w:hAnsi="Times New Roman" w:cs="Times New Roman"/>
          <w:color w:val="000000" w:themeColor="text1"/>
        </w:rPr>
        <w:t xml:space="preserve"> and </w:t>
      </w:r>
      <w:proofErr w:type="spellStart"/>
      <w:r w:rsidRPr="00FE2FC2">
        <w:rPr>
          <w:rFonts w:ascii="Times New Roman" w:eastAsia="Times New Roman" w:hAnsi="Times New Roman" w:cs="Times New Roman"/>
          <w:color w:val="000000" w:themeColor="text1"/>
        </w:rPr>
        <w:t>Pocilloporidae</w:t>
      </w:r>
      <w:proofErr w:type="spellEnd"/>
      <w:r w:rsidRPr="00FE2FC2">
        <w:rPr>
          <w:rFonts w:ascii="Times New Roman" w:eastAsia="Times New Roman" w:hAnsi="Times New Roman" w:cs="Times New Roman"/>
          <w:color w:val="000000" w:themeColor="text1"/>
        </w:rPr>
        <w:t xml:space="preserve">; </w:t>
      </w:r>
      <w:proofErr w:type="spellStart"/>
      <w:r w:rsidRPr="00FE2FC2">
        <w:rPr>
          <w:rFonts w:ascii="Times New Roman" w:eastAsia="Times New Roman" w:hAnsi="Times New Roman" w:cs="Times New Roman"/>
          <w:color w:val="000000" w:themeColor="text1"/>
        </w:rPr>
        <w:t>Dullo</w:t>
      </w:r>
      <w:proofErr w:type="spellEnd"/>
      <w:r w:rsidRPr="00FE2FC2">
        <w:rPr>
          <w:rFonts w:ascii="Times New Roman" w:eastAsia="Times New Roman" w:hAnsi="Times New Roman" w:cs="Times New Roman"/>
          <w:color w:val="000000" w:themeColor="text1"/>
        </w:rPr>
        <w:t xml:space="preserve">, 2005), but experiments still lasted 290 days on average. We trust that researchers chose experimental durations and consumer densities suited to their study </w:t>
      </w:r>
      <w:proofErr w:type="gramStart"/>
      <w:r w:rsidRPr="00FE2FC2">
        <w:rPr>
          <w:rFonts w:ascii="Times New Roman" w:eastAsia="Times New Roman" w:hAnsi="Times New Roman" w:cs="Times New Roman"/>
          <w:color w:val="000000" w:themeColor="text1"/>
        </w:rPr>
        <w:t>systems, and</w:t>
      </w:r>
      <w:proofErr w:type="gramEnd"/>
      <w:r w:rsidRPr="00FE2FC2">
        <w:rPr>
          <w:rFonts w:ascii="Times New Roman" w:eastAsia="Times New Roman" w:hAnsi="Times New Roman" w:cs="Times New Roman"/>
          <w:color w:val="000000" w:themeColor="text1"/>
        </w:rPr>
        <w:t xml:space="preserve"> found that neither variable was correlated with latitude or our other main variables of interest. </w:t>
      </w:r>
    </w:p>
    <w:p w14:paraId="31CCD9EF" w14:textId="5568A856" w:rsidR="00963A07" w:rsidRPr="00FE2FC2" w:rsidRDefault="00000000">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Although we assessed several study-level covariates, additional variables likely impacted the measured effect of nutrient provisioning on productivity. We were careful to exclude studies where the effect of grazing was confounded with nutrient provisioning, but other biotic variables such as competition may have been harder to control for. The strength of biotic interactions may also be mediated by nutrient availability: the strength of herbivore-algae interactions in the southeast Pacific declined when upwelled nutrients were high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{"citationID":"90QsToVg","properties":{"formattedCitation":"(Nielsen &amp; Navarrete, 2004)","plainCitation":"(Nielsen &amp; Navarrete, 2004)","noteIndex":0},"citationItems":[{"id":4478,"uris":["http://zotero.org/users/local/idKDtb7T/items/3S9UD74S"],"itemData":{"id":4478,"type":"article-journal","abstract":"Theory suggests that variation in resource supply should propagate up trophic webs influencing plant–herbivore interactions and abundances. Community regulation models have been tested in several ecosystems, but benthic marine ecologists have largely overlooked bottom-up factors except at the largest spatial scales. We used naturally occurring variation in nutrient supply associated with upwelling intensity (over 10s of kilometre) to test community regulation models. Higher upwelling intensity was strongly associated with increased abundance of late-successional, corticated algae, which in turn had apparent negative effects on ephemeral algae. Corticated algae were resistant to extant levels of herbivory. As a result, corticated algae were more abundant at sites of high upwelling intensity, while ephemeral algae were more abundant at sites of low upwelling intensity. We speculate that human removal of large grazers that can feed on corticated algae may interact with natural variation in nutrient supply to shift community structure over mesoscales.","container-title":"Ecology Letters","DOI":"10.1046/j.1461-0248.2003.00542.x","ISSN":"1461-0248","issue":"1","journalAbbreviation":"Ecol. Lett.","language":"en","note":"_eprint: https://onlinelibrary.wiley.com/doi/pdf/10.1046/j.1461-0248.2003.00542.x","page":"31-41","source":"Wiley Online Library","title":"Mesoscale regulation comes from the bottom-up: intertidal interactions between consumers and upwelling","title-short":"Mesoscale regulation comes from the bottom-up","volume":"7","author":[{"family":"Nielsen","given":"Karina J."},{"family":"Navarrete","given":"Sergio A."}],"issued":{"date-parts":[["2004"]]}}}],"schema":"https://github.com/citation-style-language/schema/raw/master/csl-citation.json"}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(Nielsen &amp; Navarrete, 2004)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Most studies that considered fish as the provisioning animal used omnivorous species or mixed </w:t>
      </w:r>
      <w:r w:rsidRPr="00FE2FC2">
        <w:rPr>
          <w:rFonts w:ascii="Times New Roman" w:eastAsia="Times New Roman" w:hAnsi="Times New Roman" w:cs="Times New Roman"/>
          <w:color w:val="000000" w:themeColor="text1"/>
        </w:rPr>
        <w:lastRenderedPageBreak/>
        <w:t xml:space="preserve">assemblages, but fishes at different trophic levels may supply nutrients at varying rates and ratios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{"citationID":"rsnRpqaZ","properties":{"unsorted":false,"formattedCitation":"(Paul {\\i{}et al.}, 2025)","plainCitation":"(Paul et al., 2025)","noteIndex":0},"citationItems":[{"id":7417,"uris":["http://zotero.org/users/local/idKDtb7T/items/DJZVYC5B"],"itemData":{"id":7417,"type":"article-journal","abstract":"Predators influence ecosystem functioning through consumptive and non-consumptive effects. Recent studies suggest that predators can also be an essential source of limiting nutrients in ecosystems such as coral reefs, potentially influencing prey ecology through nutrient input via their excreta. With rising commercial fishery, mesopredatory fishes are being selectively harvested from reefs.Yet, there is incomplete knowledge of the consequences of this extraction on essential ecosystem processes. Using field experiments and observations, we examined how mesopredatory fishes influence herbivory along a fishing-induced mesopredatory fish biomass gradient in the Lakshadweep Archipelago in the northern Indian Ocean. We found that mesopredatory fish excreta have greater proportion of phosphorus than nitrogen. Along the gradient, primary and secondary productivity increased, after accounting for pelagic nutrient subsidies. Further, herbivory rates increased with increasing mesopredator biomass, while prey anti-predator response remained unchanged. Our results suggest that mesopredator-induced alterations of nutrient stoichiometry stimulate primary and secondary productivity and enhance herbivory in phosphorus-limited coral reefs, particularly in systems experiencing mesopredator release following selective fishing of apex predators. Our study shifts focus from the traditional top-down role of predators, highlighting an overlooked bottom-up pathway by which mesopredators can influence ecosystem functioning. Global decline of predators could modify ecosystem processes in ways that are yet unknown, leaving them increasingly vulnerable to future disturbances.","container-title":"Scientific Reports","DOI":"10.1038/s41598-025-34145-6","ISSN":"2045-2322","issue":"1","journalAbbreviation":"Sci Rep","language":"en","page":"3978","source":"DOI.org (Crossref)","title":"Predators can facilitate herbivory in nutrient-limited marine ecosystems","volume":"16","author":[{"family":"Paul","given":"Anish"},{"family":"Thareja","given":"Harshul"},{"family":"Arthur","given":"Rohan"},{"family":"Alcoverro","given":"Teresa"},{"family":"Pulla","given":"Sandeep"},{"family":"Karkarey","given":"Rucha"}],"issued":{"date-parts":[["2025",12,30]]}}}],"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(Paul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2025)</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031CB2" w:rsidRPr="00FE2FC2">
        <w:rPr>
          <w:rFonts w:ascii="Times New Roman" w:eastAsia="Times New Roman" w:hAnsi="Times New Roman" w:cs="Times New Roman"/>
          <w:color w:val="000000" w:themeColor="text1"/>
        </w:rPr>
        <w:t xml:space="preserve">Limited reporting of P concentrations forced us to </w:t>
      </w:r>
      <w:r w:rsidRPr="00FE2FC2">
        <w:rPr>
          <w:rFonts w:ascii="Times New Roman" w:eastAsia="Times New Roman" w:hAnsi="Times New Roman" w:cs="Times New Roman"/>
          <w:color w:val="000000" w:themeColor="text1"/>
        </w:rPr>
        <w:t xml:space="preserve">focus our analyses on N as the primary limiting nutrient, but animal excretion and excrement also contain </w:t>
      </w:r>
      <w:r w:rsidR="00B649C0" w:rsidRPr="00FE2FC2">
        <w:rPr>
          <w:rFonts w:ascii="Times New Roman" w:eastAsia="Times New Roman" w:hAnsi="Times New Roman" w:cs="Times New Roman"/>
          <w:color w:val="000000" w:themeColor="text1"/>
        </w:rPr>
        <w:t>P</w:t>
      </w:r>
      <w:r w:rsidRPr="00FE2FC2">
        <w:rPr>
          <w:rFonts w:ascii="Times New Roman" w:eastAsia="Times New Roman" w:hAnsi="Times New Roman" w:cs="Times New Roman"/>
          <w:color w:val="000000" w:themeColor="text1"/>
        </w:rPr>
        <w:t xml:space="preserve">, which can be a limiting nutrient as well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{"citationID":"U70826yi","properties":{"formattedCitation":"(Elser {\\i{}et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Letters","DOI":"10.1111/j.1461-0248.2007.01113.x","ISSN":"1461-0248","issue":"12","journalAbbreviation":"Ecol Lett","language":"en","note":"_eprint: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(Elser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2007)</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In addition, abiotic variables such as depth</w:t>
      </w:r>
      <w:r w:rsidR="005C2EEA"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water flow</w:t>
      </w:r>
      <w:r w:rsidR="005C2EEA" w:rsidRPr="00FE2FC2">
        <w:rPr>
          <w:rFonts w:ascii="Times New Roman" w:eastAsia="Times New Roman" w:hAnsi="Times New Roman" w:cs="Times New Roman"/>
          <w:color w:val="000000" w:themeColor="text1"/>
        </w:rPr>
        <w:t>, light, and turbidity</w:t>
      </w:r>
      <w:r w:rsidRPr="00FE2FC2">
        <w:rPr>
          <w:rFonts w:ascii="Times New Roman" w:eastAsia="Times New Roman" w:hAnsi="Times New Roman" w:cs="Times New Roman"/>
          <w:color w:val="000000" w:themeColor="text1"/>
        </w:rPr>
        <w:t xml:space="preserve"> can also moderate the impact of nutrient provisioning on primary productivity </w:t>
      </w:r>
      <w:r w:rsidRPr="00FE2FC2">
        <w:rPr>
          <w:rFonts w:ascii="Times New Roman" w:hAnsi="Times New Roman" w:cs="Times New Roman"/>
          <w:color w:val="000000" w:themeColor="text1"/>
        </w:rPr>
        <w:fldChar w:fldCharType="begin"/>
      </w:r>
      <w:r w:rsidR="005C2EEA" w:rsidRPr="00FE2FC2">
        <w:rPr>
          <w:rFonts w:ascii="Times New Roman" w:hAnsi="Times New Roman" w:cs="Times New Roman"/>
          <w:color w:val="000000" w:themeColor="text1"/>
        </w:rPr>
        <w:instrText xml:space="preserve"> ADDIN ZOTERO_ITEM CSL_CITATION {"citationID":"X8vDu9gL","properties":{"unsorted":false,"formattedCitation":"(Chase {\\i{}et al.}, 2014; Detmer {\\i{}et al.}, 2022; Tebbett {\\i{}et al.}, 2024)","plainCitation":"(Chase et al., 2014; Detmer et al., 2022; Tebbett et al., 2024)","noteIndex":0},"citationItems":[{"id":1795,"uris":["http://zotero.org/users/local/idKDtb7T/items/JJAPBV44"],"itemData":{"id":1795,"type":"article-journal","container-title":"Oecologia","DOI":"10.1007/s00442-014-3065-9","ISSN":"0029-8549, 1432-1939","issue":"4","journalAbbreviation":"Oecologia","language":"en","page":"1009-1022","source":"DOI.org (Crossref)","title":"Small-scale environmental variation influences whether coral-dwelling fish promote or impede coral growth","volume":"176","author":[{"family":"Chase","given":"T. J."},{"family":"Pratchett","given":"M. S."},{"family":"Walker","given":"S. P. W."},{"family":"Hoogenboom","given":"M. O."}],"issued":{"date-parts":[["2014",12]]}}},{"id":4943,"uris":["http://zotero.org/users/local/idKDtb7T/items/A8MYMVBW"],"itemData":{"id":4943,"type":"article-journal","abstract":"Many corals form close associations with a diverse assortment of coral-dwelling fishes and other fauna. As coral reefs around the world are increasingly threatened by mass bleaching events, it is important to understand how these biotic interactions influence corals’ susceptibility to bleaching. We used dynamic energy budget modeling to explore how nitrogen excreted by coral-dwelling fish affects the physiological performance of host corals. In our model, fish presence influenced the functioning of the coral-Symbiodiniaceae symbiosis by altering nitrogen availability, and the magnitude and sign of these effects depended on environmental conditions. Although our model predicted that fish-derived nitrogen can promote coral growth, the relationship between fish presence and coral tolerance of photo-oxidative stress was non-linear. Fish excretions supported denser symbiont populations that provided protection from incident light through self-shading. However, these symbionts also used more of their photosynthetic products for their own growth, rather than sharing with the coral host, putting the coral holobiont at a higher risk of becoming carbon-limited and bleaching. The balance between the benefits of increased symbiont shading and costs of reduced carbon sharing depended on environmental conditions. Thus, while there were some scenarios under which fish presence increased corals’ tolerance of light stress, fish could also exacerbate bleaching and slow or prevent subsequent recovery. We discuss how the contrast between the potentially harmful effects of fish predicted by our model and results of empirical studies may relate to key model assumptions that warrant further investigation. Overall, this study provides a foundation for future work on how coral-associated fauna influence the bioenergetics of their host corals, which in turn has implications for how these corals respond to bleaching-inducing stressors.","container-title":"Journal of Theoretical Biology","DOI":"10.1016/j.jtbi.2022.111087","ISSN":"0022-5193","journalAbbreviation":"Journal of Theoretical Biology","page":"111087","source":"ScienceDirect","title":"Fertilization by coral-dwelling fish promotes coral growth but can exacerbate bleaching response","volume":"541","author":[{"family":"Detmer","given":"A. Raine"},{"family":"Cunning","given":"Ross"},{"family":"Pfab","given":"Ferdinand"},{"family":"Brown","given":"Alexandra L."},{"family":"Stier","given":"Adrian C."},{"family":"Nisbet","given":"Roger M."},{"family":"Moeller","given":"Holly V."}],"issued":{"date-parts":[["2022",5,21]]}}},{"id":7842,"uris":["http://zotero.org/users/local/idKDtb7T/items/9BDUEL8Z"],"itemData":{"id":7842,"type":"article-journal","abstract":"Herbivorous fishes, and the productivity of algal turfs, are widely viewed as central to the functioning of coral reefs. This understanding is largely based on clear-water reefs. Our knowledge of herbivorous fishes and the nature of their nutritional resources on turbid reefs, by contrast, remains relatively limited. We therefore explored the nature of herbivorous fishes and the epilithic algal matrix (EAM) on turbid coral reefs across the Dampier Archipelago in northern Western Australia. We conducted comprehensive surveys of herbivorous fish abundances across natural turbidity gradients. Moreover, we quantified the trophodynamic functioning of herbivorous fishes relative to EAM structure and productivity. We revealed a clear relationship between turbidity gradients and herbivorous fish abundance, with herbivorous fishes being virtually absent from high turbidity reefs. Across the Dampier Archipelago, EAMs were typified by sediment-laden turfs with a limited propensity to deliver nutritional resources to fishes, while the productivity (i.e. the capacity for individuals to grow and produce new biomass) of herbivorous fishes was low and a fraction of that documented on clear-water reefs in the Indo-Pacific. Given the tight coupling between herbivorous fishes and their nutritional resources, these findings imply bottom-up nutrient resource limitation, which is likely due to reduced light levels and sediment-laden conditions inhibiting EAM productivity on turbid reefs. Our results suggest that EAM-based trophic pathways may be particularly unproductive on turbid reefs, with this energetic pathway playing a limited role in reef functioning compared to reefs in clear water.","container-title":"Reviews in Fish Biology and Fisheries","DOI":"10.1007/s11160-023-09823-1","ISSN":"1573-5184","issue":"1","journalAbbreviation":"Rev Fish Biol Fisheries","language":"en","page":"439-460","source":"Springer Link","title":"The limited role of herbivorous fishes and turf-based trophic pathways in the functioning of turbid coral reefs","volume":"34","author":[{"family":"Tebbett","given":"Sterling B."},{"family":"Bellwood","given":"David R."},{"family":"Bassett","given":"Tahlia"},{"family":"Cuttler","given":"Michael V. W."},{"family":"Moustaka","given":"Molly"},{"family":"Wilson","given":"Shaun K."},{"family":"Yan","given":"Helen F."},{"family":"Evans","given":"Richard D."}],"issued":{"date-parts":[["2024",3,1]]}}}],"schema":"https://github.com/citation-style-language/schema/raw/master/csl-citation.json"} </w:instrText>
      </w:r>
      <w:r w:rsidRPr="00FE2FC2">
        <w:rPr>
          <w:rFonts w:ascii="Times New Roman" w:hAnsi="Times New Roman" w:cs="Times New Roman"/>
          <w:color w:val="000000" w:themeColor="text1"/>
        </w:rPr>
        <w:fldChar w:fldCharType="separate"/>
      </w:r>
      <w:r w:rsidR="005C2EEA" w:rsidRPr="00FE2FC2">
        <w:rPr>
          <w:rFonts w:ascii="Times New Roman" w:hAnsi="Times New Roman" w:cs="Times New Roman"/>
          <w:color w:val="000000" w:themeColor="text1"/>
          <w:lang w:val="en-US"/>
        </w:rPr>
        <w:t xml:space="preserve">(Chase </w:t>
      </w:r>
      <w:r w:rsidR="005C2EEA" w:rsidRPr="00FE2FC2">
        <w:rPr>
          <w:rFonts w:ascii="Times New Roman" w:hAnsi="Times New Roman" w:cs="Times New Roman"/>
          <w:i/>
          <w:iCs/>
          <w:color w:val="000000" w:themeColor="text1"/>
          <w:lang w:val="en-US"/>
        </w:rPr>
        <w:t>et al.</w:t>
      </w:r>
      <w:r w:rsidR="005C2EEA" w:rsidRPr="00FE2FC2">
        <w:rPr>
          <w:rFonts w:ascii="Times New Roman" w:hAnsi="Times New Roman" w:cs="Times New Roman"/>
          <w:color w:val="000000" w:themeColor="text1"/>
          <w:lang w:val="en-US"/>
        </w:rPr>
        <w:t xml:space="preserve">, 2014; Detmer </w:t>
      </w:r>
      <w:r w:rsidR="005C2EEA" w:rsidRPr="00FE2FC2">
        <w:rPr>
          <w:rFonts w:ascii="Times New Roman" w:hAnsi="Times New Roman" w:cs="Times New Roman"/>
          <w:i/>
          <w:iCs/>
          <w:color w:val="000000" w:themeColor="text1"/>
          <w:lang w:val="en-US"/>
        </w:rPr>
        <w:t>et al.</w:t>
      </w:r>
      <w:r w:rsidR="005C2EEA" w:rsidRPr="00FE2FC2">
        <w:rPr>
          <w:rFonts w:ascii="Times New Roman" w:hAnsi="Times New Roman" w:cs="Times New Roman"/>
          <w:color w:val="000000" w:themeColor="text1"/>
          <w:lang w:val="en-US"/>
        </w:rPr>
        <w:t xml:space="preserve">, 2022; Tebbett </w:t>
      </w:r>
      <w:r w:rsidR="005C2EEA" w:rsidRPr="00FE2FC2">
        <w:rPr>
          <w:rFonts w:ascii="Times New Roman" w:hAnsi="Times New Roman" w:cs="Times New Roman"/>
          <w:i/>
          <w:iCs/>
          <w:color w:val="000000" w:themeColor="text1"/>
          <w:lang w:val="en-US"/>
        </w:rPr>
        <w:t>et al.</w:t>
      </w:r>
      <w:r w:rsidR="005C2EEA" w:rsidRPr="00FE2FC2">
        <w:rPr>
          <w:rFonts w:ascii="Times New Roman" w:hAnsi="Times New Roman" w:cs="Times New Roman"/>
          <w:color w:val="000000" w:themeColor="text1"/>
          <w:lang w:val="en-US"/>
        </w:rPr>
        <w:t>, 2024)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The inclusion of such factors could have helped explain </w:t>
      </w:r>
      <w:r w:rsidR="00C534E7" w:rsidRPr="00FE2FC2">
        <w:rPr>
          <w:rFonts w:ascii="Times New Roman" w:eastAsia="Times New Roman" w:hAnsi="Times New Roman" w:cs="Times New Roman"/>
          <w:color w:val="000000" w:themeColor="text1"/>
        </w:rPr>
        <w:t xml:space="preserve">more of the </w:t>
      </w:r>
      <w:r w:rsidRPr="00FE2FC2">
        <w:rPr>
          <w:rFonts w:ascii="Times New Roman" w:eastAsia="Times New Roman" w:hAnsi="Times New Roman" w:cs="Times New Roman"/>
          <w:color w:val="000000" w:themeColor="text1"/>
        </w:rPr>
        <w:t>heterogeneity in our dataset.</w:t>
      </w:r>
    </w:p>
    <w:p w14:paraId="1AD17061" w14:textId="76F456AF" w:rsidR="00963A07" w:rsidRPr="00FE2FC2" w:rsidRDefault="00000000" w:rsidP="00C929FC">
      <w:pPr>
        <w:spacing w:line="480" w:lineRule="auto"/>
        <w:ind w:firstLine="720"/>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 xml:space="preserve">Although nutrient provisioning by animals did not generally have a larger effect in warmer, </w:t>
      </w:r>
      <w:r w:rsidR="001A775D" w:rsidRPr="00FE2FC2">
        <w:rPr>
          <w:rFonts w:ascii="Times New Roman" w:eastAsia="Times New Roman" w:hAnsi="Times New Roman" w:cs="Times New Roman"/>
          <w:color w:val="000000" w:themeColor="text1"/>
        </w:rPr>
        <w:t>N</w:t>
      </w:r>
      <w:r w:rsidRPr="00FE2FC2">
        <w:rPr>
          <w:rFonts w:ascii="Times New Roman" w:eastAsia="Times New Roman" w:hAnsi="Times New Roman" w:cs="Times New Roman"/>
          <w:color w:val="000000" w:themeColor="text1"/>
        </w:rPr>
        <w:t xml:space="preserve">-poor waters than in temperate marine ecosystems, our meta-analysis was unsuited to answer whether it is more </w:t>
      </w:r>
      <w:r w:rsidRPr="00FE2FC2">
        <w:rPr>
          <w:rFonts w:ascii="Times New Roman" w:eastAsia="Times New Roman" w:hAnsi="Times New Roman" w:cs="Times New Roman"/>
          <w:i/>
          <w:iCs/>
          <w:color w:val="000000" w:themeColor="text1"/>
        </w:rPr>
        <w:t>important</w:t>
      </w:r>
      <w:r w:rsidRPr="00FE2FC2">
        <w:rPr>
          <w:rFonts w:ascii="Times New Roman" w:eastAsia="Times New Roman" w:hAnsi="Times New Roman" w:cs="Times New Roman"/>
          <w:color w:val="000000" w:themeColor="text1"/>
        </w:rPr>
        <w:t xml:space="preserve"> in the tropics. </w:t>
      </w:r>
      <w:r w:rsidRPr="00FE2FC2">
        <w:rPr>
          <w:rFonts w:ascii="Times New Roman" w:hAnsi="Times New Roman" w:cs="Times New Roman"/>
          <w:color w:val="000000" w:themeColor="text1"/>
        </w:rPr>
        <w:fldChar w:fldCharType="begin"/>
      </w:r>
      <w:r w:rsidR="00C73348" w:rsidRPr="00FE2FC2">
        <w:rPr>
          <w:rFonts w:ascii="Times New Roman" w:hAnsi="Times New Roman" w:cs="Times New Roman"/>
          <w:color w:val="000000" w:themeColor="text1"/>
        </w:rPr>
        <w:instrText xml:space="preserve"> ADDIN ZOTERO_ITEM CSL_CITATION {"citationID":"0XHBOSwB","properties":{"formattedCitation":"(Vitousek {\\i{}et al.}, 2010)","plainCitation":"(Vitousek et al., 2010)","dontUpdate":true,"noteIndex":0},"citationItems":[{"id":4362,"uris":["http://zotero.org/users/local/idKDtb7T/items/MEDB5GZB"],"itemData":{"id":4362,"type":"article-journal","abstract":"Nutrient limitation to primary productivity and other biological processes is widespread in terrestrial ecosystems, and nitrogen (N) and phosphorus (P) are the most common limiting elements, both individually and in combination. Mechanisms that drive P limitation, and their interactions with the N cycle, have received less attention than mechanisms causing N limitation. We identify and discuss six mechanisms that could drive P limitation in terrestrial ecosystems. The best known of these is depletion-driven limitation, in which accumulated P losses during long-term soil and ecosystem development contribute to what Walker and Syers termed a “terminal steady state” of profound P depletion and limitation. The other mechanisms are soil barriers that prevent access to P; transactional limitation, in which weathering of P-containing minerals does not keep pace with the supply of other resources; low-P parent materials; P sinks; and anthropogenic changes that increase the supply of other resources (often N) relative to P. We distinguish proximate nutrient limitation (which occurs where additions of a nutrient stimulate biological processes, especially productivity) from ultimate nutrient limitation (where additions of a nutrient can transform ecosystems). Of the mechanisms that drive P limitation, we suggest that depletion, soil barriers, and low-P parent material often cause ultimate limitation because they control the ecosystem mass balance of P. Similarly, demand-independent losses and constraints to N fixation can control the ecosystem-level mass balance of N and cause it to be an ultimate limiting nutrient.","container-title":"Ecological Applications","DOI":"10.1890/08-0127.1","ISSN":"1939-5582","issue":"1","journalAbbreviation":"Ecol Appl","language":"en","note":"_eprint: https://esajournals.onlinelibrary.wiley.com/doi/pdf/10.1890/08-0127.1","page":"5-15","source":"Wiley Online Library","title":"Terrestrial phosphorus limitation: mechanisms, implications, and nitrogen–phosphorus interactions","title-short":"Terrestrial phosphorus limitation","volume":"20","author":[{"family":"Vitousek","given":"Peter M."},{"family":"Porder","given":"Stephen"},{"family":"Houlton","given":"Benjamin Z."},{"family":"Chadwick","given":"Oliver A."}],"issued":{"date-parts":[["2010"]]}}}],"schema":"https://github.com/citation-style-language/schema/raw/master/csl-citation.json"}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lang w:val="en-US"/>
        </w:rPr>
        <w:t xml:space="preserve">Vitousek </w:t>
      </w:r>
      <w:r w:rsidR="00E20E39" w:rsidRPr="00FE2FC2">
        <w:rPr>
          <w:rFonts w:ascii="Times New Roman" w:hAnsi="Times New Roman" w:cs="Times New Roman"/>
          <w:i/>
          <w:iCs/>
          <w:color w:val="000000" w:themeColor="text1"/>
          <w:lang w:val="en-US"/>
        </w:rPr>
        <w:t>et al.</w:t>
      </w:r>
      <w:r w:rsidR="00E20E39" w:rsidRPr="00FE2FC2">
        <w:rPr>
          <w:rFonts w:ascii="Times New Roman" w:hAnsi="Times New Roman" w:cs="Times New Roman"/>
          <w:color w:val="000000" w:themeColor="text1"/>
          <w:lang w:val="en-US"/>
        </w:rPr>
        <w:t xml:space="preserve">, </w:t>
      </w:r>
      <w:r w:rsidR="00C929FC" w:rsidRPr="00FE2FC2">
        <w:rPr>
          <w:rFonts w:ascii="Times New Roman" w:hAnsi="Times New Roman" w:cs="Times New Roman"/>
          <w:color w:val="000000" w:themeColor="text1"/>
          <w:lang w:val="en-US"/>
        </w:rPr>
        <w:t>(</w:t>
      </w:r>
      <w:r w:rsidR="00E20E39" w:rsidRPr="00FE2FC2">
        <w:rPr>
          <w:rFonts w:ascii="Times New Roman" w:hAnsi="Times New Roman" w:cs="Times New Roman"/>
          <w:color w:val="000000" w:themeColor="text1"/>
          <w:lang w:val="en-US"/>
        </w:rPr>
        <w:t>2010)</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distinguished between limiting nutrients, which can increase growth, and ultimate nutrients, which can transform entire environments. Across </w:t>
      </w:r>
      <w:proofErr w:type="spellStart"/>
      <w:r w:rsidRPr="00FE2FC2">
        <w:rPr>
          <w:rFonts w:ascii="Times New Roman" w:eastAsia="Times New Roman" w:hAnsi="Times New Roman" w:cs="Times New Roman"/>
          <w:color w:val="000000" w:themeColor="text1"/>
        </w:rPr>
        <w:t>tundras</w:t>
      </w:r>
      <w:proofErr w:type="spellEnd"/>
      <w:r w:rsidRPr="00FE2FC2">
        <w:rPr>
          <w:rFonts w:ascii="Times New Roman" w:eastAsia="Times New Roman" w:hAnsi="Times New Roman" w:cs="Times New Roman"/>
          <w:color w:val="000000" w:themeColor="text1"/>
        </w:rPr>
        <w:t xml:space="preserve">, streams and lakes in the Arctic, for example, the addition of N and P not only increases net primary production but also alters food webs, geophysical processes, and habitat structures, making these two elements ultimate nutrients in these environments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{"citationID":"NEq19ZYt","properties":{"formattedCitation":"(Gough {\\i{}et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(Gough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2016)</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Nitrogen may similarly be an ultimate nutrient in oligotrophic marine ecosystems. Excretion by coral reef fishes onto new artificial reefs starts positive feedback loops, which can create novel ecosystems in sparse seagrass seascapes</w:t>
      </w:r>
      <w:r w:rsidR="001A775D" w:rsidRPr="00FE2FC2">
        <w:rPr>
          <w:rFonts w:ascii="Times New Roman" w:eastAsia="Times New Roman" w:hAnsi="Times New Roman" w:cs="Times New Roman"/>
          <w:color w:val="000000" w:themeColor="text1"/>
        </w:rPr>
        <w:t xml:space="preserve"> </w:t>
      </w:r>
      <w:r w:rsidR="00DF6351" w:rsidRPr="00FE2FC2">
        <w:rPr>
          <w:rFonts w:ascii="Times New Roman" w:eastAsia="Times New Roman" w:hAnsi="Times New Roman" w:cs="Times New Roman"/>
          <w:color w:val="000000" w:themeColor="text1"/>
        </w:rPr>
        <w:fldChar w:fldCharType="begin"/>
      </w:r>
      <w:r w:rsidR="00DF6351" w:rsidRPr="00FE2FC2">
        <w:rPr>
          <w:rFonts w:ascii="Times New Roman" w:eastAsia="Times New Roman" w:hAnsi="Times New Roman" w:cs="Times New Roman"/>
          <w:color w:val="000000" w:themeColor="text1"/>
        </w:rPr>
        <w:instrText xml:space="preserve"> ADDIN ZOTERO_ITEM CSL_CITATION {"citationID":"aUF3ZRGn","properties":{"unsorted":false,"formattedCitation":"(Layman {\\i{}et al.}, 2013, 2016)","plainCitation":"(Layman et al., 2013, 2016)","noteIndex":0},"citationItems":[{"id":3051,"uris":["http://zotero.org/users/local/idKDtb7T/items/DFQI9C5M"],"itemData":{"id":3051,"type":"article-journal","abstract":"Biogeochemical hotspots can be driven by aggregations of animals, via excretion, that provide a concentrated source of limiting nutrients for primary producers. In a subtropical seagrass ecosystem, we characterized thresholds of ecological change associated with such hotspots surrounding artificial reef habitats. We deployed reefs of three sizes to aggregate fishes at different densities (and thus different levels of nutrient supply via excretion) and examined seagrass characteristics that reflect ecosystem processes. Responses varied as a function of reef size, with higher fish densities (on larger reefs) associated with more distinct ecological thresholds. For example, adjacent to larger reefs, the percentage of P content (%P) of seagrass (Thalassia testudinum) blades was significantly higher than background concentrations; fish densities on smaller reefs were insufficient to support sharp transitions in %P. Blade height was the only variable characterized by thresholds adjacent to smaller reefs, but lower fish densities (and hence, nutrient input) on smaller reefs were not sufficient for luxury nutrient storage by seagrass. Identifying such complexities in ecological thresholds is crucial for characterizing the extent to which biogeochemical hotspots may influence ecosystem function at a landscape scale.","container-title":"Ecology","DOI":"10.1890/12-0705.1","ISSN":"1939-9170","issue":"2","language":"en","note":"_eprint: https://onlinelibrary.wiley.com/doi/pdf/10.1890/12-0705.1","page":"530-536","source":"Wiley Online Library","title":"Thresholds of ecosystem response to nutrient enrichment from fish aggregations","volume":"94","author":[{"family":"Layman","given":"Craig A."},{"family":"Allgeier","given":"Jacob E."},{"family":"Yeager","given":"Lauren A."},{"family":"Stoner","given":"Elizabeth W."}],"issued":{"date-parts":[["2013"]]}}},{"id":1783,"uris":["http://zotero.org/users/local/idKDtb7T/items/JCQKY2HW"],"itemData":{"id":1783,"type":"article-journal","container-title":"Ecological Engineering","DOI":"10.1016/j.ecoleng.2016.06.109","ISSN":"09258574","journalAbbreviation":"Ecol Eng","language":"en","page":"574-579","source":"DOI.org (Crossref)","title":"Mechanistic evidence of enhanced production on artificial reefs: A case study in a Bahamian seagrass ecosystem","title-short":"Mechanistic evidence of enhanced production on artificial reefs","volume":"95","author":[{"family":"Layman","given":"Craig A."},{"family":"Allgeier","given":"Jacob E."},{"family":"Montaña","given":"Carmen G."}],"issued":{"date-parts":[["2016",10]]}}}],"schema":"https://github.com/citation-style-language/schema/raw/master/csl-citation.json"} </w:instrText>
      </w:r>
      <w:r w:rsidR="00DF6351" w:rsidRPr="00FE2FC2">
        <w:rPr>
          <w:rFonts w:ascii="Times New Roman" w:eastAsia="Times New Roman" w:hAnsi="Times New Roman" w:cs="Times New Roman"/>
          <w:color w:val="000000" w:themeColor="text1"/>
        </w:rPr>
        <w:fldChar w:fldCharType="separate"/>
      </w:r>
      <w:r w:rsidR="00DF6351" w:rsidRPr="00FE2FC2">
        <w:rPr>
          <w:rFonts w:ascii="Times New Roman" w:hAnsi="Times New Roman" w:cs="Times New Roman"/>
          <w:color w:val="000000" w:themeColor="text1"/>
          <w:lang w:val="en-US"/>
        </w:rPr>
        <w:t xml:space="preserve">(Layman </w:t>
      </w:r>
      <w:r w:rsidR="00DF6351" w:rsidRPr="00FE2FC2">
        <w:rPr>
          <w:rFonts w:ascii="Times New Roman" w:hAnsi="Times New Roman" w:cs="Times New Roman"/>
          <w:i/>
          <w:iCs/>
          <w:color w:val="000000" w:themeColor="text1"/>
          <w:lang w:val="en-US"/>
        </w:rPr>
        <w:t>et al.</w:t>
      </w:r>
      <w:r w:rsidR="00DF6351" w:rsidRPr="00FE2FC2">
        <w:rPr>
          <w:rFonts w:ascii="Times New Roman" w:hAnsi="Times New Roman" w:cs="Times New Roman"/>
          <w:color w:val="000000" w:themeColor="text1"/>
          <w:lang w:val="en-US"/>
        </w:rPr>
        <w:t>, 2013, 2016)</w:t>
      </w:r>
      <w:r w:rsidR="00DF6351" w:rsidRPr="00FE2FC2">
        <w:rPr>
          <w:rFonts w:ascii="Times New Roman" w:eastAsia="Times New Roman" w:hAnsi="Times New Roman" w:cs="Times New Roman"/>
          <w:color w:val="000000" w:themeColor="text1"/>
        </w:rPr>
        <w:fldChar w:fldCharType="end"/>
      </w:r>
      <w:r w:rsidR="00DF6351"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In contrast, nutrient provisioning </w:t>
      </w:r>
      <w:r w:rsidR="00AE6A26" w:rsidRPr="00FE2FC2">
        <w:rPr>
          <w:rFonts w:ascii="Times New Roman" w:eastAsia="Times New Roman" w:hAnsi="Times New Roman" w:cs="Times New Roman"/>
          <w:color w:val="000000" w:themeColor="text1"/>
        </w:rPr>
        <w:t xml:space="preserve">may </w:t>
      </w:r>
      <w:r w:rsidRPr="00FE2FC2">
        <w:rPr>
          <w:rFonts w:ascii="Times New Roman" w:eastAsia="Times New Roman" w:hAnsi="Times New Roman" w:cs="Times New Roman"/>
          <w:color w:val="000000" w:themeColor="text1"/>
        </w:rPr>
        <w:t xml:space="preserve">not transform temperate marine ecosystems as dramatically. Nitrogen provisioning may increase diversity of producer communities </w:t>
      </w:r>
      <w:r w:rsidR="009752E3" w:rsidRPr="00FE2FC2">
        <w:rPr>
          <w:rFonts w:ascii="Times New Roman" w:eastAsia="Times New Roman" w:hAnsi="Times New Roman" w:cs="Times New Roman"/>
          <w:color w:val="000000" w:themeColor="text1"/>
        </w:rPr>
        <w:fldChar w:fldCharType="begin"/>
      </w:r>
      <w:r w:rsidR="009752E3" w:rsidRPr="00FE2FC2">
        <w:rPr>
          <w:rFonts w:ascii="Times New Roman" w:eastAsia="Times New Roman" w:hAnsi="Times New Roman" w:cs="Times New Roman"/>
          <w:color w:val="000000" w:themeColor="text1"/>
        </w:rPr>
        <w:instrText xml:space="preserve"> ADDIN ZOTERO_ITEM CSL_CITATION {"citationID":"WnCDFwRB","properties":{"unsorted":false,"formattedCitation":"(Bracken &amp; Nielsen, 2004)","plainCitation":"(Bracken &amp; Nielsen, 2004)","noteIndex":0},"citationItems":[{"id":6927,"uris":["http://zotero.org/users/local/idKDtb7T/items/MQYNRZBA"],"itemData":{"id":6927,"type":"article-journal","abstract":"Many ecological phenomena are characterized by context dependency, and the relationship between diversity and productivity is no exception. We examined the relationship between macroalgal diversity and nutrient availability by evaluating the effects of reduced nutrients and their subsequent replacement via local-scale nutrient loading in tide pools. Macroalgae in Oregon coast high-intertidal pools have evolved in a nitrate-rich upwelling ecosystem, but instead of settling on low-intertidal reefs (where algae are often immersed in nutrient-rich nearshore waters) these individuals have colonized high-zone pools, where they are isolated from the ocean for extended periods of time and are subjected to extended periods of nitrate depletion. In some pools, this nutrient stress was ameliorated by a positive interaction: the excretion of ammonium by invertebrates. We conducted experimental manipulations to quantify invertebrate-mediated ammonium loading and macroalgal ammonium uptake in high-intertidal pools. Variation in tide pool volume and invertebrate biomass created a gradient of local-scale nutrient inputs, allowing us to address the relationship between nitrogen loading and algal diversity. Slow-growing species tolerant of low nitrogen availability were joined by fast-growing species with higher nitrogen requirements in pools with higher ammonium loading rates. A fourfold increase in the ammonium loading rate was associated with a doubling in the number of macroalgal species, and macroalgal assemblages in more species-rich pools were characterized by higher rates of biomass-specific ammonium uptake. These patterns contrast with productivity–diversity relationships in terrestrial systems, where local-scale nutrient enrichments generally result in reduced producer diversity due to displacement of subordinate species by aggressive competitors. Our data suggest that the effect of enrichment on diversity is context-dependent. Each ecosystem has a critical level of nutrient availability, determined by the level of nutrients typically available in that system. Below this critical level, local-scale nutrient additions increase diversity, but above it, diversity declines with enrichment.","container-title":"Ecology","DOI":"10.1890/03-0651","ISSN":"1939-9170","issue":"10","language":"en","license":"© 2004 by the Ecological Society of America","note":"_eprint: https://esajournals.onlinelibrary.wiley.com/doi/pdf/10.1890/03-0651","page":"2828-2836","source":"Wiley Online Library","title":"Diversity of intertidal macroalgae increases with nitrogen loading by invertebrates","volume":"85","author":[{"family":"Bracken","given":"Matthew E. S."},{"family":"Nielsen","given":"Karina J."}],"issued":{"date-parts":[["2004"]]}}}],"schema":"https://github.com/citation-style-language/schema/raw/master/csl-citation.json"} </w:instrText>
      </w:r>
      <w:r w:rsidR="009752E3" w:rsidRPr="00FE2FC2">
        <w:rPr>
          <w:rFonts w:ascii="Times New Roman" w:eastAsia="Times New Roman" w:hAnsi="Times New Roman" w:cs="Times New Roman"/>
          <w:color w:val="000000" w:themeColor="text1"/>
        </w:rPr>
        <w:fldChar w:fldCharType="separate"/>
      </w:r>
      <w:r w:rsidR="009752E3" w:rsidRPr="00FE2FC2">
        <w:rPr>
          <w:rFonts w:ascii="Times New Roman" w:eastAsia="Times New Roman" w:hAnsi="Times New Roman" w:cs="Times New Roman"/>
          <w:noProof/>
          <w:color w:val="000000" w:themeColor="text1"/>
        </w:rPr>
        <w:t>(Bracken &amp; Nielsen, 2004)</w:t>
      </w:r>
      <w:r w:rsidR="009752E3" w:rsidRPr="00FE2FC2">
        <w:rPr>
          <w:rFonts w:ascii="Times New Roman" w:eastAsia="Times New Roman" w:hAnsi="Times New Roman" w:cs="Times New Roman"/>
          <w:color w:val="000000" w:themeColor="text1"/>
        </w:rPr>
        <w:fldChar w:fldCharType="end"/>
      </w:r>
      <w:r w:rsidR="009752E3"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 xml:space="preserve">and may support kelp growth once spring upwelling ceases, but it is often thought of and considered as a supplement to upwelling, not as the primary source of nutrients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{"citationID":"w8L9alpb","properties":{"formattedCitation":"(Brzezinksi {\\i{}et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(Brzezinksi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2013)</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Therefore, nutrient provisioning may be a more </w:t>
      </w:r>
      <w:r w:rsidRPr="00FE2FC2">
        <w:rPr>
          <w:rFonts w:ascii="Times New Roman" w:hAnsi="Times New Roman"/>
          <w:i/>
          <w:color w:val="000000" w:themeColor="text1"/>
        </w:rPr>
        <w:t>important</w:t>
      </w:r>
      <w:r w:rsidRPr="00FE2FC2">
        <w:rPr>
          <w:rFonts w:ascii="Times New Roman" w:eastAsia="Times New Roman" w:hAnsi="Times New Roman" w:cs="Times New Roman"/>
          <w:color w:val="000000" w:themeColor="text1"/>
        </w:rPr>
        <w:t xml:space="preserve"> process in the tropics, even though it may </w:t>
      </w:r>
      <w:r w:rsidR="006169CE" w:rsidRPr="00FE2FC2">
        <w:rPr>
          <w:rFonts w:ascii="Times New Roman" w:eastAsia="Times New Roman" w:hAnsi="Times New Roman" w:cs="Times New Roman"/>
          <w:color w:val="000000" w:themeColor="text1"/>
        </w:rPr>
        <w:t xml:space="preserve">not </w:t>
      </w:r>
      <w:r w:rsidRPr="00FE2FC2">
        <w:rPr>
          <w:rFonts w:ascii="Times New Roman" w:eastAsia="Times New Roman" w:hAnsi="Times New Roman" w:cs="Times New Roman"/>
          <w:color w:val="000000" w:themeColor="text1"/>
        </w:rPr>
        <w:t>produce larger effects (</w:t>
      </w:r>
      <w:r w:rsidR="00490310" w:rsidRPr="00FE2FC2">
        <w:rPr>
          <w:rFonts w:ascii="Times New Roman" w:eastAsia="Times New Roman" w:hAnsi="Times New Roman" w:cs="Times New Roman"/>
          <w:color w:val="000000" w:themeColor="text1"/>
        </w:rPr>
        <w:t xml:space="preserve">at least </w:t>
      </w:r>
      <w:r w:rsidRPr="00FE2FC2">
        <w:rPr>
          <w:rFonts w:ascii="Times New Roman" w:eastAsia="Times New Roman" w:hAnsi="Times New Roman" w:cs="Times New Roman"/>
          <w:color w:val="000000" w:themeColor="text1"/>
        </w:rPr>
        <w:t xml:space="preserve">on </w:t>
      </w:r>
      <w:r w:rsidR="0000752D" w:rsidRPr="00FE2FC2">
        <w:rPr>
          <w:rFonts w:ascii="Times New Roman" w:eastAsia="Times New Roman" w:hAnsi="Times New Roman" w:cs="Times New Roman"/>
          <w:color w:val="000000" w:themeColor="text1"/>
        </w:rPr>
        <w:t>macroalgae</w:t>
      </w:r>
      <w:r w:rsidRPr="00FE2FC2">
        <w:rPr>
          <w:rFonts w:ascii="Times New Roman" w:eastAsia="Times New Roman" w:hAnsi="Times New Roman" w:cs="Times New Roman"/>
          <w:color w:val="000000" w:themeColor="text1"/>
        </w:rPr>
        <w:t>) than in temperate ecosystems.</w:t>
      </w:r>
    </w:p>
    <w:p w14:paraId="396B78F0" w14:textId="43E13664" w:rsidR="00624982" w:rsidRPr="00FE2FC2" w:rsidRDefault="00000000">
      <w:pPr>
        <w:spacing w:line="480" w:lineRule="auto"/>
        <w:rPr>
          <w:rFonts w:ascii="Times New Roman" w:hAnsi="Times New Roman" w:cs="Times New Roman"/>
          <w:color w:val="000000" w:themeColor="text1"/>
        </w:rPr>
      </w:pPr>
      <w:r w:rsidRPr="00FE2FC2">
        <w:rPr>
          <w:rFonts w:ascii="Times New Roman" w:eastAsia="Times New Roman" w:hAnsi="Times New Roman" w:cs="Times New Roman"/>
          <w:color w:val="000000" w:themeColor="text1"/>
        </w:rPr>
        <w:lastRenderedPageBreak/>
        <w:tab/>
        <w:t>We were surprised to discover how few studies provided data on the environmental conditions under which experiments were run. We suggest that future research on nutrient provisioning reports ambient nitrate</w:t>
      </w:r>
      <w:r w:rsidR="00566FF9"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ammonium</w:t>
      </w:r>
      <w:r w:rsidR="00566FF9" w:rsidRPr="00FE2FC2">
        <w:rPr>
          <w:rFonts w:ascii="Times New Roman" w:eastAsia="Times New Roman" w:hAnsi="Times New Roman" w:cs="Times New Roman"/>
          <w:color w:val="000000" w:themeColor="text1"/>
        </w:rPr>
        <w:t>, and phosphate</w:t>
      </w:r>
      <w:r w:rsidRPr="00FE2FC2">
        <w:rPr>
          <w:rFonts w:ascii="Times New Roman" w:eastAsia="Times New Roman" w:hAnsi="Times New Roman" w:cs="Times New Roman"/>
          <w:color w:val="000000" w:themeColor="text1"/>
        </w:rPr>
        <w:t xml:space="preserve"> concentrations </w:t>
      </w:r>
      <w:r w:rsidR="00431A2E" w:rsidRPr="00FE2FC2">
        <w:rPr>
          <w:rFonts w:ascii="Times New Roman" w:eastAsia="Times New Roman" w:hAnsi="Times New Roman" w:cs="Times New Roman"/>
          <w:color w:val="000000" w:themeColor="text1"/>
        </w:rPr>
        <w:t xml:space="preserve">and quantify </w:t>
      </w:r>
      <w:r w:rsidR="00490310" w:rsidRPr="00FE2FC2">
        <w:rPr>
          <w:rFonts w:ascii="Times New Roman" w:eastAsia="Times New Roman" w:hAnsi="Times New Roman" w:cs="Times New Roman"/>
          <w:color w:val="000000" w:themeColor="text1"/>
        </w:rPr>
        <w:t>nutrient supply rates</w:t>
      </w:r>
      <w:r w:rsidR="00431A2E" w:rsidRPr="00FE2FC2">
        <w:rPr>
          <w:rFonts w:ascii="Times New Roman" w:eastAsia="Times New Roman" w:hAnsi="Times New Roman" w:cs="Times New Roman"/>
          <w:color w:val="000000" w:themeColor="text1"/>
        </w:rPr>
        <w:t xml:space="preserve"> </w:t>
      </w:r>
      <w:r w:rsidRPr="00FE2FC2">
        <w:rPr>
          <w:rFonts w:ascii="Times New Roman" w:eastAsia="Times New Roman" w:hAnsi="Times New Roman" w:cs="Times New Roman"/>
          <w:color w:val="000000" w:themeColor="text1"/>
        </w:rPr>
        <w:t>in µM or other standardized units to facilitate comparisons across studies. Measuring the nutrient content of producers is another method of quantifying background nutrient availability</w:t>
      </w:r>
      <w:r w:rsidR="001A775D" w:rsidRPr="00FE2FC2">
        <w:rPr>
          <w:rFonts w:ascii="Times New Roman" w:eastAsia="Times New Roman" w:hAnsi="Times New Roman" w:cs="Times New Roman"/>
          <w:color w:val="000000" w:themeColor="text1"/>
        </w:rPr>
        <w:t>, as water column nutrient</w:t>
      </w:r>
      <w:r w:rsidR="004C0093" w:rsidRPr="00FE2FC2">
        <w:rPr>
          <w:rFonts w:ascii="Times New Roman" w:eastAsia="Times New Roman" w:hAnsi="Times New Roman" w:cs="Times New Roman"/>
          <w:color w:val="000000" w:themeColor="text1"/>
        </w:rPr>
        <w:t xml:space="preserve">s are not always a good proxy </w:t>
      </w:r>
      <w:r w:rsidR="004C0093" w:rsidRPr="00FE2FC2">
        <w:rPr>
          <w:rFonts w:ascii="Times New Roman" w:hAnsi="Times New Roman" w:cs="Times New Roman"/>
          <w:color w:val="000000" w:themeColor="text1"/>
        </w:rPr>
        <w:fldChar w:fldCharType="begin"/>
      </w:r>
      <w:r w:rsidR="004C0093" w:rsidRPr="00FE2FC2">
        <w:rPr>
          <w:rFonts w:ascii="Times New Roman" w:hAnsi="Times New Roman" w:cs="Times New Roman"/>
          <w:color w:val="000000" w:themeColor="text1"/>
        </w:rPr>
        <w:instrText xml:space="preserve"> ADDIN ZOTERO_ITEM CSL_CITATION {"citationID":"zNRYY0ka","properties":{"formattedCitation":"(Fourqurean &amp; Zieman, 2002)","plainCitation":"(Fourqurean &amp; Zieman, 2002)","noteIndex":0},"citationItems":[{"id":5643,"uris":["http://zotero.org/users/local/idKDtb7T/items/LK4Q5Z4I"],"itemData":{"id":5643,"type":"article-journal","abstract":"Between 1992 and 2000, we sampled 504 randomly chosen locations in theFlorida Keys, Florida, USA, for the elemental content of green leaves of theseagrass Thalassia testudinum. Carbon content ranged from29.4–43.3% (dry weight), nitrogen content from 0.88–3.96%, andphosphorus content from 0.048–0.243%. N and P content of the samples werenot correlated, suggesting that the relative availability of N and P variedacross the sampling region. Spatial pattern in C:N indicated a decrease in Navailability from inshore waters to the reef tract 10 km offshore;in contrast, the pattern in C:P indicated an increase in P availability frominshore waters to the reef tract. The spatial pattern in N:P was used to definea P-limited region of seagrass beds in Florida Bay and near shore, and anN-limited region of seagrass beds offshore. The close juxtaposition ofN–and P-limited regions allows the possibility that N loading from thesuburban Florida Keys could influence the offshore, N-limited seagrass bedswithout impacting the more nearshore, P-limited seagrass beds.","container-title":"Biogeochemistry","DOI":"10.1023/A:1020293503405","ISSN":"1573-515X","issue":"3","journalAbbreviation":"Biogeochemistry","language":"en","page":"229-245","source":"Springer Link","title":"Nutrient content of the seagrass Thalassia testudinum reveals regional patterns of relative availability of nitrogen and phosphorus in the Florida Keys USA","volume":"61","author":[{"family":"Fourqurean","given":"James W."},{"family":"Zieman","given":"Joseph C."}],"issued":{"date-parts":[["2002",12,1]]}}}],"schema":"https://github.com/citation-style-language/schema/raw/master/csl-citation.json"} </w:instrText>
      </w:r>
      <w:r w:rsidR="004C0093" w:rsidRPr="00FE2FC2">
        <w:rPr>
          <w:rFonts w:ascii="Times New Roman" w:hAnsi="Times New Roman" w:cs="Times New Roman"/>
          <w:color w:val="000000" w:themeColor="text1"/>
        </w:rPr>
        <w:fldChar w:fldCharType="separate"/>
      </w:r>
      <w:r w:rsidR="004C0093" w:rsidRPr="00FE2FC2">
        <w:rPr>
          <w:rFonts w:ascii="Times New Roman" w:hAnsi="Times New Roman" w:cs="Times New Roman"/>
          <w:color w:val="000000" w:themeColor="text1"/>
        </w:rPr>
        <w:t>(Fourqurean &amp; Zieman, 2002)</w:t>
      </w:r>
      <w:r w:rsidR="004C0093"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In general, temperature was rarely considered in the studies captured by our systematic review, with the exception of experiments on the impact of provisioning on coral resilience to heatwaves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{"citationID":"jkuHz1kE","properties":{"formattedCitation":"(Chase {\\i{}et al.}, 2018)","plainCitation":"(Chase et al., 2018)","noteIndex":0},"citationItems":[{"id":1758,"uris":["http://zotero.org/users/local/idKDtb7T/items/ZAL4BFSE"],"itemData":{"id":1758,"type":"article-journal","abstract":"Global environmental change has the potential to disrupt well established species interactions, with impacts on nutrient cycling and ecosystem function. On coral reefs, fish living within the branches of coral colonies can promote coral performance, and it has been hypothesized that the enhanced water flow and nutrients provided by fish to corals could ameliorate coral bleaching. The aim of this study was to evaluate the influence of small, aggregating damselfish on the health of their host corals (physiology, recovery, and survival) before, during, and after a thermal-bleaching event. When comparing coral colonies with and without fish, those with resident fish exhibited higher Symbiodinium densities and chlorophyll in both field and experimentally-induced bleaching conditions, and higher protein concentrations in field colonies. Additionally, colonies with damselfish in aquaria exhibited both higher photosynthetic efficiency (FV/FM) during bleaching stress and post-bleaching recovery, compared to uninhabited colonies. These results demonstrate that symbiotic damselfishes, and the services they provide, translate into measureable impacts on coral tissue, and can influence coral bleaching susceptibility/resilience and recovery. By mediating how external abiotic stressors influence coral colony health, damselfish can affect the functional responses of these interspecific interactions in a warming ocean.","container-title":"PLOS ONE","DOI":"10.1371/journal.pone.0208545","ISSN":"1932-6203","issue":"12","journalAbbreviation":"PLoS ONE","language":"en","page":"e0208545","source":"DOI.org (Crossref)","title":"Coral-dwelling fish moderate bleaching susceptibility of coral hosts","volume":"13","author":[{"family":"Chase","given":"T. J."},{"family":"Pratchett","given":"M. S."},{"family":"Frank","given":"G. E."},{"family":"Hoogenboom","given":"M. O."}],"editor":[{"family":"Patterson","given":"Heather M."}],"issued":{"date-parts":[["2018",12,14]]}}}],"schema":"https://github.com/citation-style-language/schema/raw/master/csl-citation.json"}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olor w:val="000000" w:themeColor="text1"/>
          <w:lang w:val="en-US"/>
        </w:rPr>
        <w:t xml:space="preserve">(Chase </w:t>
      </w:r>
      <w:r w:rsidR="00E20E39" w:rsidRPr="00FE2FC2">
        <w:rPr>
          <w:rFonts w:ascii="Times New Roman" w:hAnsi="Times New Roman"/>
          <w:i/>
          <w:color w:val="000000" w:themeColor="text1"/>
          <w:lang w:val="en-US"/>
        </w:rPr>
        <w:t>et al.</w:t>
      </w:r>
      <w:r w:rsidR="00E20E39" w:rsidRPr="00FE2FC2">
        <w:rPr>
          <w:rFonts w:ascii="Times New Roman" w:hAnsi="Times New Roman"/>
          <w:color w:val="000000" w:themeColor="text1"/>
          <w:lang w:val="en-US"/>
        </w:rPr>
        <w:t>, 2018)</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and seagrass response to nutrients and temperature </w:t>
      </w:r>
      <w:r w:rsidRPr="00FE2FC2">
        <w:rPr>
          <w:rFonts w:ascii="Times New Roman" w:hAnsi="Times New Roman" w:cs="Times New Roman"/>
          <w:color w:val="000000" w:themeColor="text1"/>
        </w:rPr>
        <w:fldChar w:fldCharType="begin"/>
      </w:r>
      <w:r w:rsidR="00E20E39" w:rsidRPr="00FE2FC2">
        <w:rPr>
          <w:rFonts w:ascii="Times New Roman" w:hAnsi="Times New Roman" w:cs="Times New Roman"/>
          <w:color w:val="000000" w:themeColor="text1"/>
        </w:rPr>
        <w:instrText xml:space="preserve"> ADDIN ZOTERO_ITEM CSL_CITATION {"citationID":"QxNxmOCQ","properties":{"formattedCitation":"(Griffin, 2024)","plainCitation":"(Griffin, 2024)","noteIndex":0},"citationItems":[{"id":5026,"uris":["http://zotero.org/users/local/idKDtb7T/items/WTXHUX5H"],"itemData":{"id":5026,"type":"thesis","genre":"Thesis","language":"en","publisher":"University of California, Davis","source":"Zotero","title":"Eelgrass-bivalve interactions in a changing ocean","author":[{"family":"Griffin","given":"Jessica Eileen"}],"issued":{"date-parts":[["2024"]]}}}],"schema":"https://github.com/citation-style-language/schema/raw/master/csl-citation.json"} </w:instrText>
      </w:r>
      <w:r w:rsidRPr="00FE2FC2">
        <w:rPr>
          <w:rFonts w:ascii="Times New Roman" w:hAnsi="Times New Roman" w:cs="Times New Roman"/>
          <w:color w:val="000000" w:themeColor="text1"/>
        </w:rPr>
        <w:fldChar w:fldCharType="separate"/>
      </w:r>
      <w:r w:rsidR="00E20E39" w:rsidRPr="00FE2FC2">
        <w:rPr>
          <w:rFonts w:ascii="Times New Roman" w:hAnsi="Times New Roman" w:cs="Times New Roman"/>
          <w:color w:val="000000" w:themeColor="text1"/>
        </w:rPr>
        <w:t>(Griffin, 2024)</w:t>
      </w:r>
      <w:r w:rsidRPr="00FE2FC2">
        <w:rPr>
          <w:rFonts w:ascii="Times New Roman" w:eastAsia="Times New Roman" w:hAnsi="Times New Roman" w:cs="Times New Roman"/>
          <w:color w:val="000000" w:themeColor="text1"/>
        </w:rPr>
        <w:fldChar w:fldCharType="end"/>
      </w:r>
      <w:r w:rsidRPr="00FE2FC2">
        <w:rPr>
          <w:rFonts w:ascii="Times New Roman" w:eastAsia="Times New Roman" w:hAnsi="Times New Roman" w:cs="Times New Roman"/>
          <w:color w:val="000000" w:themeColor="text1"/>
        </w:rPr>
        <w:t xml:space="preserve">. </w:t>
      </w:r>
      <w:r w:rsidR="00624982" w:rsidRPr="00FE2FC2">
        <w:rPr>
          <w:rFonts w:ascii="Times New Roman" w:hAnsi="Times New Roman" w:cs="Times New Roman"/>
          <w:color w:val="000000" w:themeColor="text1"/>
        </w:rPr>
        <w:t xml:space="preserve">Future research into nutrient provisioning by animals should consider more explicitly the effects of temperature, as it has the potential to alter individual metabolic rates, community composition, and thus the effects of provisioning </w:t>
      </w:r>
      <w:r w:rsidR="00624982" w:rsidRPr="00FE2FC2">
        <w:rPr>
          <w:rFonts w:ascii="Times New Roman" w:hAnsi="Times New Roman" w:cs="Times New Roman"/>
          <w:color w:val="000000" w:themeColor="text1"/>
        </w:rPr>
        <w:fldChar w:fldCharType="begin"/>
      </w:r>
      <w:r w:rsidR="00624982" w:rsidRPr="00FE2FC2">
        <w:rPr>
          <w:rFonts w:ascii="Times New Roman" w:hAnsi="Times New Roman" w:cs="Times New Roman"/>
          <w:color w:val="000000" w:themeColor="text1"/>
        </w:rPr>
        <w:instrText xml:space="preserve"> ADDIN ZOTERO_ITEM CSL_CITATION {"citationID":"bj7UWFzd","properties":{"formattedCitation":"(Peters {\\i{}et al.}, 2019)","plainCitation":"(Peters et al., 2019)","noteIndex":0},"citationItems":[{"id":1356,"uris":["http://zotero.org/users/local/idKDtb7T/items/3XYW6EBY"],"itemData":{"id":1356,"type":"article-journal","abstract":"Globally, anthropogenic pressures are reducing the abundances of marine species and altering ecosystems through modification of trophic interactions. Yet, consumer declines also disrupt important bottom-up processes, like nutrient recycling, which are critical for ecosystem functioning. Consumer-mediated nutrient dynamics (CND) is now considered a major biogeochemical component of most ecosystems, but lacking long-term studies, it is difficult to predict how CND will respond to accelerating disturbances in the wake of global change. To aid such predictions, we coupled empirical ammonium excretion rates with an 18-year time series of the standing biomass of common benthic macroinvertebrates in southern California kelp forests. This time series of excretion rates encompassed an extended period of extreme ocean warming, disease outbreaks, and the abolishment of fishing at two of our study sites, allowing us to assess kelp forest CND across a wide range of environmental conditions. At their peak, reef invertebrates supplied an average of 18.3 ± 3.0 µmol NH4+ m−2 hr−1 to kelp forests when sea stars were regionally abundant, but dropped to 3.5 ± 1.0 µmol NH4+ m−2 hr−1 following their mass mortality due to disease during a prolonged period of extreme warming. However, a coincident increase in the abundance of the California spiny lobster, Palinurus interupptus (Randall, 1840), likely in response to both reduced fishing and a warmer ocean, compensated for much of the recycled ammonium lost to sea star mortality. Both lobsters and sea stars are widely recognized as key predators that can profoundly influence community structure in benthic marine systems. Our study is the first to demonstrate their importance in nutrient cycling, thus expanding their roles in the ecosystem. Climate change is increasing the frequency and severity of warming events, and rising human populations are intensifying fishing pressure in coastal ecosystems worldwide. Our study documents how these projected global changes can drive regime shifts in CND and fundamentally alter a critical ecosystem function.","container-title":"Global Change Biology","DOI":"10.1111/gcb.14706","ISSN":"1365-2486","issue":"9","journalAbbreviation":"Glob Change Biol","language":"en","license":"© 2019 John Wiley &amp; Sons Ltd","note":"_eprint: https://onlinelibrary.wiley.com/doi/pdf/10.1111/gcb.14706","page":"3179-3192","source":"Wiley Online Library","title":"Climate and fishing drive regime shifts in consumer-mediated nutrient cycling in kelp forests","volume":"25","author":[{"family":"Peters","given":"Joseph R."},{"family":"Reed","given":"Daniel C."},{"family":"Burkepile","given":"Deron E."}],"issued":{"date-parts":[["2019"]]}}}],"schema":"https://github.com/citation-style-language/schema/raw/master/csl-citation.json"} </w:instrText>
      </w:r>
      <w:r w:rsidR="00624982" w:rsidRPr="00FE2FC2">
        <w:rPr>
          <w:rFonts w:ascii="Times New Roman" w:hAnsi="Times New Roman" w:cs="Times New Roman"/>
          <w:color w:val="000000" w:themeColor="text1"/>
        </w:rPr>
        <w:fldChar w:fldCharType="separate"/>
      </w:r>
      <w:r w:rsidR="00624982" w:rsidRPr="00FE2FC2">
        <w:rPr>
          <w:rFonts w:ascii="Times New Roman" w:hAnsi="Times New Roman" w:cs="Times New Roman"/>
          <w:color w:val="000000" w:themeColor="text1"/>
        </w:rPr>
        <w:t xml:space="preserve">(Peters </w:t>
      </w:r>
      <w:r w:rsidR="00624982" w:rsidRPr="00FE2FC2">
        <w:rPr>
          <w:rFonts w:ascii="Times New Roman" w:hAnsi="Times New Roman" w:cs="Times New Roman"/>
          <w:i/>
          <w:iCs/>
          <w:color w:val="000000" w:themeColor="text1"/>
        </w:rPr>
        <w:t>et al.</w:t>
      </w:r>
      <w:r w:rsidR="00624982" w:rsidRPr="00FE2FC2">
        <w:rPr>
          <w:rFonts w:ascii="Times New Roman" w:hAnsi="Times New Roman" w:cs="Times New Roman"/>
          <w:color w:val="000000" w:themeColor="text1"/>
        </w:rPr>
        <w:t>, 2019)</w:t>
      </w:r>
      <w:r w:rsidR="00624982" w:rsidRPr="00FE2FC2">
        <w:rPr>
          <w:rFonts w:ascii="Times New Roman" w:hAnsi="Times New Roman" w:cs="Times New Roman"/>
          <w:color w:val="000000" w:themeColor="text1"/>
        </w:rPr>
        <w:fldChar w:fldCharType="end"/>
      </w:r>
      <w:r w:rsidR="00624982" w:rsidRPr="00FE2FC2">
        <w:rPr>
          <w:rFonts w:ascii="Times New Roman" w:hAnsi="Times New Roman" w:cs="Times New Roman"/>
          <w:color w:val="000000" w:themeColor="text1"/>
        </w:rPr>
        <w:t xml:space="preserve">. </w:t>
      </w:r>
    </w:p>
    <w:p w14:paraId="414BE9A8" w14:textId="2B4189E0" w:rsidR="00963A07" w:rsidRPr="00FE2FC2" w:rsidRDefault="00000000" w:rsidP="00BE234D">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color w:val="000000" w:themeColor="text1"/>
        </w:rPr>
        <w:tab/>
        <w:t>In conclusion, we found a</w:t>
      </w:r>
      <w:r w:rsidR="00624982" w:rsidRPr="00FE2FC2">
        <w:rPr>
          <w:rFonts w:ascii="Times New Roman" w:eastAsia="Times New Roman" w:hAnsi="Times New Roman" w:cs="Times New Roman"/>
          <w:color w:val="000000" w:themeColor="text1"/>
        </w:rPr>
        <w:t>n</w:t>
      </w:r>
      <w:r w:rsidRPr="00FE2FC2">
        <w:rPr>
          <w:rFonts w:ascii="Times New Roman" w:eastAsia="Times New Roman" w:hAnsi="Times New Roman" w:cs="Times New Roman"/>
          <w:color w:val="000000" w:themeColor="text1"/>
        </w:rPr>
        <w:t xml:space="preserve"> </w:t>
      </w:r>
      <w:r w:rsidR="00490310" w:rsidRPr="00FE2FC2">
        <w:rPr>
          <w:rFonts w:ascii="Times New Roman" w:eastAsia="Times New Roman" w:hAnsi="Times New Roman" w:cs="Times New Roman"/>
          <w:color w:val="000000" w:themeColor="text1"/>
        </w:rPr>
        <w:t xml:space="preserve">overall </w:t>
      </w:r>
      <w:r w:rsidRPr="00FE2FC2">
        <w:rPr>
          <w:rFonts w:ascii="Times New Roman" w:eastAsia="Times New Roman" w:hAnsi="Times New Roman" w:cs="Times New Roman"/>
          <w:color w:val="000000" w:themeColor="text1"/>
        </w:rPr>
        <w:t xml:space="preserve">positive effect of consumer-mediated nutrient provisioning on marine primary productivity across a broad range of consumer–producer pairings in experiments ranging from simple mesocosms to observations of large, </w:t>
      </w:r>
      <w:r w:rsidRPr="00FE2FC2">
        <w:rPr>
          <w:rFonts w:ascii="Times New Roman" w:eastAsia="Times New Roman" w:hAnsi="Times New Roman" w:cs="Times New Roman"/>
          <w:i/>
          <w:iCs/>
          <w:color w:val="000000" w:themeColor="text1"/>
        </w:rPr>
        <w:t>in situ</w:t>
      </w:r>
      <w:r w:rsidRPr="00FE2FC2">
        <w:rPr>
          <w:rFonts w:ascii="Times New Roman" w:eastAsia="Times New Roman" w:hAnsi="Times New Roman" w:cs="Times New Roman"/>
          <w:color w:val="000000" w:themeColor="text1"/>
        </w:rPr>
        <w:t xml:space="preserve"> gradients, providing further evidence that nutrient provisioning by animals is an important contributor to bottom-up processes. However, we </w:t>
      </w:r>
      <w:r w:rsidR="00BE234D" w:rsidRPr="00FE2FC2">
        <w:rPr>
          <w:rFonts w:ascii="Times New Roman" w:eastAsia="Times New Roman" w:hAnsi="Times New Roman" w:cs="Times New Roman"/>
          <w:color w:val="000000" w:themeColor="text1"/>
        </w:rPr>
        <w:t>found mixed evidence to support the existence of trends across</w:t>
      </w:r>
      <w:r w:rsidRPr="00FE2FC2">
        <w:rPr>
          <w:rFonts w:ascii="Times New Roman" w:eastAsia="Times New Roman" w:hAnsi="Times New Roman" w:cs="Times New Roman"/>
          <w:color w:val="000000" w:themeColor="text1"/>
        </w:rPr>
        <w:t xml:space="preserve"> latitude, </w:t>
      </w:r>
      <w:r w:rsidR="00AE739B" w:rsidRPr="00FE2FC2">
        <w:rPr>
          <w:rFonts w:ascii="Times New Roman" w:eastAsia="Times New Roman" w:hAnsi="Times New Roman" w:cs="Times New Roman"/>
          <w:color w:val="000000" w:themeColor="text1"/>
        </w:rPr>
        <w:t xml:space="preserve">temperature, </w:t>
      </w:r>
      <w:r w:rsidRPr="00FE2FC2">
        <w:rPr>
          <w:rFonts w:ascii="Times New Roman" w:eastAsia="Times New Roman" w:hAnsi="Times New Roman" w:cs="Times New Roman"/>
          <w:color w:val="000000" w:themeColor="text1"/>
        </w:rPr>
        <w:t xml:space="preserve">background </w:t>
      </w:r>
      <w:r w:rsidR="00566FF9" w:rsidRPr="00FE2FC2">
        <w:rPr>
          <w:rFonts w:ascii="Times New Roman" w:eastAsia="Times New Roman" w:hAnsi="Times New Roman" w:cs="Times New Roman"/>
          <w:color w:val="000000" w:themeColor="text1"/>
        </w:rPr>
        <w:t xml:space="preserve">N </w:t>
      </w:r>
      <w:r w:rsidRPr="00FE2FC2">
        <w:rPr>
          <w:rFonts w:ascii="Times New Roman" w:eastAsia="Times New Roman" w:hAnsi="Times New Roman" w:cs="Times New Roman"/>
          <w:color w:val="000000" w:themeColor="text1"/>
        </w:rPr>
        <w:t>availability</w:t>
      </w:r>
      <w:r w:rsidR="00490310" w:rsidRPr="00FE2FC2">
        <w:rPr>
          <w:rFonts w:ascii="Times New Roman" w:eastAsia="Times New Roman" w:hAnsi="Times New Roman" w:cs="Times New Roman"/>
          <w:color w:val="000000" w:themeColor="text1"/>
        </w:rPr>
        <w:t xml:space="preserve"> or </w:t>
      </w:r>
      <w:r w:rsidR="00D308BD" w:rsidRPr="00FE2FC2">
        <w:rPr>
          <w:rFonts w:ascii="Times New Roman" w:eastAsia="Times New Roman" w:hAnsi="Times New Roman" w:cs="Times New Roman"/>
          <w:color w:val="000000" w:themeColor="text1"/>
        </w:rPr>
        <w:t>levels of N provisioning</w:t>
      </w:r>
      <w:r w:rsidRPr="00FE2FC2">
        <w:rPr>
          <w:rFonts w:ascii="Times New Roman" w:eastAsia="Times New Roman" w:hAnsi="Times New Roman" w:cs="Times New Roman"/>
          <w:color w:val="000000" w:themeColor="text1"/>
        </w:rPr>
        <w:t xml:space="preserve">. </w:t>
      </w:r>
      <w:r w:rsidR="00490310" w:rsidRPr="00FE2FC2">
        <w:rPr>
          <w:rFonts w:ascii="Times New Roman" w:eastAsia="Times New Roman" w:hAnsi="Times New Roman" w:cs="Times New Roman"/>
          <w:color w:val="000000" w:themeColor="text1"/>
        </w:rPr>
        <w:t xml:space="preserve">Moreover, for the producer group that </w:t>
      </w:r>
      <w:r w:rsidR="004B1A1C" w:rsidRPr="00FE2FC2">
        <w:rPr>
          <w:rFonts w:ascii="Times New Roman" w:eastAsia="Times New Roman" w:hAnsi="Times New Roman" w:cs="Times New Roman"/>
          <w:color w:val="000000" w:themeColor="text1"/>
        </w:rPr>
        <w:t xml:space="preserve">demonstrated the </w:t>
      </w:r>
      <w:r w:rsidR="00490310" w:rsidRPr="00FE2FC2">
        <w:rPr>
          <w:rFonts w:ascii="Times New Roman" w:eastAsia="Times New Roman" w:hAnsi="Times New Roman" w:cs="Times New Roman"/>
          <w:color w:val="000000" w:themeColor="text1"/>
        </w:rPr>
        <w:t>clear</w:t>
      </w:r>
      <w:r w:rsidR="004B1A1C" w:rsidRPr="00FE2FC2">
        <w:rPr>
          <w:rFonts w:ascii="Times New Roman" w:eastAsia="Times New Roman" w:hAnsi="Times New Roman" w:cs="Times New Roman"/>
          <w:color w:val="000000" w:themeColor="text1"/>
        </w:rPr>
        <w:t xml:space="preserve">est trends, </w:t>
      </w:r>
      <w:r w:rsidR="00490310" w:rsidRPr="00FE2FC2">
        <w:rPr>
          <w:rFonts w:ascii="Times New Roman" w:eastAsia="Times New Roman" w:hAnsi="Times New Roman" w:cs="Times New Roman"/>
          <w:color w:val="000000" w:themeColor="text1"/>
        </w:rPr>
        <w:t xml:space="preserve">i.e. </w:t>
      </w:r>
      <w:r w:rsidR="0000752D" w:rsidRPr="00FE2FC2">
        <w:rPr>
          <w:rFonts w:ascii="Times New Roman" w:eastAsia="Times New Roman" w:hAnsi="Times New Roman" w:cs="Times New Roman"/>
          <w:color w:val="000000" w:themeColor="text1"/>
        </w:rPr>
        <w:t>macroalgae</w:t>
      </w:r>
      <w:r w:rsidR="00490310" w:rsidRPr="00FE2FC2">
        <w:rPr>
          <w:rFonts w:ascii="Times New Roman" w:eastAsia="Times New Roman" w:hAnsi="Times New Roman" w:cs="Times New Roman"/>
          <w:color w:val="000000" w:themeColor="text1"/>
        </w:rPr>
        <w:t>, the associations with</w:t>
      </w:r>
      <w:r w:rsidRPr="00FE2FC2">
        <w:rPr>
          <w:rFonts w:ascii="Times New Roman" w:eastAsia="Times New Roman" w:hAnsi="Times New Roman" w:cs="Times New Roman"/>
          <w:color w:val="000000" w:themeColor="text1"/>
        </w:rPr>
        <w:t xml:space="preserve"> latitude</w:t>
      </w:r>
      <w:r w:rsidR="00490310" w:rsidRPr="00FE2FC2">
        <w:rPr>
          <w:rFonts w:ascii="Times New Roman" w:eastAsia="Times New Roman" w:hAnsi="Times New Roman" w:cs="Times New Roman"/>
          <w:color w:val="000000" w:themeColor="text1"/>
        </w:rPr>
        <w:t>, temperature and</w:t>
      </w:r>
      <w:r w:rsidRPr="00FE2FC2">
        <w:rPr>
          <w:rFonts w:ascii="Times New Roman" w:eastAsia="Times New Roman" w:hAnsi="Times New Roman" w:cs="Times New Roman"/>
          <w:color w:val="000000" w:themeColor="text1"/>
        </w:rPr>
        <w:t xml:space="preserve"> </w:t>
      </w:r>
      <w:r w:rsidR="00490310" w:rsidRPr="00FE2FC2">
        <w:rPr>
          <w:rFonts w:ascii="Times New Roman" w:eastAsia="Times New Roman" w:hAnsi="Times New Roman" w:cs="Times New Roman"/>
          <w:color w:val="000000" w:themeColor="text1"/>
        </w:rPr>
        <w:t xml:space="preserve">background </w:t>
      </w:r>
      <w:r w:rsidR="00566FF9" w:rsidRPr="00FE2FC2">
        <w:rPr>
          <w:rFonts w:ascii="Times New Roman" w:eastAsia="Times New Roman" w:hAnsi="Times New Roman" w:cs="Times New Roman"/>
          <w:color w:val="000000" w:themeColor="text1"/>
        </w:rPr>
        <w:t xml:space="preserve">N </w:t>
      </w:r>
      <w:r w:rsidR="00490310" w:rsidRPr="00FE2FC2">
        <w:rPr>
          <w:rFonts w:ascii="Times New Roman" w:eastAsia="Times New Roman" w:hAnsi="Times New Roman" w:cs="Times New Roman"/>
          <w:color w:val="000000" w:themeColor="text1"/>
        </w:rPr>
        <w:t xml:space="preserve">were opposite those expected, with stronger responses in </w:t>
      </w:r>
      <w:r w:rsidR="004B1A1C" w:rsidRPr="00FE2FC2">
        <w:rPr>
          <w:rFonts w:ascii="Times New Roman" w:eastAsia="Times New Roman" w:hAnsi="Times New Roman" w:cs="Times New Roman"/>
          <w:color w:val="000000" w:themeColor="text1"/>
        </w:rPr>
        <w:t xml:space="preserve">lower latitude, </w:t>
      </w:r>
      <w:r w:rsidR="00490310" w:rsidRPr="00FE2FC2">
        <w:rPr>
          <w:rFonts w:ascii="Times New Roman" w:eastAsia="Times New Roman" w:hAnsi="Times New Roman" w:cs="Times New Roman"/>
          <w:color w:val="000000" w:themeColor="text1"/>
        </w:rPr>
        <w:t xml:space="preserve">cooler, </w:t>
      </w:r>
      <w:r w:rsidR="00566FF9" w:rsidRPr="00FE2FC2">
        <w:rPr>
          <w:rFonts w:ascii="Times New Roman" w:eastAsia="Times New Roman" w:hAnsi="Times New Roman" w:cs="Times New Roman"/>
          <w:color w:val="000000" w:themeColor="text1"/>
        </w:rPr>
        <w:t>N</w:t>
      </w:r>
      <w:r w:rsidR="00490310" w:rsidRPr="00FE2FC2">
        <w:rPr>
          <w:rFonts w:ascii="Times New Roman" w:eastAsia="Times New Roman" w:hAnsi="Times New Roman" w:cs="Times New Roman"/>
          <w:color w:val="000000" w:themeColor="text1"/>
        </w:rPr>
        <w:t>-rich waters</w:t>
      </w:r>
      <w:r w:rsidRPr="00FE2FC2">
        <w:rPr>
          <w:rFonts w:ascii="Times New Roman" w:eastAsia="Times New Roman" w:hAnsi="Times New Roman" w:cs="Times New Roman"/>
          <w:color w:val="000000" w:themeColor="text1"/>
        </w:rPr>
        <w:t xml:space="preserve">. As humans continue to reduce and redistribute animal biomass worldwide, alter nutrient cycles through eutrophication, and threaten </w:t>
      </w:r>
      <w:r w:rsidRPr="00FE2FC2">
        <w:rPr>
          <w:rFonts w:ascii="Times New Roman" w:eastAsia="Times New Roman" w:hAnsi="Times New Roman" w:cs="Times New Roman"/>
          <w:color w:val="000000" w:themeColor="text1"/>
        </w:rPr>
        <w:lastRenderedPageBreak/>
        <w:t xml:space="preserve">oceanographic processes through climate change, it becomes increasingly important to understand the role of animals in supporting primary productivity. </w:t>
      </w:r>
    </w:p>
    <w:p w14:paraId="184FA0A2" w14:textId="77777777" w:rsidR="00963A07" w:rsidRPr="00FE2FC2" w:rsidRDefault="00963A07">
      <w:pPr>
        <w:spacing w:line="480" w:lineRule="auto"/>
        <w:rPr>
          <w:rFonts w:ascii="Times New Roman" w:eastAsia="Times New Roman" w:hAnsi="Times New Roman" w:cs="Times New Roman"/>
          <w:color w:val="000000" w:themeColor="text1"/>
        </w:rPr>
      </w:pPr>
    </w:p>
    <w:p w14:paraId="78A82767" w14:textId="01E42978" w:rsidR="00963A07" w:rsidRPr="002D258B" w:rsidRDefault="00000000" w:rsidP="00B97476">
      <w:pPr>
        <w:spacing w:line="480" w:lineRule="auto"/>
        <w:rPr>
          <w:rFonts w:ascii="Times New Roman" w:hAnsi="Times New Roman"/>
          <w:color w:val="000000" w:themeColor="text1"/>
        </w:rPr>
      </w:pPr>
      <w:r w:rsidRPr="00FE2FC2">
        <w:rPr>
          <w:rFonts w:ascii="Times New Roman" w:hAnsi="Times New Roman"/>
          <w:b/>
          <w:color w:val="000000" w:themeColor="text1"/>
        </w:rPr>
        <w:t xml:space="preserve">Data </w:t>
      </w:r>
      <w:r w:rsidRPr="00FE2FC2">
        <w:rPr>
          <w:rFonts w:ascii="Times New Roman" w:eastAsia="Times New Roman" w:hAnsi="Times New Roman" w:cs="Times New Roman"/>
          <w:b/>
          <w:bCs/>
          <w:color w:val="000000" w:themeColor="text1"/>
        </w:rPr>
        <w:t>and Code Availability Statement</w:t>
      </w:r>
      <w:r w:rsidRPr="00FE2FC2">
        <w:rPr>
          <w:rFonts w:ascii="Times New Roman" w:hAnsi="Times New Roman"/>
          <w:b/>
          <w:color w:val="000000" w:themeColor="text1"/>
        </w:rPr>
        <w:t>:</w:t>
      </w:r>
      <w:r w:rsidRPr="00FE2FC2">
        <w:rPr>
          <w:rFonts w:ascii="Times New Roman" w:eastAsia="Times New Roman" w:hAnsi="Times New Roman" w:cs="Times New Roman"/>
          <w:color w:val="000000" w:themeColor="text1"/>
        </w:rPr>
        <w:t xml:space="preserve"> </w:t>
      </w:r>
      <w:r w:rsidRPr="00FE2FC2">
        <w:rPr>
          <w:rFonts w:ascii="Times New Roman" w:hAnsi="Times New Roman"/>
          <w:color w:val="000000" w:themeColor="text1"/>
        </w:rPr>
        <w:t>All data and code used to conduct analyses and visualize data are available from the OSF repository:</w:t>
      </w:r>
      <w:r w:rsidR="002D258B">
        <w:rPr>
          <w:rFonts w:ascii="Times New Roman" w:hAnsi="Times New Roman"/>
          <w:color w:val="000000" w:themeColor="text1"/>
        </w:rPr>
        <w:t xml:space="preserve"> </w:t>
      </w:r>
      <w:hyperlink r:id="rId8" w:history="1">
        <w:r w:rsidR="002D258B" w:rsidRPr="007F17CA">
          <w:rPr>
            <w:rStyle w:val="Hyperlink"/>
            <w:rFonts w:ascii="Times New Roman" w:hAnsi="Times New Roman" w:cs="Times New Roman"/>
          </w:rPr>
          <w:t>https://osf.io/g5bq6</w:t>
        </w:r>
      </w:hyperlink>
      <w:r w:rsidR="002D258B">
        <w:rPr>
          <w:rFonts w:ascii="Times New Roman" w:hAnsi="Times New Roman" w:cs="Times New Roman"/>
          <w:color w:val="000000" w:themeColor="text1"/>
        </w:rPr>
        <w:t xml:space="preserve"> and </w:t>
      </w:r>
      <w:proofErr w:type="spellStart"/>
      <w:r w:rsidR="002D258B">
        <w:rPr>
          <w:rFonts w:ascii="Times New Roman" w:hAnsi="Times New Roman" w:cs="Times New Roman"/>
          <w:color w:val="000000" w:themeColor="text1"/>
        </w:rPr>
        <w:t>Github</w:t>
      </w:r>
      <w:proofErr w:type="spellEnd"/>
      <w:r w:rsidR="002D258B">
        <w:rPr>
          <w:rFonts w:ascii="Times New Roman" w:hAnsi="Times New Roman" w:cs="Times New Roman"/>
          <w:color w:val="000000" w:themeColor="text1"/>
        </w:rPr>
        <w:t>:</w:t>
      </w:r>
      <w:r w:rsidR="002D258B" w:rsidRPr="002D258B">
        <w:t xml:space="preserve"> </w:t>
      </w:r>
      <w:hyperlink r:id="rId9" w:history="1">
        <w:r w:rsidR="002D258B" w:rsidRPr="007F17CA">
          <w:rPr>
            <w:rStyle w:val="Hyperlink"/>
            <w:rFonts w:ascii="Times New Roman" w:hAnsi="Times New Roman" w:cs="Times New Roman"/>
          </w:rPr>
          <w:t>https://github.com/em-lim13/Ch1-Meta-analysis</w:t>
        </w:r>
      </w:hyperlink>
      <w:r w:rsidR="002D258B">
        <w:rPr>
          <w:rFonts w:ascii="Times New Roman" w:hAnsi="Times New Roman" w:cs="Times New Roman"/>
          <w:color w:val="000000" w:themeColor="text1"/>
        </w:rPr>
        <w:t xml:space="preserve"> </w:t>
      </w:r>
    </w:p>
    <w:p w14:paraId="68F997DA" w14:textId="77777777" w:rsidR="000454C2" w:rsidRDefault="000454C2">
      <w:pPr>
        <w:spacing w:line="360" w:lineRule="auto"/>
        <w:rPr>
          <w:rFonts w:ascii="Times New Roman" w:eastAsia="Times New Roman" w:hAnsi="Times New Roman" w:cs="Times New Roman"/>
          <w:b/>
          <w:bCs/>
          <w:color w:val="000000" w:themeColor="text1"/>
        </w:rPr>
      </w:pPr>
    </w:p>
    <w:p w14:paraId="65FCA27C" w14:textId="2988322C" w:rsidR="00963A07" w:rsidRPr="001465A7" w:rsidRDefault="00000000">
      <w:pPr>
        <w:spacing w:line="360" w:lineRule="auto"/>
        <w:rPr>
          <w:rFonts w:ascii="Times New Roman" w:eastAsia="Times New Roman" w:hAnsi="Times New Roman" w:cs="Times New Roman"/>
          <w:b/>
          <w:bCs/>
          <w:color w:val="000000" w:themeColor="text1"/>
        </w:rPr>
      </w:pPr>
      <w:r w:rsidRPr="001465A7">
        <w:rPr>
          <w:rFonts w:ascii="Times New Roman" w:eastAsia="Times New Roman" w:hAnsi="Times New Roman" w:cs="Times New Roman"/>
          <w:b/>
          <w:bCs/>
          <w:color w:val="000000" w:themeColor="text1"/>
        </w:rPr>
        <w:t>References</w:t>
      </w:r>
    </w:p>
    <w:p w14:paraId="71B5EDAF" w14:textId="77777777" w:rsidR="001465A7" w:rsidRPr="00363E88" w:rsidRDefault="00000000" w:rsidP="001465A7">
      <w:pPr>
        <w:pStyle w:val="Bibliography"/>
        <w:rPr>
          <w:rFonts w:ascii="Times New Roman" w:hAnsi="Times New Roman" w:cs="Times New Roman"/>
          <w:lang w:val="en-US"/>
        </w:rPr>
      </w:pPr>
      <w:r w:rsidRPr="00363E88">
        <w:rPr>
          <w:rFonts w:ascii="Times New Roman" w:hAnsi="Times New Roman" w:cs="Times New Roman"/>
          <w:color w:val="000000" w:themeColor="text1"/>
        </w:rPr>
        <w:t xml:space="preserve"> </w:t>
      </w:r>
      <w:r w:rsidRPr="00363E88">
        <w:rPr>
          <w:rFonts w:ascii="Times New Roman" w:hAnsi="Times New Roman" w:cs="Times New Roman"/>
          <w:color w:val="000000" w:themeColor="text1"/>
        </w:rPr>
        <w:fldChar w:fldCharType="begin"/>
      </w:r>
      <w:r w:rsidR="001465A7" w:rsidRPr="00363E88">
        <w:rPr>
          <w:rFonts w:ascii="Times New Roman" w:hAnsi="Times New Roman" w:cs="Times New Roman"/>
          <w:color w:val="000000" w:themeColor="text1"/>
        </w:rPr>
        <w:instrText xml:space="preserve"> ADDIN ZOTERO_BIBL {"uncited":[],"omitted":[],"custom":[]} CSL_BIBLIOGRAPHY </w:instrText>
      </w:r>
      <w:r w:rsidRPr="00363E88">
        <w:rPr>
          <w:rFonts w:ascii="Times New Roman" w:hAnsi="Times New Roman" w:cs="Times New Roman"/>
          <w:color w:val="000000" w:themeColor="text1"/>
        </w:rPr>
        <w:fldChar w:fldCharType="separate"/>
      </w:r>
      <w:proofErr w:type="spellStart"/>
      <w:r w:rsidR="001465A7" w:rsidRPr="00363E88">
        <w:rPr>
          <w:rFonts w:ascii="Times New Roman" w:hAnsi="Times New Roman" w:cs="Times New Roman"/>
          <w:lang w:val="en-US"/>
        </w:rPr>
        <w:t>Allgeier</w:t>
      </w:r>
      <w:proofErr w:type="spellEnd"/>
      <w:r w:rsidR="001465A7" w:rsidRPr="00363E88">
        <w:rPr>
          <w:rFonts w:ascii="Times New Roman" w:hAnsi="Times New Roman" w:cs="Times New Roman"/>
          <w:lang w:val="en-US"/>
        </w:rPr>
        <w:t xml:space="preserve">, J.E., </w:t>
      </w:r>
      <w:proofErr w:type="spellStart"/>
      <w:r w:rsidR="001465A7" w:rsidRPr="00363E88">
        <w:rPr>
          <w:rFonts w:ascii="Times New Roman" w:hAnsi="Times New Roman" w:cs="Times New Roman"/>
          <w:lang w:val="en-US"/>
        </w:rPr>
        <w:t>Burkepile</w:t>
      </w:r>
      <w:proofErr w:type="spellEnd"/>
      <w:r w:rsidR="001465A7" w:rsidRPr="00363E88">
        <w:rPr>
          <w:rFonts w:ascii="Times New Roman" w:hAnsi="Times New Roman" w:cs="Times New Roman"/>
          <w:lang w:val="en-US"/>
        </w:rPr>
        <w:t xml:space="preserve">, D.E. &amp; Layman, C.A. (2017) Animal pee in the sea: consumer-mediated nutrient dynamics in the world’s changing oceans. </w:t>
      </w:r>
      <w:r w:rsidR="001465A7" w:rsidRPr="00363E88">
        <w:rPr>
          <w:rFonts w:ascii="Times New Roman" w:hAnsi="Times New Roman" w:cs="Times New Roman"/>
          <w:i/>
          <w:iCs/>
          <w:lang w:val="en-US"/>
        </w:rPr>
        <w:t>Global Change Biology</w:t>
      </w:r>
      <w:r w:rsidR="001465A7" w:rsidRPr="00363E88">
        <w:rPr>
          <w:rFonts w:ascii="Times New Roman" w:hAnsi="Times New Roman" w:cs="Times New Roman"/>
          <w:lang w:val="en-US"/>
        </w:rPr>
        <w:t xml:space="preserve">, </w:t>
      </w:r>
      <w:r w:rsidR="001465A7" w:rsidRPr="00363E88">
        <w:rPr>
          <w:rFonts w:ascii="Times New Roman" w:hAnsi="Times New Roman" w:cs="Times New Roman"/>
          <w:b/>
          <w:bCs/>
          <w:lang w:val="en-US"/>
        </w:rPr>
        <w:t>23</w:t>
      </w:r>
      <w:r w:rsidR="001465A7" w:rsidRPr="00363E88">
        <w:rPr>
          <w:rFonts w:ascii="Times New Roman" w:hAnsi="Times New Roman" w:cs="Times New Roman"/>
          <w:lang w:val="en-US"/>
        </w:rPr>
        <w:t>, 2166–2178.</w:t>
      </w:r>
    </w:p>
    <w:p w14:paraId="6B6C34E1"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Layman, C.A., </w:t>
      </w:r>
      <w:proofErr w:type="spellStart"/>
      <w:r w:rsidRPr="00363E88">
        <w:rPr>
          <w:rFonts w:ascii="Times New Roman" w:hAnsi="Times New Roman" w:cs="Times New Roman"/>
          <w:lang w:val="en-US"/>
        </w:rPr>
        <w:t>Mumby</w:t>
      </w:r>
      <w:proofErr w:type="spellEnd"/>
      <w:r w:rsidRPr="00363E88">
        <w:rPr>
          <w:rFonts w:ascii="Times New Roman" w:hAnsi="Times New Roman" w:cs="Times New Roman"/>
          <w:lang w:val="en-US"/>
        </w:rPr>
        <w:t xml:space="preserve">, P.J. &amp; Rosemond, A.D. (2014) Consistent nutrient storage and supply mediated by diverse fish communities in coral reef ecosystems. </w:t>
      </w:r>
      <w:r w:rsidRPr="00363E88">
        <w:rPr>
          <w:rFonts w:ascii="Times New Roman" w:hAnsi="Times New Roman" w:cs="Times New Roman"/>
          <w:i/>
          <w:iCs/>
          <w:lang w:val="en-US"/>
        </w:rPr>
        <w:t>Global Change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20</w:t>
      </w:r>
      <w:r w:rsidRPr="00363E88">
        <w:rPr>
          <w:rFonts w:ascii="Times New Roman" w:hAnsi="Times New Roman" w:cs="Times New Roman"/>
          <w:lang w:val="en-US"/>
        </w:rPr>
        <w:t>, 2459–2472.</w:t>
      </w:r>
    </w:p>
    <w:p w14:paraId="31358191"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Rosemond, A.D. &amp; Layman, C.A. (2011) The frequency and magnitude of non-additive responses to multiple nutrient enrichment. </w:t>
      </w:r>
      <w:r w:rsidRPr="00363E88">
        <w:rPr>
          <w:rFonts w:ascii="Times New Roman" w:hAnsi="Times New Roman" w:cs="Times New Roman"/>
          <w:i/>
          <w:iCs/>
          <w:lang w:val="en-US"/>
        </w:rPr>
        <w:t>Journal of Applied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48</w:t>
      </w:r>
      <w:r w:rsidRPr="00363E88">
        <w:rPr>
          <w:rFonts w:ascii="Times New Roman" w:hAnsi="Times New Roman" w:cs="Times New Roman"/>
          <w:lang w:val="en-US"/>
        </w:rPr>
        <w:t>, 96–101.</w:t>
      </w:r>
    </w:p>
    <w:p w14:paraId="6CB86BD1"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Wenger, S.J., Rosemond, A.D., Schindler, D.E. &amp; Layman, C.A. (2015) Metabolic theory and taxonomic identity predict nutrient recycling in a diverse food web. </w:t>
      </w:r>
      <w:r w:rsidRPr="00363E88">
        <w:rPr>
          <w:rFonts w:ascii="Times New Roman" w:hAnsi="Times New Roman" w:cs="Times New Roman"/>
          <w:i/>
          <w:iCs/>
          <w:lang w:val="en-US"/>
        </w:rPr>
        <w:t>Proceedings of the National Academy of Sciences</w:t>
      </w:r>
      <w:r w:rsidRPr="00363E88">
        <w:rPr>
          <w:rFonts w:ascii="Times New Roman" w:hAnsi="Times New Roman" w:cs="Times New Roman"/>
          <w:lang w:val="en-US"/>
        </w:rPr>
        <w:t xml:space="preserve">, </w:t>
      </w:r>
      <w:r w:rsidRPr="00363E88">
        <w:rPr>
          <w:rFonts w:ascii="Times New Roman" w:hAnsi="Times New Roman" w:cs="Times New Roman"/>
          <w:b/>
          <w:bCs/>
          <w:lang w:val="en-US"/>
        </w:rPr>
        <w:t>112</w:t>
      </w:r>
      <w:r w:rsidRPr="00363E88">
        <w:rPr>
          <w:rFonts w:ascii="Times New Roman" w:hAnsi="Times New Roman" w:cs="Times New Roman"/>
          <w:lang w:val="en-US"/>
        </w:rPr>
        <w:t>, E2640–E2647.</w:t>
      </w:r>
    </w:p>
    <w:p w14:paraId="7A0D3073"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Aquilino, K.M., Bracken, M.E.S., </w:t>
      </w:r>
      <w:proofErr w:type="spellStart"/>
      <w:r w:rsidRPr="00363E88">
        <w:rPr>
          <w:rFonts w:ascii="Times New Roman" w:hAnsi="Times New Roman" w:cs="Times New Roman"/>
          <w:lang w:val="en-US"/>
        </w:rPr>
        <w:t>Faubel</w:t>
      </w:r>
      <w:proofErr w:type="spellEnd"/>
      <w:r w:rsidRPr="00363E88">
        <w:rPr>
          <w:rFonts w:ascii="Times New Roman" w:hAnsi="Times New Roman" w:cs="Times New Roman"/>
          <w:lang w:val="en-US"/>
        </w:rPr>
        <w:t xml:space="preserve">, M.N. &amp; </w:t>
      </w:r>
      <w:proofErr w:type="spellStart"/>
      <w:r w:rsidRPr="00363E88">
        <w:rPr>
          <w:rFonts w:ascii="Times New Roman" w:hAnsi="Times New Roman" w:cs="Times New Roman"/>
          <w:lang w:val="en-US"/>
        </w:rPr>
        <w:t>Stachowicz</w:t>
      </w:r>
      <w:proofErr w:type="spellEnd"/>
      <w:r w:rsidRPr="00363E88">
        <w:rPr>
          <w:rFonts w:ascii="Times New Roman" w:hAnsi="Times New Roman" w:cs="Times New Roman"/>
          <w:lang w:val="en-US"/>
        </w:rPr>
        <w:t xml:space="preserve">, J.J. (2009) Local-scale nutrient regeneration facilitates seaweed growth on wave-exposed rocky shores in an upwelling system.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54</w:t>
      </w:r>
      <w:r w:rsidRPr="00363E88">
        <w:rPr>
          <w:rFonts w:ascii="Times New Roman" w:hAnsi="Times New Roman" w:cs="Times New Roman"/>
          <w:lang w:val="en-US"/>
        </w:rPr>
        <w:t>, 309–317.</w:t>
      </w:r>
    </w:p>
    <w:p w14:paraId="6708B1D2"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Atkinson, C.L., Capps, K.A., </w:t>
      </w:r>
      <w:proofErr w:type="spellStart"/>
      <w:r w:rsidRPr="00363E88">
        <w:rPr>
          <w:rFonts w:ascii="Times New Roman" w:hAnsi="Times New Roman" w:cs="Times New Roman"/>
          <w:lang w:val="en-US"/>
        </w:rPr>
        <w:t>Rugenski</w:t>
      </w:r>
      <w:proofErr w:type="spellEnd"/>
      <w:r w:rsidRPr="00363E88">
        <w:rPr>
          <w:rFonts w:ascii="Times New Roman" w:hAnsi="Times New Roman" w:cs="Times New Roman"/>
          <w:lang w:val="en-US"/>
        </w:rPr>
        <w:t xml:space="preserve">, A.T. &amp; </w:t>
      </w: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(2017) Consumer-driven nutrient dynamics in freshwater ecosystems: from individuals to ecosystems. </w:t>
      </w:r>
      <w:r w:rsidRPr="00363E88">
        <w:rPr>
          <w:rFonts w:ascii="Times New Roman" w:hAnsi="Times New Roman" w:cs="Times New Roman"/>
          <w:i/>
          <w:iCs/>
          <w:lang w:val="en-US"/>
        </w:rPr>
        <w:t>Biological Reviews</w:t>
      </w:r>
      <w:r w:rsidRPr="00363E88">
        <w:rPr>
          <w:rFonts w:ascii="Times New Roman" w:hAnsi="Times New Roman" w:cs="Times New Roman"/>
          <w:lang w:val="en-US"/>
        </w:rPr>
        <w:t xml:space="preserve">, </w:t>
      </w:r>
      <w:r w:rsidRPr="00363E88">
        <w:rPr>
          <w:rFonts w:ascii="Times New Roman" w:hAnsi="Times New Roman" w:cs="Times New Roman"/>
          <w:b/>
          <w:bCs/>
          <w:lang w:val="en-US"/>
        </w:rPr>
        <w:t>92</w:t>
      </w:r>
      <w:r w:rsidRPr="00363E88">
        <w:rPr>
          <w:rFonts w:ascii="Times New Roman" w:hAnsi="Times New Roman" w:cs="Times New Roman"/>
          <w:lang w:val="en-US"/>
        </w:rPr>
        <w:t>, 2003–2023.</w:t>
      </w:r>
    </w:p>
    <w:p w14:paraId="539AC3D8"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Borum</w:t>
      </w:r>
      <w:proofErr w:type="spellEnd"/>
      <w:r w:rsidRPr="00363E88">
        <w:rPr>
          <w:rFonts w:ascii="Times New Roman" w:hAnsi="Times New Roman" w:cs="Times New Roman"/>
          <w:lang w:val="en-US"/>
        </w:rPr>
        <w:t xml:space="preserve">, J., </w:t>
      </w:r>
      <w:proofErr w:type="spellStart"/>
      <w:r w:rsidRPr="00363E88">
        <w:rPr>
          <w:rFonts w:ascii="Times New Roman" w:hAnsi="Times New Roman" w:cs="Times New Roman"/>
          <w:lang w:val="en-US"/>
        </w:rPr>
        <w:t>Raun</w:t>
      </w:r>
      <w:proofErr w:type="spellEnd"/>
      <w:r w:rsidRPr="00363E88">
        <w:rPr>
          <w:rFonts w:ascii="Times New Roman" w:hAnsi="Times New Roman" w:cs="Times New Roman"/>
          <w:lang w:val="en-US"/>
        </w:rPr>
        <w:t xml:space="preserve">, A.L., Hasler-Sheetal, H., Pedersen, M.Ø., Pedersen, O. &amp; </w:t>
      </w:r>
      <w:proofErr w:type="spellStart"/>
      <w:r w:rsidRPr="00363E88">
        <w:rPr>
          <w:rFonts w:ascii="Times New Roman" w:hAnsi="Times New Roman" w:cs="Times New Roman"/>
          <w:lang w:val="en-US"/>
        </w:rPr>
        <w:t>Holmer</w:t>
      </w:r>
      <w:proofErr w:type="spellEnd"/>
      <w:r w:rsidRPr="00363E88">
        <w:rPr>
          <w:rFonts w:ascii="Times New Roman" w:hAnsi="Times New Roman" w:cs="Times New Roman"/>
          <w:lang w:val="en-US"/>
        </w:rPr>
        <w:t xml:space="preserve">, M. (2014) Eelgrass fairy rings: sulfide as inhibiting agent. </w:t>
      </w:r>
      <w:r w:rsidRPr="00363E88">
        <w:rPr>
          <w:rFonts w:ascii="Times New Roman" w:hAnsi="Times New Roman" w:cs="Times New Roman"/>
          <w:i/>
          <w:iCs/>
          <w:lang w:val="en-US"/>
        </w:rPr>
        <w:t>Marine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161</w:t>
      </w:r>
      <w:r w:rsidRPr="00363E88">
        <w:rPr>
          <w:rFonts w:ascii="Times New Roman" w:hAnsi="Times New Roman" w:cs="Times New Roman"/>
          <w:lang w:val="en-US"/>
        </w:rPr>
        <w:t>, 351–358.</w:t>
      </w:r>
    </w:p>
    <w:p w14:paraId="7358074A"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Bracken, M.E.S. (2004) Invertebrate-mediated nutrient loading increases growth of an intertidal macroalga. </w:t>
      </w:r>
      <w:r w:rsidRPr="00363E88">
        <w:rPr>
          <w:rFonts w:ascii="Times New Roman" w:hAnsi="Times New Roman" w:cs="Times New Roman"/>
          <w:i/>
          <w:iCs/>
          <w:lang w:val="en-US"/>
        </w:rPr>
        <w:t>Journal of Phycology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40</w:t>
      </w:r>
      <w:r w:rsidRPr="00363E88">
        <w:rPr>
          <w:rFonts w:ascii="Times New Roman" w:hAnsi="Times New Roman" w:cs="Times New Roman"/>
          <w:lang w:val="en-US"/>
        </w:rPr>
        <w:t>, 1032–1041.</w:t>
      </w:r>
    </w:p>
    <w:p w14:paraId="131C8936"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Bracken, M.E.S., Gonzalez-Dorantes, C.A. &amp; </w:t>
      </w:r>
      <w:proofErr w:type="spellStart"/>
      <w:r w:rsidRPr="00363E88">
        <w:rPr>
          <w:rFonts w:ascii="Times New Roman" w:hAnsi="Times New Roman" w:cs="Times New Roman"/>
          <w:lang w:val="en-US"/>
        </w:rPr>
        <w:t>Stachowicz</w:t>
      </w:r>
      <w:proofErr w:type="spellEnd"/>
      <w:r w:rsidRPr="00363E88">
        <w:rPr>
          <w:rFonts w:ascii="Times New Roman" w:hAnsi="Times New Roman" w:cs="Times New Roman"/>
          <w:lang w:val="en-US"/>
        </w:rPr>
        <w:t xml:space="preserve">, J.J. (2007) Whole-community mutualism: Associated invertebrates facilitate a dominant habitat-forming seaweed.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88</w:t>
      </w:r>
      <w:r w:rsidRPr="00363E88">
        <w:rPr>
          <w:rFonts w:ascii="Times New Roman" w:hAnsi="Times New Roman" w:cs="Times New Roman"/>
          <w:lang w:val="en-US"/>
        </w:rPr>
        <w:t>, 2211–2219.</w:t>
      </w:r>
    </w:p>
    <w:p w14:paraId="48C8A2A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Bracken, M.E.S. &amp; Nielsen, K.J. (2004) Diversity of intertidal macroalgae increases with nitrogen loading by invertebrates.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85</w:t>
      </w:r>
      <w:r w:rsidRPr="00363E88">
        <w:rPr>
          <w:rFonts w:ascii="Times New Roman" w:hAnsi="Times New Roman" w:cs="Times New Roman"/>
          <w:lang w:val="en-US"/>
        </w:rPr>
        <w:t>, 2828–2836.</w:t>
      </w:r>
    </w:p>
    <w:p w14:paraId="54159A5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Bracken, M.E.S. &amp; </w:t>
      </w:r>
      <w:proofErr w:type="spellStart"/>
      <w:r w:rsidRPr="00363E88">
        <w:rPr>
          <w:rFonts w:ascii="Times New Roman" w:hAnsi="Times New Roman" w:cs="Times New Roman"/>
          <w:lang w:val="en-US"/>
        </w:rPr>
        <w:t>Stachowicz</w:t>
      </w:r>
      <w:proofErr w:type="spellEnd"/>
      <w:r w:rsidRPr="00363E88">
        <w:rPr>
          <w:rFonts w:ascii="Times New Roman" w:hAnsi="Times New Roman" w:cs="Times New Roman"/>
          <w:lang w:val="en-US"/>
        </w:rPr>
        <w:t xml:space="preserve">, J.J. (2006) Seaweed diversity enhances nitrogen uptake via complementary use of nitrate and ammonium.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87</w:t>
      </w:r>
      <w:r w:rsidRPr="00363E88">
        <w:rPr>
          <w:rFonts w:ascii="Times New Roman" w:hAnsi="Times New Roman" w:cs="Times New Roman"/>
          <w:lang w:val="en-US"/>
        </w:rPr>
        <w:t>, 2397–2403.</w:t>
      </w:r>
    </w:p>
    <w:p w14:paraId="5BCDFC9A"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lastRenderedPageBreak/>
        <w:t xml:space="preserve">Brines, E.M., </w:t>
      </w:r>
      <w:proofErr w:type="spellStart"/>
      <w:r w:rsidRPr="00363E88">
        <w:rPr>
          <w:rFonts w:ascii="Times New Roman" w:hAnsi="Times New Roman" w:cs="Times New Roman"/>
          <w:lang w:val="en-US"/>
        </w:rPr>
        <w:t>Andskog</w:t>
      </w:r>
      <w:proofErr w:type="spellEnd"/>
      <w:r w:rsidRPr="00363E88">
        <w:rPr>
          <w:rFonts w:ascii="Times New Roman" w:hAnsi="Times New Roman" w:cs="Times New Roman"/>
          <w:lang w:val="en-US"/>
        </w:rPr>
        <w:t xml:space="preserve">, M.A., </w:t>
      </w:r>
      <w:proofErr w:type="spellStart"/>
      <w:r w:rsidRPr="00363E88">
        <w:rPr>
          <w:rFonts w:ascii="Times New Roman" w:hAnsi="Times New Roman" w:cs="Times New Roman"/>
          <w:lang w:val="en-US"/>
        </w:rPr>
        <w:t>Munsterman</w:t>
      </w:r>
      <w:proofErr w:type="spellEnd"/>
      <w:r w:rsidRPr="00363E88">
        <w:rPr>
          <w:rFonts w:ascii="Times New Roman" w:hAnsi="Times New Roman" w:cs="Times New Roman"/>
          <w:lang w:val="en-US"/>
        </w:rPr>
        <w:t xml:space="preserve">, K.S., Layman, C.A., McCoy, M. &amp; </w:t>
      </w: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(2022) Anthropogenic nutrients mitigate importance of fish-mediated nutrient supply for seagrass beds in Haiti. </w:t>
      </w:r>
      <w:r w:rsidRPr="00363E88">
        <w:rPr>
          <w:rFonts w:ascii="Times New Roman" w:hAnsi="Times New Roman" w:cs="Times New Roman"/>
          <w:i/>
          <w:iCs/>
          <w:lang w:val="en-US"/>
        </w:rPr>
        <w:t>Marine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169</w:t>
      </w:r>
      <w:r w:rsidRPr="00363E88">
        <w:rPr>
          <w:rFonts w:ascii="Times New Roman" w:hAnsi="Times New Roman" w:cs="Times New Roman"/>
          <w:lang w:val="en-US"/>
        </w:rPr>
        <w:t>, 38.</w:t>
      </w:r>
    </w:p>
    <w:p w14:paraId="08607E5C"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Brzezinksi</w:t>
      </w:r>
      <w:proofErr w:type="spellEnd"/>
      <w:r w:rsidRPr="00363E88">
        <w:rPr>
          <w:rFonts w:ascii="Times New Roman" w:hAnsi="Times New Roman" w:cs="Times New Roman"/>
          <w:lang w:val="en-US"/>
        </w:rPr>
        <w:t xml:space="preserve">, M., Reed, D., </w:t>
      </w:r>
      <w:proofErr w:type="spellStart"/>
      <w:r w:rsidRPr="00363E88">
        <w:rPr>
          <w:rFonts w:ascii="Times New Roman" w:hAnsi="Times New Roman" w:cs="Times New Roman"/>
          <w:lang w:val="en-US"/>
        </w:rPr>
        <w:t>Harrer</w:t>
      </w:r>
      <w:proofErr w:type="spellEnd"/>
      <w:r w:rsidRPr="00363E88">
        <w:rPr>
          <w:rFonts w:ascii="Times New Roman" w:hAnsi="Times New Roman" w:cs="Times New Roman"/>
          <w:lang w:val="en-US"/>
        </w:rPr>
        <w:t xml:space="preserve">, S., </w:t>
      </w:r>
      <w:proofErr w:type="spellStart"/>
      <w:r w:rsidRPr="00363E88">
        <w:rPr>
          <w:rFonts w:ascii="Times New Roman" w:hAnsi="Times New Roman" w:cs="Times New Roman"/>
          <w:lang w:val="en-US"/>
        </w:rPr>
        <w:t>Rassweiler</w:t>
      </w:r>
      <w:proofErr w:type="spellEnd"/>
      <w:r w:rsidRPr="00363E88">
        <w:rPr>
          <w:rFonts w:ascii="Times New Roman" w:hAnsi="Times New Roman" w:cs="Times New Roman"/>
          <w:lang w:val="en-US"/>
        </w:rPr>
        <w:t xml:space="preserve">, A., </w:t>
      </w:r>
      <w:proofErr w:type="spellStart"/>
      <w:r w:rsidRPr="00363E88">
        <w:rPr>
          <w:rFonts w:ascii="Times New Roman" w:hAnsi="Times New Roman" w:cs="Times New Roman"/>
          <w:lang w:val="en-US"/>
        </w:rPr>
        <w:t>Melack</w:t>
      </w:r>
      <w:proofErr w:type="spellEnd"/>
      <w:r w:rsidRPr="00363E88">
        <w:rPr>
          <w:rFonts w:ascii="Times New Roman" w:hAnsi="Times New Roman" w:cs="Times New Roman"/>
          <w:lang w:val="en-US"/>
        </w:rPr>
        <w:t xml:space="preserve">, J., Goodridge, B. &amp; Dugan, J. (2013) Multiple sources and forms of nitrogen sustain year-round kelp growth on the inner continental shelf of the Santa Barbara Channel. </w:t>
      </w:r>
      <w:r w:rsidRPr="00363E88">
        <w:rPr>
          <w:rFonts w:ascii="Times New Roman" w:hAnsi="Times New Roman" w:cs="Times New Roman"/>
          <w:i/>
          <w:iCs/>
          <w:lang w:val="en-US"/>
        </w:rPr>
        <w:t>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26</w:t>
      </w:r>
      <w:r w:rsidRPr="00363E88">
        <w:rPr>
          <w:rFonts w:ascii="Times New Roman" w:hAnsi="Times New Roman" w:cs="Times New Roman"/>
          <w:lang w:val="en-US"/>
        </w:rPr>
        <w:t>, 114–123.</w:t>
      </w:r>
    </w:p>
    <w:p w14:paraId="78DC3DCD"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Burkepile</w:t>
      </w:r>
      <w:proofErr w:type="spellEnd"/>
      <w:r w:rsidRPr="00363E88">
        <w:rPr>
          <w:rFonts w:ascii="Times New Roman" w:hAnsi="Times New Roman" w:cs="Times New Roman"/>
          <w:lang w:val="en-US"/>
        </w:rPr>
        <w:t xml:space="preserve">, D.E., </w:t>
      </w: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Shantz, A.A., Pritchard, C.E., Lemoine, N.P., Bhatti, L.H. &amp; Layman, C.A. (2013) Nutrient supply from fishes facilitates macroalgae and suppresses corals in a Caribbean coral reef ecosystem. </w:t>
      </w:r>
      <w:r w:rsidRPr="00363E88">
        <w:rPr>
          <w:rFonts w:ascii="Times New Roman" w:hAnsi="Times New Roman" w:cs="Times New Roman"/>
          <w:i/>
          <w:iCs/>
          <w:lang w:val="en-US"/>
        </w:rPr>
        <w:t>Scientific Reports</w:t>
      </w:r>
      <w:r w:rsidRPr="00363E88">
        <w:rPr>
          <w:rFonts w:ascii="Times New Roman" w:hAnsi="Times New Roman" w:cs="Times New Roman"/>
          <w:lang w:val="en-US"/>
        </w:rPr>
        <w:t xml:space="preserve">, </w:t>
      </w:r>
      <w:r w:rsidRPr="00363E88">
        <w:rPr>
          <w:rFonts w:ascii="Times New Roman" w:hAnsi="Times New Roman" w:cs="Times New Roman"/>
          <w:b/>
          <w:bCs/>
          <w:lang w:val="en-US"/>
        </w:rPr>
        <w:t>3</w:t>
      </w:r>
      <w:r w:rsidRPr="00363E88">
        <w:rPr>
          <w:rFonts w:ascii="Times New Roman" w:hAnsi="Times New Roman" w:cs="Times New Roman"/>
          <w:lang w:val="en-US"/>
        </w:rPr>
        <w:t>, 1493.</w:t>
      </w:r>
    </w:p>
    <w:p w14:paraId="343BCC06"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Burkepile</w:t>
      </w:r>
      <w:proofErr w:type="spellEnd"/>
      <w:r w:rsidRPr="00363E88">
        <w:rPr>
          <w:rFonts w:ascii="Times New Roman" w:hAnsi="Times New Roman" w:cs="Times New Roman"/>
          <w:lang w:val="en-US"/>
        </w:rPr>
        <w:t xml:space="preserve">, D.E. &amp; Hay, M.E. (2006) Herbivore vs. nutrient control of marine primary producers: context-dependent effects.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87</w:t>
      </w:r>
      <w:r w:rsidRPr="00363E88">
        <w:rPr>
          <w:rFonts w:ascii="Times New Roman" w:hAnsi="Times New Roman" w:cs="Times New Roman"/>
          <w:lang w:val="en-US"/>
        </w:rPr>
        <w:t>, 3128–3139.</w:t>
      </w:r>
    </w:p>
    <w:p w14:paraId="750EC0E4"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Burkholder, J.M., Mason, K.M. &amp; Glasgow, H.B. (1992) Water-column nitrate enrichment promotes decline of eelgrass Zostera marina: evidence from seasonal mesocosm experiments. </w:t>
      </w:r>
      <w:r w:rsidRPr="00363E88">
        <w:rPr>
          <w:rFonts w:ascii="Times New Roman" w:hAnsi="Times New Roman" w:cs="Times New Roman"/>
          <w:i/>
          <w:iCs/>
          <w:lang w:val="en-US"/>
        </w:rPr>
        <w:t>Marine Ecology Progress Series</w:t>
      </w:r>
      <w:r w:rsidRPr="00363E88">
        <w:rPr>
          <w:rFonts w:ascii="Times New Roman" w:hAnsi="Times New Roman" w:cs="Times New Roman"/>
          <w:lang w:val="en-US"/>
        </w:rPr>
        <w:t xml:space="preserve">, </w:t>
      </w:r>
      <w:r w:rsidRPr="00363E88">
        <w:rPr>
          <w:rFonts w:ascii="Times New Roman" w:hAnsi="Times New Roman" w:cs="Times New Roman"/>
          <w:b/>
          <w:bCs/>
          <w:lang w:val="en-US"/>
        </w:rPr>
        <w:t>81</w:t>
      </w:r>
      <w:r w:rsidRPr="00363E88">
        <w:rPr>
          <w:rFonts w:ascii="Times New Roman" w:hAnsi="Times New Roman" w:cs="Times New Roman"/>
          <w:lang w:val="en-US"/>
        </w:rPr>
        <w:t>, 163–178.</w:t>
      </w:r>
    </w:p>
    <w:p w14:paraId="520AEC4E"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Cardini</w:t>
      </w:r>
      <w:proofErr w:type="spellEnd"/>
      <w:r w:rsidRPr="00363E88">
        <w:rPr>
          <w:rFonts w:ascii="Times New Roman" w:hAnsi="Times New Roman" w:cs="Times New Roman"/>
          <w:lang w:val="en-US"/>
        </w:rPr>
        <w:t xml:space="preserve">, U., van </w:t>
      </w:r>
      <w:proofErr w:type="spellStart"/>
      <w:r w:rsidRPr="00363E88">
        <w:rPr>
          <w:rFonts w:ascii="Times New Roman" w:hAnsi="Times New Roman" w:cs="Times New Roman"/>
          <w:lang w:val="en-US"/>
        </w:rPr>
        <w:t>Hoytema</w:t>
      </w:r>
      <w:proofErr w:type="spellEnd"/>
      <w:r w:rsidRPr="00363E88">
        <w:rPr>
          <w:rFonts w:ascii="Times New Roman" w:hAnsi="Times New Roman" w:cs="Times New Roman"/>
          <w:lang w:val="en-US"/>
        </w:rPr>
        <w:t xml:space="preserve">, N., </w:t>
      </w:r>
      <w:proofErr w:type="spellStart"/>
      <w:r w:rsidRPr="00363E88">
        <w:rPr>
          <w:rFonts w:ascii="Times New Roman" w:hAnsi="Times New Roman" w:cs="Times New Roman"/>
          <w:lang w:val="en-US"/>
        </w:rPr>
        <w:t>Bednarz</w:t>
      </w:r>
      <w:proofErr w:type="spellEnd"/>
      <w:r w:rsidRPr="00363E88">
        <w:rPr>
          <w:rFonts w:ascii="Times New Roman" w:hAnsi="Times New Roman" w:cs="Times New Roman"/>
          <w:lang w:val="en-US"/>
        </w:rPr>
        <w:t>, V.N., Al-</w:t>
      </w:r>
      <w:proofErr w:type="spellStart"/>
      <w:r w:rsidRPr="00363E88">
        <w:rPr>
          <w:rFonts w:ascii="Times New Roman" w:hAnsi="Times New Roman" w:cs="Times New Roman"/>
          <w:lang w:val="en-US"/>
        </w:rPr>
        <w:t>Rshaidat</w:t>
      </w:r>
      <w:proofErr w:type="spellEnd"/>
      <w:r w:rsidRPr="00363E88">
        <w:rPr>
          <w:rFonts w:ascii="Times New Roman" w:hAnsi="Times New Roman" w:cs="Times New Roman"/>
          <w:lang w:val="en-US"/>
        </w:rPr>
        <w:t xml:space="preserve">, M.M.D. &amp; Wild, C. (2018) N2 fixation and primary productivity in a red sea Halophila </w:t>
      </w:r>
      <w:proofErr w:type="spellStart"/>
      <w:r w:rsidRPr="00363E88">
        <w:rPr>
          <w:rFonts w:ascii="Times New Roman" w:hAnsi="Times New Roman" w:cs="Times New Roman"/>
          <w:lang w:val="en-US"/>
        </w:rPr>
        <w:t>stipulacea</w:t>
      </w:r>
      <w:proofErr w:type="spellEnd"/>
      <w:r w:rsidRPr="00363E88">
        <w:rPr>
          <w:rFonts w:ascii="Times New Roman" w:hAnsi="Times New Roman" w:cs="Times New Roman"/>
          <w:lang w:val="en-US"/>
        </w:rPr>
        <w:t xml:space="preserve"> meadow exposed to seasonality.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63</w:t>
      </w:r>
      <w:r w:rsidRPr="00363E88">
        <w:rPr>
          <w:rFonts w:ascii="Times New Roman" w:hAnsi="Times New Roman" w:cs="Times New Roman"/>
          <w:lang w:val="en-US"/>
        </w:rPr>
        <w:t>, 786–798.</w:t>
      </w:r>
    </w:p>
    <w:p w14:paraId="08184162"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Cardini</w:t>
      </w:r>
      <w:proofErr w:type="spellEnd"/>
      <w:r w:rsidRPr="00363E88">
        <w:rPr>
          <w:rFonts w:ascii="Times New Roman" w:hAnsi="Times New Roman" w:cs="Times New Roman"/>
          <w:lang w:val="en-US"/>
        </w:rPr>
        <w:t>, U., Marín-</w:t>
      </w:r>
      <w:proofErr w:type="spellStart"/>
      <w:r w:rsidRPr="00363E88">
        <w:rPr>
          <w:rFonts w:ascii="Times New Roman" w:hAnsi="Times New Roman" w:cs="Times New Roman"/>
          <w:lang w:val="en-US"/>
        </w:rPr>
        <w:t>Guirao</w:t>
      </w:r>
      <w:proofErr w:type="spellEnd"/>
      <w:r w:rsidRPr="00363E88">
        <w:rPr>
          <w:rFonts w:ascii="Times New Roman" w:hAnsi="Times New Roman" w:cs="Times New Roman"/>
          <w:lang w:val="en-US"/>
        </w:rPr>
        <w:t xml:space="preserve">, L., </w:t>
      </w:r>
      <w:proofErr w:type="spellStart"/>
      <w:r w:rsidRPr="00363E88">
        <w:rPr>
          <w:rFonts w:ascii="Times New Roman" w:hAnsi="Times New Roman" w:cs="Times New Roman"/>
          <w:lang w:val="en-US"/>
        </w:rPr>
        <w:t>Montilla</w:t>
      </w:r>
      <w:proofErr w:type="spellEnd"/>
      <w:r w:rsidRPr="00363E88">
        <w:rPr>
          <w:rFonts w:ascii="Times New Roman" w:hAnsi="Times New Roman" w:cs="Times New Roman"/>
          <w:lang w:val="en-US"/>
        </w:rPr>
        <w:t xml:space="preserve">, L.M., </w:t>
      </w:r>
      <w:proofErr w:type="spellStart"/>
      <w:r w:rsidRPr="00363E88">
        <w:rPr>
          <w:rFonts w:ascii="Times New Roman" w:hAnsi="Times New Roman" w:cs="Times New Roman"/>
          <w:lang w:val="en-US"/>
        </w:rPr>
        <w:t>Marzocchi</w:t>
      </w:r>
      <w:proofErr w:type="spellEnd"/>
      <w:r w:rsidRPr="00363E88">
        <w:rPr>
          <w:rFonts w:ascii="Times New Roman" w:hAnsi="Times New Roman" w:cs="Times New Roman"/>
          <w:lang w:val="en-US"/>
        </w:rPr>
        <w:t xml:space="preserve">, U., </w:t>
      </w:r>
      <w:proofErr w:type="spellStart"/>
      <w:r w:rsidRPr="00363E88">
        <w:rPr>
          <w:rFonts w:ascii="Times New Roman" w:hAnsi="Times New Roman" w:cs="Times New Roman"/>
          <w:lang w:val="en-US"/>
        </w:rPr>
        <w:t>Chiavarini</w:t>
      </w:r>
      <w:proofErr w:type="spellEnd"/>
      <w:r w:rsidRPr="00363E88">
        <w:rPr>
          <w:rFonts w:ascii="Times New Roman" w:hAnsi="Times New Roman" w:cs="Times New Roman"/>
          <w:lang w:val="en-US"/>
        </w:rPr>
        <w:t xml:space="preserve">, S., </w:t>
      </w:r>
      <w:proofErr w:type="spellStart"/>
      <w:r w:rsidRPr="00363E88">
        <w:rPr>
          <w:rFonts w:ascii="Times New Roman" w:hAnsi="Times New Roman" w:cs="Times New Roman"/>
          <w:lang w:val="en-US"/>
        </w:rPr>
        <w:t>Rimauro</w:t>
      </w:r>
      <w:proofErr w:type="spellEnd"/>
      <w:r w:rsidRPr="00363E88">
        <w:rPr>
          <w:rFonts w:ascii="Times New Roman" w:hAnsi="Times New Roman" w:cs="Times New Roman"/>
          <w:lang w:val="en-US"/>
        </w:rPr>
        <w:t xml:space="preserve">, J., </w:t>
      </w:r>
      <w:proofErr w:type="spellStart"/>
      <w:r w:rsidRPr="00363E88">
        <w:rPr>
          <w:rFonts w:ascii="Times New Roman" w:hAnsi="Times New Roman" w:cs="Times New Roman"/>
          <w:lang w:val="en-US"/>
        </w:rPr>
        <w:t>Quero</w:t>
      </w:r>
      <w:proofErr w:type="spellEnd"/>
      <w:r w:rsidRPr="00363E88">
        <w:rPr>
          <w:rFonts w:ascii="Times New Roman" w:hAnsi="Times New Roman" w:cs="Times New Roman"/>
          <w:lang w:val="en-US"/>
        </w:rPr>
        <w:t xml:space="preserve">, G.M., Petersen, J.M. &amp; </w:t>
      </w:r>
      <w:proofErr w:type="spellStart"/>
      <w:r w:rsidRPr="00363E88">
        <w:rPr>
          <w:rFonts w:ascii="Times New Roman" w:hAnsi="Times New Roman" w:cs="Times New Roman"/>
          <w:lang w:val="en-US"/>
        </w:rPr>
        <w:t>Procaccini</w:t>
      </w:r>
      <w:proofErr w:type="spellEnd"/>
      <w:r w:rsidRPr="00363E88">
        <w:rPr>
          <w:rFonts w:ascii="Times New Roman" w:hAnsi="Times New Roman" w:cs="Times New Roman"/>
          <w:lang w:val="en-US"/>
        </w:rPr>
        <w:t xml:space="preserve">, G. (2022) Nested interactions between chemosynthetic lucinid bivalves and seagrass promote ecosystem functioning in contaminated sediments. </w:t>
      </w:r>
      <w:r w:rsidRPr="00363E88">
        <w:rPr>
          <w:rFonts w:ascii="Times New Roman" w:hAnsi="Times New Roman" w:cs="Times New Roman"/>
          <w:i/>
          <w:iCs/>
          <w:lang w:val="en-US"/>
        </w:rPr>
        <w:t>Frontiers in Plant 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13</w:t>
      </w:r>
      <w:r w:rsidRPr="00363E88">
        <w:rPr>
          <w:rFonts w:ascii="Times New Roman" w:hAnsi="Times New Roman" w:cs="Times New Roman"/>
          <w:lang w:val="en-US"/>
        </w:rPr>
        <w:t>.</w:t>
      </w:r>
    </w:p>
    <w:p w14:paraId="2591064C"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Cardoso, P.G., </w:t>
      </w:r>
      <w:proofErr w:type="spellStart"/>
      <w:r w:rsidRPr="00363E88">
        <w:rPr>
          <w:rFonts w:ascii="Times New Roman" w:hAnsi="Times New Roman" w:cs="Times New Roman"/>
          <w:lang w:val="en-US"/>
        </w:rPr>
        <w:t>Pardal</w:t>
      </w:r>
      <w:proofErr w:type="spellEnd"/>
      <w:r w:rsidRPr="00363E88">
        <w:rPr>
          <w:rFonts w:ascii="Times New Roman" w:hAnsi="Times New Roman" w:cs="Times New Roman"/>
          <w:lang w:val="en-US"/>
        </w:rPr>
        <w:t xml:space="preserve">, M.A., </w:t>
      </w:r>
      <w:proofErr w:type="spellStart"/>
      <w:r w:rsidRPr="00363E88">
        <w:rPr>
          <w:rFonts w:ascii="Times New Roman" w:hAnsi="Times New Roman" w:cs="Times New Roman"/>
          <w:lang w:val="en-US"/>
        </w:rPr>
        <w:t>Lillebø</w:t>
      </w:r>
      <w:proofErr w:type="spellEnd"/>
      <w:r w:rsidRPr="00363E88">
        <w:rPr>
          <w:rFonts w:ascii="Times New Roman" w:hAnsi="Times New Roman" w:cs="Times New Roman"/>
          <w:lang w:val="en-US"/>
        </w:rPr>
        <w:t xml:space="preserve">, A.I., Ferreira, S.M., </w:t>
      </w:r>
      <w:proofErr w:type="spellStart"/>
      <w:r w:rsidRPr="00363E88">
        <w:rPr>
          <w:rFonts w:ascii="Times New Roman" w:hAnsi="Times New Roman" w:cs="Times New Roman"/>
          <w:lang w:val="en-US"/>
        </w:rPr>
        <w:t>Raffaelli</w:t>
      </w:r>
      <w:proofErr w:type="spellEnd"/>
      <w:r w:rsidRPr="00363E88">
        <w:rPr>
          <w:rFonts w:ascii="Times New Roman" w:hAnsi="Times New Roman" w:cs="Times New Roman"/>
          <w:lang w:val="en-US"/>
        </w:rPr>
        <w:t xml:space="preserve">, D. &amp; Marques, J.C. (2004) Dynamic changes in seagrass assemblages under eutrophication and implications for recovery. </w:t>
      </w:r>
      <w:r w:rsidRPr="00363E88">
        <w:rPr>
          <w:rFonts w:ascii="Times New Roman" w:hAnsi="Times New Roman" w:cs="Times New Roman"/>
          <w:i/>
          <w:iCs/>
          <w:lang w:val="en-US"/>
        </w:rPr>
        <w:t>Journal of Experimental Marine Biology and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302</w:t>
      </w:r>
      <w:r w:rsidRPr="00363E88">
        <w:rPr>
          <w:rFonts w:ascii="Times New Roman" w:hAnsi="Times New Roman" w:cs="Times New Roman"/>
          <w:lang w:val="en-US"/>
        </w:rPr>
        <w:t>, 233–248.</w:t>
      </w:r>
    </w:p>
    <w:p w14:paraId="47AB6634"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Cedeno, T.H., Brzezinski, M.A., Miller, R.J. &amp; Reed, D.C. (2021) An evaluation of surge uptake capability in the giant kelp (</w:t>
      </w:r>
      <w:r w:rsidRPr="00363E88">
        <w:rPr>
          <w:rFonts w:ascii="Times New Roman" w:hAnsi="Times New Roman" w:cs="Times New Roman"/>
          <w:i/>
          <w:iCs/>
          <w:lang w:val="en-US"/>
        </w:rPr>
        <w:t xml:space="preserve">Macrocystis </w:t>
      </w:r>
      <w:proofErr w:type="spellStart"/>
      <w:r w:rsidRPr="00363E88">
        <w:rPr>
          <w:rFonts w:ascii="Times New Roman" w:hAnsi="Times New Roman" w:cs="Times New Roman"/>
          <w:i/>
          <w:iCs/>
          <w:lang w:val="en-US"/>
        </w:rPr>
        <w:t>pyrifera</w:t>
      </w:r>
      <w:proofErr w:type="spellEnd"/>
      <w:r w:rsidRPr="00363E88">
        <w:rPr>
          <w:rFonts w:ascii="Times New Roman" w:hAnsi="Times New Roman" w:cs="Times New Roman"/>
          <w:lang w:val="en-US"/>
        </w:rPr>
        <w:t xml:space="preserve">) in response to pulses of three different forms of nitrogen. </w:t>
      </w:r>
      <w:r w:rsidRPr="00363E88">
        <w:rPr>
          <w:rFonts w:ascii="Times New Roman" w:hAnsi="Times New Roman" w:cs="Times New Roman"/>
          <w:i/>
          <w:iCs/>
          <w:lang w:val="en-US"/>
        </w:rPr>
        <w:t>Marine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168</w:t>
      </w:r>
      <w:r w:rsidRPr="00363E88">
        <w:rPr>
          <w:rFonts w:ascii="Times New Roman" w:hAnsi="Times New Roman" w:cs="Times New Roman"/>
          <w:lang w:val="en-US"/>
        </w:rPr>
        <w:t>, 166.</w:t>
      </w:r>
    </w:p>
    <w:p w14:paraId="157CB58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Chamberlain, S. (2025) </w:t>
      </w:r>
      <w:proofErr w:type="spellStart"/>
      <w:r w:rsidRPr="00363E88">
        <w:rPr>
          <w:rFonts w:ascii="Times New Roman" w:hAnsi="Times New Roman" w:cs="Times New Roman"/>
          <w:lang w:val="en-US"/>
        </w:rPr>
        <w:t>rerddap</w:t>
      </w:r>
      <w:proofErr w:type="spellEnd"/>
      <w:r w:rsidRPr="00363E88">
        <w:rPr>
          <w:rFonts w:ascii="Times New Roman" w:hAnsi="Times New Roman" w:cs="Times New Roman"/>
          <w:lang w:val="en-US"/>
        </w:rPr>
        <w:t>: General purpose client for “ERDDAP</w:t>
      </w:r>
      <w:r w:rsidRPr="00363E88">
        <w:rPr>
          <w:rFonts w:ascii="Times New Roman" w:hAnsi="Times New Roman" w:cs="Times New Roman"/>
          <w:vertAlign w:val="superscript"/>
          <w:lang w:val="en-US"/>
        </w:rPr>
        <w:t>TM</w:t>
      </w:r>
      <w:r w:rsidRPr="00363E88">
        <w:rPr>
          <w:rFonts w:ascii="Times New Roman" w:hAnsi="Times New Roman" w:cs="Times New Roman"/>
          <w:lang w:val="en-US"/>
        </w:rPr>
        <w:t>” servers. R package version 1.2.1.</w:t>
      </w:r>
    </w:p>
    <w:p w14:paraId="6C4BDCD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Chang, F.H., </w:t>
      </w:r>
      <w:proofErr w:type="spellStart"/>
      <w:r w:rsidRPr="00363E88">
        <w:rPr>
          <w:rFonts w:ascii="Times New Roman" w:hAnsi="Times New Roman" w:cs="Times New Roman"/>
          <w:lang w:val="en-US"/>
        </w:rPr>
        <w:t>Zeldis</w:t>
      </w:r>
      <w:proofErr w:type="spellEnd"/>
      <w:r w:rsidRPr="00363E88">
        <w:rPr>
          <w:rFonts w:ascii="Times New Roman" w:hAnsi="Times New Roman" w:cs="Times New Roman"/>
          <w:lang w:val="en-US"/>
        </w:rPr>
        <w:t xml:space="preserve">, J., Gall, M. &amp; Hall, J. (2003) Seasonal and spatial variation of phytoplankton assemblages, biomass and cell size from spring to summer across the north-eastern New Zealand continental shelf. </w:t>
      </w:r>
      <w:r w:rsidRPr="00363E88">
        <w:rPr>
          <w:rFonts w:ascii="Times New Roman" w:hAnsi="Times New Roman" w:cs="Times New Roman"/>
          <w:i/>
          <w:iCs/>
          <w:lang w:val="en-US"/>
        </w:rPr>
        <w:t>Journal of Plankton Research</w:t>
      </w:r>
      <w:r w:rsidRPr="00363E88">
        <w:rPr>
          <w:rFonts w:ascii="Times New Roman" w:hAnsi="Times New Roman" w:cs="Times New Roman"/>
          <w:lang w:val="en-US"/>
        </w:rPr>
        <w:t xml:space="preserve">, </w:t>
      </w:r>
      <w:r w:rsidRPr="00363E88">
        <w:rPr>
          <w:rFonts w:ascii="Times New Roman" w:hAnsi="Times New Roman" w:cs="Times New Roman"/>
          <w:b/>
          <w:bCs/>
          <w:lang w:val="en-US"/>
        </w:rPr>
        <w:t>25</w:t>
      </w:r>
      <w:r w:rsidRPr="00363E88">
        <w:rPr>
          <w:rFonts w:ascii="Times New Roman" w:hAnsi="Times New Roman" w:cs="Times New Roman"/>
          <w:lang w:val="en-US"/>
        </w:rPr>
        <w:t>, 737–758.</w:t>
      </w:r>
    </w:p>
    <w:p w14:paraId="35633EA7"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Chase, T.J., Pratchett, M.S., Frank, G.E. &amp; </w:t>
      </w:r>
      <w:proofErr w:type="spellStart"/>
      <w:r w:rsidRPr="00363E88">
        <w:rPr>
          <w:rFonts w:ascii="Times New Roman" w:hAnsi="Times New Roman" w:cs="Times New Roman"/>
          <w:lang w:val="en-US"/>
        </w:rPr>
        <w:t>Hoogenboom</w:t>
      </w:r>
      <w:proofErr w:type="spellEnd"/>
      <w:r w:rsidRPr="00363E88">
        <w:rPr>
          <w:rFonts w:ascii="Times New Roman" w:hAnsi="Times New Roman" w:cs="Times New Roman"/>
          <w:lang w:val="en-US"/>
        </w:rPr>
        <w:t xml:space="preserve">, M.O. (2018) Coral-dwelling fish moderate bleaching susceptibility of coral hosts. </w:t>
      </w:r>
      <w:r w:rsidRPr="00363E88">
        <w:rPr>
          <w:rFonts w:ascii="Times New Roman" w:hAnsi="Times New Roman" w:cs="Times New Roman"/>
          <w:i/>
          <w:iCs/>
          <w:lang w:val="en-US"/>
        </w:rPr>
        <w:t>PLOS ONE</w:t>
      </w:r>
      <w:r w:rsidRPr="00363E88">
        <w:rPr>
          <w:rFonts w:ascii="Times New Roman" w:hAnsi="Times New Roman" w:cs="Times New Roman"/>
          <w:lang w:val="en-US"/>
        </w:rPr>
        <w:t xml:space="preserve">, </w:t>
      </w:r>
      <w:r w:rsidRPr="00363E88">
        <w:rPr>
          <w:rFonts w:ascii="Times New Roman" w:hAnsi="Times New Roman" w:cs="Times New Roman"/>
          <w:b/>
          <w:bCs/>
          <w:lang w:val="en-US"/>
        </w:rPr>
        <w:t>13</w:t>
      </w:r>
      <w:r w:rsidRPr="00363E88">
        <w:rPr>
          <w:rFonts w:ascii="Times New Roman" w:hAnsi="Times New Roman" w:cs="Times New Roman"/>
          <w:lang w:val="en-US"/>
        </w:rPr>
        <w:t>, e0208545.</w:t>
      </w:r>
    </w:p>
    <w:p w14:paraId="3B6768C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Chase, T.J., Pratchett, M.S., Walker, S.P.W. &amp; </w:t>
      </w:r>
      <w:proofErr w:type="spellStart"/>
      <w:r w:rsidRPr="00363E88">
        <w:rPr>
          <w:rFonts w:ascii="Times New Roman" w:hAnsi="Times New Roman" w:cs="Times New Roman"/>
          <w:lang w:val="en-US"/>
        </w:rPr>
        <w:t>Hoogenboom</w:t>
      </w:r>
      <w:proofErr w:type="spellEnd"/>
      <w:r w:rsidRPr="00363E88">
        <w:rPr>
          <w:rFonts w:ascii="Times New Roman" w:hAnsi="Times New Roman" w:cs="Times New Roman"/>
          <w:lang w:val="en-US"/>
        </w:rPr>
        <w:t xml:space="preserve">, M.O. (2014) Small-scale environmental variation influences whether coral-dwelling fish promote or impede coral growth. </w:t>
      </w:r>
      <w:proofErr w:type="spellStart"/>
      <w:r w:rsidRPr="00363E88">
        <w:rPr>
          <w:rFonts w:ascii="Times New Roman" w:hAnsi="Times New Roman" w:cs="Times New Roman"/>
          <w:i/>
          <w:iCs/>
          <w:lang w:val="en-US"/>
        </w:rPr>
        <w:t>Oecologia</w:t>
      </w:r>
      <w:proofErr w:type="spellEnd"/>
      <w:r w:rsidRPr="00363E88">
        <w:rPr>
          <w:rFonts w:ascii="Times New Roman" w:hAnsi="Times New Roman" w:cs="Times New Roman"/>
          <w:lang w:val="en-US"/>
        </w:rPr>
        <w:t xml:space="preserve">, </w:t>
      </w:r>
      <w:r w:rsidRPr="00363E88">
        <w:rPr>
          <w:rFonts w:ascii="Times New Roman" w:hAnsi="Times New Roman" w:cs="Times New Roman"/>
          <w:b/>
          <w:bCs/>
          <w:lang w:val="en-US"/>
        </w:rPr>
        <w:t>176</w:t>
      </w:r>
      <w:r w:rsidRPr="00363E88">
        <w:rPr>
          <w:rFonts w:ascii="Times New Roman" w:hAnsi="Times New Roman" w:cs="Times New Roman"/>
          <w:lang w:val="en-US"/>
        </w:rPr>
        <w:t>, 1009–1022.</w:t>
      </w:r>
    </w:p>
    <w:p w14:paraId="092A9706"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D’Angelo, C. &amp; </w:t>
      </w:r>
      <w:proofErr w:type="spellStart"/>
      <w:r w:rsidRPr="00363E88">
        <w:rPr>
          <w:rFonts w:ascii="Times New Roman" w:hAnsi="Times New Roman" w:cs="Times New Roman"/>
          <w:lang w:val="en-US"/>
        </w:rPr>
        <w:t>Wiedenmann</w:t>
      </w:r>
      <w:proofErr w:type="spellEnd"/>
      <w:r w:rsidRPr="00363E88">
        <w:rPr>
          <w:rFonts w:ascii="Times New Roman" w:hAnsi="Times New Roman" w:cs="Times New Roman"/>
          <w:lang w:val="en-US"/>
        </w:rPr>
        <w:t xml:space="preserve">, J. (2014) Impacts of nutrient enrichment on coral reefs: new perspectives and implications for coastal management and reef survival. </w:t>
      </w:r>
      <w:r w:rsidRPr="00363E88">
        <w:rPr>
          <w:rFonts w:ascii="Times New Roman" w:hAnsi="Times New Roman" w:cs="Times New Roman"/>
          <w:i/>
          <w:iCs/>
          <w:lang w:val="en-US"/>
        </w:rPr>
        <w:t>Current Opinion in Environmental Sustainability</w:t>
      </w:r>
      <w:r w:rsidRPr="00363E88">
        <w:rPr>
          <w:rFonts w:ascii="Times New Roman" w:hAnsi="Times New Roman" w:cs="Times New Roman"/>
          <w:lang w:val="en-US"/>
        </w:rPr>
        <w:t xml:space="preserve">, </w:t>
      </w:r>
      <w:r w:rsidRPr="00363E88">
        <w:rPr>
          <w:rFonts w:ascii="Times New Roman" w:hAnsi="Times New Roman" w:cs="Times New Roman"/>
          <w:b/>
          <w:bCs/>
          <w:lang w:val="en-US"/>
        </w:rPr>
        <w:t>7</w:t>
      </w:r>
      <w:r w:rsidRPr="00363E88">
        <w:rPr>
          <w:rFonts w:ascii="Times New Roman" w:hAnsi="Times New Roman" w:cs="Times New Roman"/>
          <w:lang w:val="en-US"/>
        </w:rPr>
        <w:t>, 82–93.</w:t>
      </w:r>
    </w:p>
    <w:p w14:paraId="41F06BAA"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Davis, K., Carlson, P.M., Bradley, D., Warner, R.R. &amp; </w:t>
      </w:r>
      <w:proofErr w:type="spellStart"/>
      <w:r w:rsidRPr="00363E88">
        <w:rPr>
          <w:rFonts w:ascii="Times New Roman" w:hAnsi="Times New Roman" w:cs="Times New Roman"/>
          <w:lang w:val="en-US"/>
        </w:rPr>
        <w:t>Caselle</w:t>
      </w:r>
      <w:proofErr w:type="spellEnd"/>
      <w:r w:rsidRPr="00363E88">
        <w:rPr>
          <w:rFonts w:ascii="Times New Roman" w:hAnsi="Times New Roman" w:cs="Times New Roman"/>
          <w:lang w:val="en-US"/>
        </w:rPr>
        <w:t xml:space="preserve">, J.E. (2017) Predation risk influences feeding rates but competition structures space use for a common Pacific parrotfish. </w:t>
      </w:r>
      <w:proofErr w:type="spellStart"/>
      <w:r w:rsidRPr="00363E88">
        <w:rPr>
          <w:rFonts w:ascii="Times New Roman" w:hAnsi="Times New Roman" w:cs="Times New Roman"/>
          <w:i/>
          <w:iCs/>
          <w:lang w:val="en-US"/>
        </w:rPr>
        <w:t>Oecologia</w:t>
      </w:r>
      <w:proofErr w:type="spellEnd"/>
      <w:r w:rsidRPr="00363E88">
        <w:rPr>
          <w:rFonts w:ascii="Times New Roman" w:hAnsi="Times New Roman" w:cs="Times New Roman"/>
          <w:lang w:val="en-US"/>
        </w:rPr>
        <w:t xml:space="preserve">, </w:t>
      </w:r>
      <w:r w:rsidRPr="00363E88">
        <w:rPr>
          <w:rFonts w:ascii="Times New Roman" w:hAnsi="Times New Roman" w:cs="Times New Roman"/>
          <w:b/>
          <w:bCs/>
          <w:lang w:val="en-US"/>
        </w:rPr>
        <w:t>184</w:t>
      </w:r>
      <w:r w:rsidRPr="00363E88">
        <w:rPr>
          <w:rFonts w:ascii="Times New Roman" w:hAnsi="Times New Roman" w:cs="Times New Roman"/>
          <w:lang w:val="en-US"/>
        </w:rPr>
        <w:t>, 139–149.</w:t>
      </w:r>
    </w:p>
    <w:p w14:paraId="3F5F3239"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Detmer</w:t>
      </w:r>
      <w:proofErr w:type="spellEnd"/>
      <w:r w:rsidRPr="00363E88">
        <w:rPr>
          <w:rFonts w:ascii="Times New Roman" w:hAnsi="Times New Roman" w:cs="Times New Roman"/>
          <w:lang w:val="en-US"/>
        </w:rPr>
        <w:t xml:space="preserve">, A.R., Cunning, R., </w:t>
      </w:r>
      <w:proofErr w:type="spellStart"/>
      <w:r w:rsidRPr="00363E88">
        <w:rPr>
          <w:rFonts w:ascii="Times New Roman" w:hAnsi="Times New Roman" w:cs="Times New Roman"/>
          <w:lang w:val="en-US"/>
        </w:rPr>
        <w:t>Pfab</w:t>
      </w:r>
      <w:proofErr w:type="spellEnd"/>
      <w:r w:rsidRPr="00363E88">
        <w:rPr>
          <w:rFonts w:ascii="Times New Roman" w:hAnsi="Times New Roman" w:cs="Times New Roman"/>
          <w:lang w:val="en-US"/>
        </w:rPr>
        <w:t xml:space="preserve">, F., Brown, A.L., Stier, A.C., Nisbet, R.M. &amp; Moeller, H.V. (2022) Fertilization by coral-dwelling fish promotes coral growth but can exacerbate bleaching response. </w:t>
      </w:r>
      <w:r w:rsidRPr="00363E88">
        <w:rPr>
          <w:rFonts w:ascii="Times New Roman" w:hAnsi="Times New Roman" w:cs="Times New Roman"/>
          <w:i/>
          <w:iCs/>
          <w:lang w:val="en-US"/>
        </w:rPr>
        <w:t>Journal of Theoretical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541</w:t>
      </w:r>
      <w:r w:rsidRPr="00363E88">
        <w:rPr>
          <w:rFonts w:ascii="Times New Roman" w:hAnsi="Times New Roman" w:cs="Times New Roman"/>
          <w:lang w:val="en-US"/>
        </w:rPr>
        <w:t>, 111087.</w:t>
      </w:r>
    </w:p>
    <w:p w14:paraId="421689E7"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lastRenderedPageBreak/>
        <w:t xml:space="preserve">Devine, J.A. &amp; </w:t>
      </w: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(2002) Spatial and seasonal variation in nutrient excretion by benthic invertebrates in a eutrophic reservoir. </w:t>
      </w:r>
      <w:r w:rsidRPr="00363E88">
        <w:rPr>
          <w:rFonts w:ascii="Times New Roman" w:hAnsi="Times New Roman" w:cs="Times New Roman"/>
          <w:i/>
          <w:iCs/>
          <w:lang w:val="en-US"/>
        </w:rPr>
        <w:t>Freshwater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47</w:t>
      </w:r>
      <w:r w:rsidRPr="00363E88">
        <w:rPr>
          <w:rFonts w:ascii="Times New Roman" w:hAnsi="Times New Roman" w:cs="Times New Roman"/>
          <w:lang w:val="en-US"/>
        </w:rPr>
        <w:t>, 1107–1121.</w:t>
      </w:r>
    </w:p>
    <w:p w14:paraId="75B52A8C"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Domingues</w:t>
      </w:r>
      <w:proofErr w:type="spellEnd"/>
      <w:r w:rsidRPr="00363E88">
        <w:rPr>
          <w:rFonts w:ascii="Times New Roman" w:hAnsi="Times New Roman" w:cs="Times New Roman"/>
          <w:lang w:val="en-US"/>
        </w:rPr>
        <w:t xml:space="preserve">, R.B., Mosley, B.A., Nogueira, P., Maia, I.B., Barbosa, A.B., </w:t>
      </w:r>
      <w:proofErr w:type="spellStart"/>
      <w:r w:rsidRPr="00363E88">
        <w:rPr>
          <w:rFonts w:ascii="Times New Roman" w:hAnsi="Times New Roman" w:cs="Times New Roman"/>
          <w:lang w:val="en-US"/>
        </w:rPr>
        <w:t>Domingues</w:t>
      </w:r>
      <w:proofErr w:type="spellEnd"/>
      <w:r w:rsidRPr="00363E88">
        <w:rPr>
          <w:rFonts w:ascii="Times New Roman" w:hAnsi="Times New Roman" w:cs="Times New Roman"/>
          <w:lang w:val="en-US"/>
        </w:rPr>
        <w:t xml:space="preserve">, R.B., Mosley, B.A., Nogueira, P., Maia, I.B. &amp; Barbosa, A.B. (2023) Duration, but not bottle volume, affects phytoplankton community structure and growth rates in microcosm experiments. </w:t>
      </w:r>
      <w:r w:rsidRPr="00363E88">
        <w:rPr>
          <w:rFonts w:ascii="Times New Roman" w:hAnsi="Times New Roman" w:cs="Times New Roman"/>
          <w:i/>
          <w:iCs/>
          <w:lang w:val="en-US"/>
        </w:rPr>
        <w:t>Water</w:t>
      </w:r>
      <w:r w:rsidRPr="00363E88">
        <w:rPr>
          <w:rFonts w:ascii="Times New Roman" w:hAnsi="Times New Roman" w:cs="Times New Roman"/>
          <w:lang w:val="en-US"/>
        </w:rPr>
        <w:t xml:space="preserve">, </w:t>
      </w:r>
      <w:r w:rsidRPr="00363E88">
        <w:rPr>
          <w:rFonts w:ascii="Times New Roman" w:hAnsi="Times New Roman" w:cs="Times New Roman"/>
          <w:b/>
          <w:bCs/>
          <w:lang w:val="en-US"/>
        </w:rPr>
        <w:t>15</w:t>
      </w:r>
      <w:r w:rsidRPr="00363E88">
        <w:rPr>
          <w:rFonts w:ascii="Times New Roman" w:hAnsi="Times New Roman" w:cs="Times New Roman"/>
          <w:lang w:val="en-US"/>
        </w:rPr>
        <w:t>.</w:t>
      </w:r>
    </w:p>
    <w:p w14:paraId="422E2F93"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Dullo</w:t>
      </w:r>
      <w:proofErr w:type="spellEnd"/>
      <w:r w:rsidRPr="00363E88">
        <w:rPr>
          <w:rFonts w:ascii="Times New Roman" w:hAnsi="Times New Roman" w:cs="Times New Roman"/>
          <w:lang w:val="en-US"/>
        </w:rPr>
        <w:t xml:space="preserve">, W.-C. (2005) Coral growth and reef growth: a brief review. </w:t>
      </w:r>
      <w:r w:rsidRPr="00363E88">
        <w:rPr>
          <w:rFonts w:ascii="Times New Roman" w:hAnsi="Times New Roman" w:cs="Times New Roman"/>
          <w:i/>
          <w:iCs/>
          <w:lang w:val="en-US"/>
        </w:rPr>
        <w:t>Facies</w:t>
      </w:r>
      <w:r w:rsidRPr="00363E88">
        <w:rPr>
          <w:rFonts w:ascii="Times New Roman" w:hAnsi="Times New Roman" w:cs="Times New Roman"/>
          <w:lang w:val="en-US"/>
        </w:rPr>
        <w:t xml:space="preserve">, </w:t>
      </w:r>
      <w:r w:rsidRPr="00363E88">
        <w:rPr>
          <w:rFonts w:ascii="Times New Roman" w:hAnsi="Times New Roman" w:cs="Times New Roman"/>
          <w:b/>
          <w:bCs/>
          <w:lang w:val="en-US"/>
        </w:rPr>
        <w:t>51</w:t>
      </w:r>
      <w:r w:rsidRPr="00363E88">
        <w:rPr>
          <w:rFonts w:ascii="Times New Roman" w:hAnsi="Times New Roman" w:cs="Times New Roman"/>
          <w:lang w:val="en-US"/>
        </w:rPr>
        <w:t>, 33–48.</w:t>
      </w:r>
    </w:p>
    <w:p w14:paraId="00E3F7D8"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Elser</w:t>
      </w:r>
      <w:proofErr w:type="spellEnd"/>
      <w:r w:rsidRPr="00363E88">
        <w:rPr>
          <w:rFonts w:ascii="Times New Roman" w:hAnsi="Times New Roman" w:cs="Times New Roman"/>
          <w:lang w:val="en-US"/>
        </w:rPr>
        <w:t xml:space="preserve">, J.J., Bracken, M.E.S., Cleland, E.E., Gruner, D.S., </w:t>
      </w:r>
      <w:proofErr w:type="spellStart"/>
      <w:r w:rsidRPr="00363E88">
        <w:rPr>
          <w:rFonts w:ascii="Times New Roman" w:hAnsi="Times New Roman" w:cs="Times New Roman"/>
          <w:lang w:val="en-US"/>
        </w:rPr>
        <w:t>Harpole</w:t>
      </w:r>
      <w:proofErr w:type="spellEnd"/>
      <w:r w:rsidRPr="00363E88">
        <w:rPr>
          <w:rFonts w:ascii="Times New Roman" w:hAnsi="Times New Roman" w:cs="Times New Roman"/>
          <w:lang w:val="en-US"/>
        </w:rPr>
        <w:t xml:space="preserve">, W.S., Hillebrand, H., Ngai, J.T., </w:t>
      </w:r>
      <w:proofErr w:type="spellStart"/>
      <w:r w:rsidRPr="00363E88">
        <w:rPr>
          <w:rFonts w:ascii="Times New Roman" w:hAnsi="Times New Roman" w:cs="Times New Roman"/>
          <w:lang w:val="en-US"/>
        </w:rPr>
        <w:t>Seabloom</w:t>
      </w:r>
      <w:proofErr w:type="spellEnd"/>
      <w:r w:rsidRPr="00363E88">
        <w:rPr>
          <w:rFonts w:ascii="Times New Roman" w:hAnsi="Times New Roman" w:cs="Times New Roman"/>
          <w:lang w:val="en-US"/>
        </w:rPr>
        <w:t xml:space="preserve">, E.W., </w:t>
      </w:r>
      <w:proofErr w:type="spellStart"/>
      <w:r w:rsidRPr="00363E88">
        <w:rPr>
          <w:rFonts w:ascii="Times New Roman" w:hAnsi="Times New Roman" w:cs="Times New Roman"/>
          <w:lang w:val="en-US"/>
        </w:rPr>
        <w:t>Shurin</w:t>
      </w:r>
      <w:proofErr w:type="spellEnd"/>
      <w:r w:rsidRPr="00363E88">
        <w:rPr>
          <w:rFonts w:ascii="Times New Roman" w:hAnsi="Times New Roman" w:cs="Times New Roman"/>
          <w:lang w:val="en-US"/>
        </w:rPr>
        <w:t xml:space="preserve">, J.B. &amp; Smith, J.E. (2007) Global analysis of nitrogen and phosphorus limitation of primary producers in freshwater, marine and terrestrial ecosystems. </w:t>
      </w:r>
      <w:r w:rsidRPr="00363E88">
        <w:rPr>
          <w:rFonts w:ascii="Times New Roman" w:hAnsi="Times New Roman" w:cs="Times New Roman"/>
          <w:i/>
          <w:iCs/>
          <w:lang w:val="en-US"/>
        </w:rPr>
        <w:t>Ecology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10</w:t>
      </w:r>
      <w:r w:rsidRPr="00363E88">
        <w:rPr>
          <w:rFonts w:ascii="Times New Roman" w:hAnsi="Times New Roman" w:cs="Times New Roman"/>
          <w:lang w:val="en-US"/>
        </w:rPr>
        <w:t>, 1135–1142.</w:t>
      </w:r>
    </w:p>
    <w:p w14:paraId="44A7B9F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Evans-White, M.A. &amp; Lamberti, G.A. (2006) Stoichiometry of consumer-driven nutrient recycling across nutrient regimes in streams. </w:t>
      </w:r>
      <w:r w:rsidRPr="00363E88">
        <w:rPr>
          <w:rFonts w:ascii="Times New Roman" w:hAnsi="Times New Roman" w:cs="Times New Roman"/>
          <w:i/>
          <w:iCs/>
          <w:lang w:val="en-US"/>
        </w:rPr>
        <w:t>Ecology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9</w:t>
      </w:r>
      <w:r w:rsidRPr="00363E88">
        <w:rPr>
          <w:rFonts w:ascii="Times New Roman" w:hAnsi="Times New Roman" w:cs="Times New Roman"/>
          <w:lang w:val="en-US"/>
        </w:rPr>
        <w:t>, 1186–1197.</w:t>
      </w:r>
    </w:p>
    <w:p w14:paraId="7196F24E"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Fortier, R. &amp; Wright, S.J. (2021) Nutrient limitation of plant reproduction in a tropical moist forest.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102</w:t>
      </w:r>
      <w:r w:rsidRPr="00363E88">
        <w:rPr>
          <w:rFonts w:ascii="Times New Roman" w:hAnsi="Times New Roman" w:cs="Times New Roman"/>
          <w:lang w:val="en-US"/>
        </w:rPr>
        <w:t>, e03469.</w:t>
      </w:r>
    </w:p>
    <w:p w14:paraId="46DA8602"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Fourqurean</w:t>
      </w:r>
      <w:proofErr w:type="spellEnd"/>
      <w:r w:rsidRPr="00363E88">
        <w:rPr>
          <w:rFonts w:ascii="Times New Roman" w:hAnsi="Times New Roman" w:cs="Times New Roman"/>
          <w:lang w:val="en-US"/>
        </w:rPr>
        <w:t xml:space="preserve">, J.W. &amp; </w:t>
      </w:r>
      <w:proofErr w:type="spellStart"/>
      <w:r w:rsidRPr="00363E88">
        <w:rPr>
          <w:rFonts w:ascii="Times New Roman" w:hAnsi="Times New Roman" w:cs="Times New Roman"/>
          <w:lang w:val="en-US"/>
        </w:rPr>
        <w:t>Zieman</w:t>
      </w:r>
      <w:proofErr w:type="spellEnd"/>
      <w:r w:rsidRPr="00363E88">
        <w:rPr>
          <w:rFonts w:ascii="Times New Roman" w:hAnsi="Times New Roman" w:cs="Times New Roman"/>
          <w:lang w:val="en-US"/>
        </w:rPr>
        <w:t xml:space="preserve">, J.C. (2002) Nutrient content of the seagrass </w:t>
      </w:r>
      <w:proofErr w:type="spellStart"/>
      <w:r w:rsidRPr="00363E88">
        <w:rPr>
          <w:rFonts w:ascii="Times New Roman" w:hAnsi="Times New Roman" w:cs="Times New Roman"/>
          <w:lang w:val="en-US"/>
        </w:rPr>
        <w:t>Thalassia</w:t>
      </w:r>
      <w:proofErr w:type="spellEnd"/>
      <w:r w:rsidRPr="00363E88">
        <w:rPr>
          <w:rFonts w:ascii="Times New Roman" w:hAnsi="Times New Roman" w:cs="Times New Roman"/>
          <w:lang w:val="en-US"/>
        </w:rPr>
        <w:t xml:space="preserve"> </w:t>
      </w:r>
      <w:proofErr w:type="spellStart"/>
      <w:r w:rsidRPr="00363E88">
        <w:rPr>
          <w:rFonts w:ascii="Times New Roman" w:hAnsi="Times New Roman" w:cs="Times New Roman"/>
          <w:lang w:val="en-US"/>
        </w:rPr>
        <w:t>testudinum</w:t>
      </w:r>
      <w:proofErr w:type="spellEnd"/>
      <w:r w:rsidRPr="00363E88">
        <w:rPr>
          <w:rFonts w:ascii="Times New Roman" w:hAnsi="Times New Roman" w:cs="Times New Roman"/>
          <w:lang w:val="en-US"/>
        </w:rPr>
        <w:t xml:space="preserve"> reveals regional patterns of relative availability of nitrogen and phosphorus in the Florida Keys USA. </w:t>
      </w:r>
      <w:r w:rsidRPr="00363E88">
        <w:rPr>
          <w:rFonts w:ascii="Times New Roman" w:hAnsi="Times New Roman" w:cs="Times New Roman"/>
          <w:i/>
          <w:iCs/>
          <w:lang w:val="en-US"/>
        </w:rPr>
        <w:t>Biogeochemistry</w:t>
      </w:r>
      <w:r w:rsidRPr="00363E88">
        <w:rPr>
          <w:rFonts w:ascii="Times New Roman" w:hAnsi="Times New Roman" w:cs="Times New Roman"/>
          <w:lang w:val="en-US"/>
        </w:rPr>
        <w:t xml:space="preserve">, </w:t>
      </w:r>
      <w:r w:rsidRPr="00363E88">
        <w:rPr>
          <w:rFonts w:ascii="Times New Roman" w:hAnsi="Times New Roman" w:cs="Times New Roman"/>
          <w:b/>
          <w:bCs/>
          <w:lang w:val="en-US"/>
        </w:rPr>
        <w:t>61</w:t>
      </w:r>
      <w:r w:rsidRPr="00363E88">
        <w:rPr>
          <w:rFonts w:ascii="Times New Roman" w:hAnsi="Times New Roman" w:cs="Times New Roman"/>
          <w:lang w:val="en-US"/>
        </w:rPr>
        <w:t>, 229–245.</w:t>
      </w:r>
    </w:p>
    <w:p w14:paraId="4853D55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van der </w:t>
      </w:r>
      <w:proofErr w:type="spellStart"/>
      <w:r w:rsidRPr="00363E88">
        <w:rPr>
          <w:rFonts w:ascii="Times New Roman" w:hAnsi="Times New Roman" w:cs="Times New Roman"/>
          <w:lang w:val="en-US"/>
        </w:rPr>
        <w:t>Geest</w:t>
      </w:r>
      <w:proofErr w:type="spellEnd"/>
      <w:r w:rsidRPr="00363E88">
        <w:rPr>
          <w:rFonts w:ascii="Times New Roman" w:hAnsi="Times New Roman" w:cs="Times New Roman"/>
          <w:lang w:val="en-US"/>
        </w:rPr>
        <w:t xml:space="preserve">, M., van der Heide, T., </w:t>
      </w:r>
      <w:proofErr w:type="spellStart"/>
      <w:r w:rsidRPr="00363E88">
        <w:rPr>
          <w:rFonts w:ascii="Times New Roman" w:hAnsi="Times New Roman" w:cs="Times New Roman"/>
          <w:lang w:val="en-US"/>
        </w:rPr>
        <w:t>Holmer</w:t>
      </w:r>
      <w:proofErr w:type="spellEnd"/>
      <w:r w:rsidRPr="00363E88">
        <w:rPr>
          <w:rFonts w:ascii="Times New Roman" w:hAnsi="Times New Roman" w:cs="Times New Roman"/>
          <w:lang w:val="en-US"/>
        </w:rPr>
        <w:t xml:space="preserve">, M. &amp; de Wit, R. (2020) First field-based evidence that the seagrass-lucinid mutualism can mitigate sulfide stress in seagrasses. </w:t>
      </w:r>
      <w:r w:rsidRPr="00363E88">
        <w:rPr>
          <w:rFonts w:ascii="Times New Roman" w:hAnsi="Times New Roman" w:cs="Times New Roman"/>
          <w:i/>
          <w:iCs/>
          <w:lang w:val="en-US"/>
        </w:rPr>
        <w:t>Frontiers in Marine 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7</w:t>
      </w:r>
      <w:r w:rsidRPr="00363E88">
        <w:rPr>
          <w:rFonts w:ascii="Times New Roman" w:hAnsi="Times New Roman" w:cs="Times New Roman"/>
          <w:lang w:val="en-US"/>
        </w:rPr>
        <w:t>.</w:t>
      </w:r>
    </w:p>
    <w:p w14:paraId="532B4F0E"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Gough, L., </w:t>
      </w:r>
      <w:proofErr w:type="spellStart"/>
      <w:r w:rsidRPr="00363E88">
        <w:rPr>
          <w:rFonts w:ascii="Times New Roman" w:hAnsi="Times New Roman" w:cs="Times New Roman"/>
          <w:lang w:val="en-US"/>
        </w:rPr>
        <w:t>Bettez</w:t>
      </w:r>
      <w:proofErr w:type="spellEnd"/>
      <w:r w:rsidRPr="00363E88">
        <w:rPr>
          <w:rFonts w:ascii="Times New Roman" w:hAnsi="Times New Roman" w:cs="Times New Roman"/>
          <w:lang w:val="en-US"/>
        </w:rPr>
        <w:t xml:space="preserve">, N.D., </w:t>
      </w:r>
      <w:proofErr w:type="spellStart"/>
      <w:r w:rsidRPr="00363E88">
        <w:rPr>
          <w:rFonts w:ascii="Times New Roman" w:hAnsi="Times New Roman" w:cs="Times New Roman"/>
          <w:lang w:val="en-US"/>
        </w:rPr>
        <w:t>Slavik</w:t>
      </w:r>
      <w:proofErr w:type="spellEnd"/>
      <w:r w:rsidRPr="00363E88">
        <w:rPr>
          <w:rFonts w:ascii="Times New Roman" w:hAnsi="Times New Roman" w:cs="Times New Roman"/>
          <w:lang w:val="en-US"/>
        </w:rPr>
        <w:t xml:space="preserve">, K.A., Bowden, W.B., Giblin, A.E., Kling, G.W., </w:t>
      </w:r>
      <w:proofErr w:type="spellStart"/>
      <w:r w:rsidRPr="00363E88">
        <w:rPr>
          <w:rFonts w:ascii="Times New Roman" w:hAnsi="Times New Roman" w:cs="Times New Roman"/>
          <w:lang w:val="en-US"/>
        </w:rPr>
        <w:t>Laundre</w:t>
      </w:r>
      <w:proofErr w:type="spellEnd"/>
      <w:r w:rsidRPr="00363E88">
        <w:rPr>
          <w:rFonts w:ascii="Times New Roman" w:hAnsi="Times New Roman" w:cs="Times New Roman"/>
          <w:lang w:val="en-US"/>
        </w:rPr>
        <w:t xml:space="preserve">, J.A. &amp; Shaver, G.R. (2016) Effects of long-term nutrient additions on Arctic tundra, stream, and lake ecosystems: beyond NPP. </w:t>
      </w:r>
      <w:proofErr w:type="spellStart"/>
      <w:r w:rsidRPr="00363E88">
        <w:rPr>
          <w:rFonts w:ascii="Times New Roman" w:hAnsi="Times New Roman" w:cs="Times New Roman"/>
          <w:i/>
          <w:iCs/>
          <w:lang w:val="en-US"/>
        </w:rPr>
        <w:t>Oecologia</w:t>
      </w:r>
      <w:proofErr w:type="spellEnd"/>
      <w:r w:rsidRPr="00363E88">
        <w:rPr>
          <w:rFonts w:ascii="Times New Roman" w:hAnsi="Times New Roman" w:cs="Times New Roman"/>
          <w:lang w:val="en-US"/>
        </w:rPr>
        <w:t xml:space="preserve">, </w:t>
      </w:r>
      <w:r w:rsidRPr="00363E88">
        <w:rPr>
          <w:rFonts w:ascii="Times New Roman" w:hAnsi="Times New Roman" w:cs="Times New Roman"/>
          <w:b/>
          <w:bCs/>
          <w:lang w:val="en-US"/>
        </w:rPr>
        <w:t>182</w:t>
      </w:r>
      <w:r w:rsidRPr="00363E88">
        <w:rPr>
          <w:rFonts w:ascii="Times New Roman" w:hAnsi="Times New Roman" w:cs="Times New Roman"/>
          <w:lang w:val="en-US"/>
        </w:rPr>
        <w:t>, 653–665.</w:t>
      </w:r>
    </w:p>
    <w:p w14:paraId="3F84A2A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Griffin, J.E. (2024) Eelgrass-bivalve interactions in a changing ocean.</w:t>
      </w:r>
    </w:p>
    <w:p w14:paraId="5E5FCC75"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Hepburn, C.D. &amp; Hurd, C.L. (2005) Conditional mutualism between the giant kelp Macrocystis </w:t>
      </w:r>
      <w:proofErr w:type="spellStart"/>
      <w:r w:rsidRPr="00363E88">
        <w:rPr>
          <w:rFonts w:ascii="Times New Roman" w:hAnsi="Times New Roman" w:cs="Times New Roman"/>
          <w:lang w:val="en-US"/>
        </w:rPr>
        <w:t>pyrifera</w:t>
      </w:r>
      <w:proofErr w:type="spellEnd"/>
      <w:r w:rsidRPr="00363E88">
        <w:rPr>
          <w:rFonts w:ascii="Times New Roman" w:hAnsi="Times New Roman" w:cs="Times New Roman"/>
          <w:lang w:val="en-US"/>
        </w:rPr>
        <w:t xml:space="preserve"> and colonial epifauna. </w:t>
      </w:r>
      <w:r w:rsidRPr="00363E88">
        <w:rPr>
          <w:rFonts w:ascii="Times New Roman" w:hAnsi="Times New Roman" w:cs="Times New Roman"/>
          <w:i/>
          <w:iCs/>
          <w:lang w:val="en-US"/>
        </w:rPr>
        <w:t>Marine Ecology Progress Series</w:t>
      </w:r>
      <w:r w:rsidRPr="00363E88">
        <w:rPr>
          <w:rFonts w:ascii="Times New Roman" w:hAnsi="Times New Roman" w:cs="Times New Roman"/>
          <w:lang w:val="en-US"/>
        </w:rPr>
        <w:t xml:space="preserve">, </w:t>
      </w:r>
      <w:r w:rsidRPr="00363E88">
        <w:rPr>
          <w:rFonts w:ascii="Times New Roman" w:hAnsi="Times New Roman" w:cs="Times New Roman"/>
          <w:b/>
          <w:bCs/>
          <w:lang w:val="en-US"/>
        </w:rPr>
        <w:t>302</w:t>
      </w:r>
      <w:r w:rsidRPr="00363E88">
        <w:rPr>
          <w:rFonts w:ascii="Times New Roman" w:hAnsi="Times New Roman" w:cs="Times New Roman"/>
          <w:lang w:val="en-US"/>
        </w:rPr>
        <w:t>, 37–48.</w:t>
      </w:r>
    </w:p>
    <w:p w14:paraId="1C3399C5"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Hillman, K., Walker, D.I., </w:t>
      </w:r>
      <w:proofErr w:type="spellStart"/>
      <w:r w:rsidRPr="00363E88">
        <w:rPr>
          <w:rFonts w:ascii="Times New Roman" w:hAnsi="Times New Roman" w:cs="Times New Roman"/>
          <w:lang w:val="en-US"/>
        </w:rPr>
        <w:t>Larkum</w:t>
      </w:r>
      <w:proofErr w:type="spellEnd"/>
      <w:r w:rsidRPr="00363E88">
        <w:rPr>
          <w:rFonts w:ascii="Times New Roman" w:hAnsi="Times New Roman" w:cs="Times New Roman"/>
          <w:lang w:val="en-US"/>
        </w:rPr>
        <w:t xml:space="preserve">, A.W.D. &amp; </w:t>
      </w:r>
      <w:proofErr w:type="spellStart"/>
      <w:r w:rsidRPr="00363E88">
        <w:rPr>
          <w:rFonts w:ascii="Times New Roman" w:hAnsi="Times New Roman" w:cs="Times New Roman"/>
          <w:lang w:val="en-US"/>
        </w:rPr>
        <w:t>McComb</w:t>
      </w:r>
      <w:proofErr w:type="spellEnd"/>
      <w:r w:rsidRPr="00363E88">
        <w:rPr>
          <w:rFonts w:ascii="Times New Roman" w:hAnsi="Times New Roman" w:cs="Times New Roman"/>
          <w:lang w:val="en-US"/>
        </w:rPr>
        <w:t xml:space="preserve">, A.J. (1989) </w:t>
      </w:r>
      <w:r w:rsidRPr="00363E88">
        <w:rPr>
          <w:rFonts w:ascii="Times New Roman" w:hAnsi="Times New Roman" w:cs="Times New Roman"/>
          <w:i/>
          <w:iCs/>
          <w:lang w:val="en-US"/>
        </w:rPr>
        <w:t>Productivity and nutrient limitation</w:t>
      </w:r>
      <w:r w:rsidRPr="00363E88">
        <w:rPr>
          <w:rFonts w:ascii="Times New Roman" w:hAnsi="Times New Roman" w:cs="Times New Roman"/>
          <w:lang w:val="en-US"/>
        </w:rPr>
        <w:t xml:space="preserve">. </w:t>
      </w:r>
      <w:r w:rsidRPr="00363E88">
        <w:rPr>
          <w:rFonts w:ascii="Times New Roman" w:hAnsi="Times New Roman" w:cs="Times New Roman"/>
          <w:i/>
          <w:iCs/>
          <w:lang w:val="en-US"/>
        </w:rPr>
        <w:t>Biology of seagrasses: a treatise on the biology of seagrasses with special reference to the Australian region</w:t>
      </w:r>
      <w:r w:rsidRPr="00363E88">
        <w:rPr>
          <w:rFonts w:ascii="Times New Roman" w:hAnsi="Times New Roman" w:cs="Times New Roman"/>
          <w:lang w:val="en-US"/>
        </w:rPr>
        <w:t xml:space="preserve"> (ed. by A.W.D. </w:t>
      </w:r>
      <w:proofErr w:type="spellStart"/>
      <w:r w:rsidRPr="00363E88">
        <w:rPr>
          <w:rFonts w:ascii="Times New Roman" w:hAnsi="Times New Roman" w:cs="Times New Roman"/>
          <w:lang w:val="en-US"/>
        </w:rPr>
        <w:t>Larkum</w:t>
      </w:r>
      <w:proofErr w:type="spellEnd"/>
      <w:r w:rsidRPr="00363E88">
        <w:rPr>
          <w:rFonts w:ascii="Times New Roman" w:hAnsi="Times New Roman" w:cs="Times New Roman"/>
          <w:lang w:val="en-US"/>
        </w:rPr>
        <w:t xml:space="preserve">), A.J. </w:t>
      </w:r>
      <w:proofErr w:type="spellStart"/>
      <w:r w:rsidRPr="00363E88">
        <w:rPr>
          <w:rFonts w:ascii="Times New Roman" w:hAnsi="Times New Roman" w:cs="Times New Roman"/>
          <w:lang w:val="en-US"/>
        </w:rPr>
        <w:t>McComb</w:t>
      </w:r>
      <w:proofErr w:type="spellEnd"/>
      <w:r w:rsidRPr="00363E88">
        <w:rPr>
          <w:rFonts w:ascii="Times New Roman" w:hAnsi="Times New Roman" w:cs="Times New Roman"/>
          <w:lang w:val="en-US"/>
        </w:rPr>
        <w:t>), and S.A. Shephard), pp. 635–685. Elsevier Science Pub., Amsterdam, The Netherlands.</w:t>
      </w:r>
    </w:p>
    <w:p w14:paraId="029ED850"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Jackson, G.A. (1977) Nutrients and production of giant kelp, </w:t>
      </w:r>
      <w:r w:rsidRPr="00363E88">
        <w:rPr>
          <w:rFonts w:ascii="Times New Roman" w:hAnsi="Times New Roman" w:cs="Times New Roman"/>
          <w:i/>
          <w:iCs/>
          <w:lang w:val="en-US"/>
        </w:rPr>
        <w:t xml:space="preserve">Macrocystis </w:t>
      </w:r>
      <w:proofErr w:type="spellStart"/>
      <w:r w:rsidRPr="00363E88">
        <w:rPr>
          <w:rFonts w:ascii="Times New Roman" w:hAnsi="Times New Roman" w:cs="Times New Roman"/>
          <w:i/>
          <w:iCs/>
          <w:lang w:val="en-US"/>
        </w:rPr>
        <w:t>pyrifera</w:t>
      </w:r>
      <w:proofErr w:type="spellEnd"/>
      <w:r w:rsidRPr="00363E88">
        <w:rPr>
          <w:rFonts w:ascii="Times New Roman" w:hAnsi="Times New Roman" w:cs="Times New Roman"/>
          <w:lang w:val="en-US"/>
        </w:rPr>
        <w:t xml:space="preserve">, off southern California.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22</w:t>
      </w:r>
      <w:r w:rsidRPr="00363E88">
        <w:rPr>
          <w:rFonts w:ascii="Times New Roman" w:hAnsi="Times New Roman" w:cs="Times New Roman"/>
          <w:lang w:val="en-US"/>
        </w:rPr>
        <w:t>, 979–995.</w:t>
      </w:r>
    </w:p>
    <w:p w14:paraId="22DD1BF4"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Krom</w:t>
      </w:r>
      <w:proofErr w:type="spellEnd"/>
      <w:r w:rsidRPr="00363E88">
        <w:rPr>
          <w:rFonts w:ascii="Times New Roman" w:hAnsi="Times New Roman" w:cs="Times New Roman"/>
          <w:lang w:val="en-US"/>
        </w:rPr>
        <w:t xml:space="preserve">, M.D., Kress, N., Brenner, S. &amp; Gordon, L.I. (1991) Phosphorus limitation of primary productivity in the eastern Mediterranean Sea.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36</w:t>
      </w:r>
      <w:r w:rsidRPr="00363E88">
        <w:rPr>
          <w:rFonts w:ascii="Times New Roman" w:hAnsi="Times New Roman" w:cs="Times New Roman"/>
          <w:lang w:val="en-US"/>
        </w:rPr>
        <w:t>, 424–432.</w:t>
      </w:r>
    </w:p>
    <w:p w14:paraId="17861D89"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Layman, C.A., </w:t>
      </w: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&amp; Montaña, C.G. (2016) Mechanistic evidence of enhanced production on artificial reefs: A case study in a Bahamian seagrass ecosystem. </w:t>
      </w:r>
      <w:r w:rsidRPr="00363E88">
        <w:rPr>
          <w:rFonts w:ascii="Times New Roman" w:hAnsi="Times New Roman" w:cs="Times New Roman"/>
          <w:i/>
          <w:iCs/>
          <w:lang w:val="en-US"/>
        </w:rPr>
        <w:t>Ecological Engineering</w:t>
      </w:r>
      <w:r w:rsidRPr="00363E88">
        <w:rPr>
          <w:rFonts w:ascii="Times New Roman" w:hAnsi="Times New Roman" w:cs="Times New Roman"/>
          <w:lang w:val="en-US"/>
        </w:rPr>
        <w:t xml:space="preserve">, </w:t>
      </w:r>
      <w:r w:rsidRPr="00363E88">
        <w:rPr>
          <w:rFonts w:ascii="Times New Roman" w:hAnsi="Times New Roman" w:cs="Times New Roman"/>
          <w:b/>
          <w:bCs/>
          <w:lang w:val="en-US"/>
        </w:rPr>
        <w:t>95</w:t>
      </w:r>
      <w:r w:rsidRPr="00363E88">
        <w:rPr>
          <w:rFonts w:ascii="Times New Roman" w:hAnsi="Times New Roman" w:cs="Times New Roman"/>
          <w:lang w:val="en-US"/>
        </w:rPr>
        <w:t>, 574–579.</w:t>
      </w:r>
    </w:p>
    <w:p w14:paraId="0F27DC9A"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Layman, C.A., </w:t>
      </w: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Yeager, L.A. &amp; Stoner, E.W. (2013) Thresholds of ecosystem response to nutrient enrichment from fish aggregations.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94</w:t>
      </w:r>
      <w:r w:rsidRPr="00363E88">
        <w:rPr>
          <w:rFonts w:ascii="Times New Roman" w:hAnsi="Times New Roman" w:cs="Times New Roman"/>
          <w:lang w:val="en-US"/>
        </w:rPr>
        <w:t>, 530–536.</w:t>
      </w:r>
    </w:p>
    <w:p w14:paraId="0746AC88"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Lenth, R. (2024) </w:t>
      </w:r>
      <w:proofErr w:type="spellStart"/>
      <w:r w:rsidRPr="00363E88">
        <w:rPr>
          <w:rFonts w:ascii="Times New Roman" w:hAnsi="Times New Roman" w:cs="Times New Roman"/>
          <w:lang w:val="en-US"/>
        </w:rPr>
        <w:t>emmeans</w:t>
      </w:r>
      <w:proofErr w:type="spellEnd"/>
      <w:r w:rsidRPr="00363E88">
        <w:rPr>
          <w:rFonts w:ascii="Times New Roman" w:hAnsi="Times New Roman" w:cs="Times New Roman"/>
          <w:lang w:val="en-US"/>
        </w:rPr>
        <w:t>: Estimated marginal means, aka least-squares means. R package version 1.10.5.</w:t>
      </w:r>
    </w:p>
    <w:p w14:paraId="3D5593CE"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Liu, D., Bai, J., Song, S., Zhang, J., Sun, P., Li, Y. &amp; Han, G. (2007) The Impact of Sewage Discharge on the Macroalgae Community in the Yellow Sea Coastal Area Around Qingdao, China. </w:t>
      </w:r>
      <w:r w:rsidRPr="00363E88">
        <w:rPr>
          <w:rFonts w:ascii="Times New Roman" w:hAnsi="Times New Roman" w:cs="Times New Roman"/>
          <w:i/>
          <w:iCs/>
          <w:lang w:val="en-US"/>
        </w:rPr>
        <w:t>Water, Air, &amp; Soil Pollution: Focus</w:t>
      </w:r>
      <w:r w:rsidRPr="00363E88">
        <w:rPr>
          <w:rFonts w:ascii="Times New Roman" w:hAnsi="Times New Roman" w:cs="Times New Roman"/>
          <w:lang w:val="en-US"/>
        </w:rPr>
        <w:t xml:space="preserve">, </w:t>
      </w:r>
      <w:r w:rsidRPr="00363E88">
        <w:rPr>
          <w:rFonts w:ascii="Times New Roman" w:hAnsi="Times New Roman" w:cs="Times New Roman"/>
          <w:b/>
          <w:bCs/>
          <w:lang w:val="en-US"/>
        </w:rPr>
        <w:t>7</w:t>
      </w:r>
      <w:r w:rsidRPr="00363E88">
        <w:rPr>
          <w:rFonts w:ascii="Times New Roman" w:hAnsi="Times New Roman" w:cs="Times New Roman"/>
          <w:lang w:val="en-US"/>
        </w:rPr>
        <w:t>, 683–692.</w:t>
      </w:r>
    </w:p>
    <w:p w14:paraId="17141ABC"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lastRenderedPageBreak/>
        <w:t>Lobban</w:t>
      </w:r>
      <w:proofErr w:type="spellEnd"/>
      <w:r w:rsidRPr="00363E88">
        <w:rPr>
          <w:rFonts w:ascii="Times New Roman" w:hAnsi="Times New Roman" w:cs="Times New Roman"/>
          <w:lang w:val="en-US"/>
        </w:rPr>
        <w:t xml:space="preserve">, C.S. &amp; Harrison, P.J. (1994) </w:t>
      </w:r>
      <w:r w:rsidRPr="00363E88">
        <w:rPr>
          <w:rFonts w:ascii="Times New Roman" w:hAnsi="Times New Roman" w:cs="Times New Roman"/>
          <w:i/>
          <w:iCs/>
          <w:lang w:val="en-US"/>
        </w:rPr>
        <w:t>Seaweed ecology and physiology</w:t>
      </w:r>
      <w:r w:rsidRPr="00363E88">
        <w:rPr>
          <w:rFonts w:ascii="Times New Roman" w:hAnsi="Times New Roman" w:cs="Times New Roman"/>
          <w:lang w:val="en-US"/>
        </w:rPr>
        <w:t>, Cambridge University Press.</w:t>
      </w:r>
    </w:p>
    <w:p w14:paraId="79524A0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Logan, A. &amp; </w:t>
      </w:r>
      <w:proofErr w:type="spellStart"/>
      <w:r w:rsidRPr="00363E88">
        <w:rPr>
          <w:rFonts w:ascii="Times New Roman" w:hAnsi="Times New Roman" w:cs="Times New Roman"/>
          <w:lang w:val="en-US"/>
        </w:rPr>
        <w:t>Tomascik</w:t>
      </w:r>
      <w:proofErr w:type="spellEnd"/>
      <w:r w:rsidRPr="00363E88">
        <w:rPr>
          <w:rFonts w:ascii="Times New Roman" w:hAnsi="Times New Roman" w:cs="Times New Roman"/>
          <w:lang w:val="en-US"/>
        </w:rPr>
        <w:t xml:space="preserve">, T. (1991) Extension growth rates in two coral species from high-latitude reefs of Bermuda. </w:t>
      </w:r>
      <w:r w:rsidRPr="00363E88">
        <w:rPr>
          <w:rFonts w:ascii="Times New Roman" w:hAnsi="Times New Roman" w:cs="Times New Roman"/>
          <w:i/>
          <w:iCs/>
          <w:lang w:val="en-US"/>
        </w:rPr>
        <w:t>Coral Reefs</w:t>
      </w:r>
      <w:r w:rsidRPr="00363E88">
        <w:rPr>
          <w:rFonts w:ascii="Times New Roman" w:hAnsi="Times New Roman" w:cs="Times New Roman"/>
          <w:lang w:val="en-US"/>
        </w:rPr>
        <w:t xml:space="preserve">, </w:t>
      </w:r>
      <w:r w:rsidRPr="00363E88">
        <w:rPr>
          <w:rFonts w:ascii="Times New Roman" w:hAnsi="Times New Roman" w:cs="Times New Roman"/>
          <w:b/>
          <w:bCs/>
          <w:lang w:val="en-US"/>
        </w:rPr>
        <w:t>10</w:t>
      </w:r>
      <w:r w:rsidRPr="00363E88">
        <w:rPr>
          <w:rFonts w:ascii="Times New Roman" w:hAnsi="Times New Roman" w:cs="Times New Roman"/>
          <w:lang w:val="en-US"/>
        </w:rPr>
        <w:t>, 155–160.</w:t>
      </w:r>
    </w:p>
    <w:p w14:paraId="64EFD7EC"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Marbà</w:t>
      </w:r>
      <w:proofErr w:type="spellEnd"/>
      <w:r w:rsidRPr="00363E88">
        <w:rPr>
          <w:rFonts w:ascii="Times New Roman" w:hAnsi="Times New Roman" w:cs="Times New Roman"/>
          <w:lang w:val="en-US"/>
        </w:rPr>
        <w:t xml:space="preserve">, N., </w:t>
      </w:r>
      <w:proofErr w:type="spellStart"/>
      <w:r w:rsidRPr="00363E88">
        <w:rPr>
          <w:rFonts w:ascii="Times New Roman" w:hAnsi="Times New Roman" w:cs="Times New Roman"/>
          <w:lang w:val="en-US"/>
        </w:rPr>
        <w:t>Holmer</w:t>
      </w:r>
      <w:proofErr w:type="spellEnd"/>
      <w:r w:rsidRPr="00363E88">
        <w:rPr>
          <w:rFonts w:ascii="Times New Roman" w:hAnsi="Times New Roman" w:cs="Times New Roman"/>
          <w:lang w:val="en-US"/>
        </w:rPr>
        <w:t xml:space="preserve">, M., </w:t>
      </w:r>
      <w:proofErr w:type="spellStart"/>
      <w:r w:rsidRPr="00363E88">
        <w:rPr>
          <w:rFonts w:ascii="Times New Roman" w:hAnsi="Times New Roman" w:cs="Times New Roman"/>
          <w:lang w:val="en-US"/>
        </w:rPr>
        <w:t>Gacia</w:t>
      </w:r>
      <w:proofErr w:type="spellEnd"/>
      <w:r w:rsidRPr="00363E88">
        <w:rPr>
          <w:rFonts w:ascii="Times New Roman" w:hAnsi="Times New Roman" w:cs="Times New Roman"/>
          <w:lang w:val="en-US"/>
        </w:rPr>
        <w:t xml:space="preserve">, E. &amp; Barron, C. (2006) </w:t>
      </w:r>
      <w:r w:rsidRPr="00363E88">
        <w:rPr>
          <w:rFonts w:ascii="Times New Roman" w:hAnsi="Times New Roman" w:cs="Times New Roman"/>
          <w:i/>
          <w:iCs/>
          <w:lang w:val="en-US"/>
        </w:rPr>
        <w:t>Seagrass Beds and Coastal Biogeochemistry</w:t>
      </w:r>
      <w:r w:rsidRPr="00363E88">
        <w:rPr>
          <w:rFonts w:ascii="Times New Roman" w:hAnsi="Times New Roman" w:cs="Times New Roman"/>
          <w:lang w:val="en-US"/>
        </w:rPr>
        <w:t xml:space="preserve">. </w:t>
      </w:r>
      <w:r w:rsidRPr="00363E88">
        <w:rPr>
          <w:rFonts w:ascii="Times New Roman" w:hAnsi="Times New Roman" w:cs="Times New Roman"/>
          <w:i/>
          <w:iCs/>
          <w:lang w:val="en-US"/>
        </w:rPr>
        <w:t>Seagrasses: Biology, Ecology and Conservation</w:t>
      </w:r>
      <w:r w:rsidRPr="00363E88">
        <w:rPr>
          <w:rFonts w:ascii="Times New Roman" w:hAnsi="Times New Roman" w:cs="Times New Roman"/>
          <w:lang w:val="en-US"/>
        </w:rPr>
        <w:t xml:space="preserve"> (ed. by A.W.D. LARKUM), R.J. ORTH), and C.M. DUARTE), pp. 135–157. Springer Netherlands, Dordrecht.</w:t>
      </w:r>
    </w:p>
    <w:p w14:paraId="603B54A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McIntyre, P.B., Jones, L.E., </w:t>
      </w:r>
      <w:proofErr w:type="spellStart"/>
      <w:r w:rsidRPr="00363E88">
        <w:rPr>
          <w:rFonts w:ascii="Times New Roman" w:hAnsi="Times New Roman" w:cs="Times New Roman"/>
          <w:lang w:val="en-US"/>
        </w:rPr>
        <w:t>Flecker</w:t>
      </w:r>
      <w:proofErr w:type="spellEnd"/>
      <w:r w:rsidRPr="00363E88">
        <w:rPr>
          <w:rFonts w:ascii="Times New Roman" w:hAnsi="Times New Roman" w:cs="Times New Roman"/>
          <w:lang w:val="en-US"/>
        </w:rPr>
        <w:t xml:space="preserve">, A.S. &amp; </w:t>
      </w: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(2007) Fish extinctions alter nutrient recycling in tropical freshwaters. </w:t>
      </w:r>
      <w:r w:rsidRPr="00363E88">
        <w:rPr>
          <w:rFonts w:ascii="Times New Roman" w:hAnsi="Times New Roman" w:cs="Times New Roman"/>
          <w:i/>
          <w:iCs/>
          <w:lang w:val="en-US"/>
        </w:rPr>
        <w:t>Proceedings of the National Academy of Sciences</w:t>
      </w:r>
      <w:r w:rsidRPr="00363E88">
        <w:rPr>
          <w:rFonts w:ascii="Times New Roman" w:hAnsi="Times New Roman" w:cs="Times New Roman"/>
          <w:lang w:val="en-US"/>
        </w:rPr>
        <w:t xml:space="preserve">, </w:t>
      </w:r>
      <w:r w:rsidRPr="00363E88">
        <w:rPr>
          <w:rFonts w:ascii="Times New Roman" w:hAnsi="Times New Roman" w:cs="Times New Roman"/>
          <w:b/>
          <w:bCs/>
          <w:lang w:val="en-US"/>
        </w:rPr>
        <w:t>104</w:t>
      </w:r>
      <w:r w:rsidRPr="00363E88">
        <w:rPr>
          <w:rFonts w:ascii="Times New Roman" w:hAnsi="Times New Roman" w:cs="Times New Roman"/>
          <w:lang w:val="en-US"/>
        </w:rPr>
        <w:t>, 4461–4466.</w:t>
      </w:r>
    </w:p>
    <w:p w14:paraId="5F2C1F74"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McNaughton, S.J., </w:t>
      </w:r>
      <w:proofErr w:type="spellStart"/>
      <w:r w:rsidRPr="00363E88">
        <w:rPr>
          <w:rFonts w:ascii="Times New Roman" w:hAnsi="Times New Roman" w:cs="Times New Roman"/>
          <w:lang w:val="en-US"/>
        </w:rPr>
        <w:t>Ruess</w:t>
      </w:r>
      <w:proofErr w:type="spellEnd"/>
      <w:r w:rsidRPr="00363E88">
        <w:rPr>
          <w:rFonts w:ascii="Times New Roman" w:hAnsi="Times New Roman" w:cs="Times New Roman"/>
          <w:lang w:val="en-US"/>
        </w:rPr>
        <w:t xml:space="preserve">, R.W. &amp; </w:t>
      </w:r>
      <w:proofErr w:type="spellStart"/>
      <w:r w:rsidRPr="00363E88">
        <w:rPr>
          <w:rFonts w:ascii="Times New Roman" w:hAnsi="Times New Roman" w:cs="Times New Roman"/>
          <w:lang w:val="en-US"/>
        </w:rPr>
        <w:t>Seagle</w:t>
      </w:r>
      <w:proofErr w:type="spellEnd"/>
      <w:r w:rsidRPr="00363E88">
        <w:rPr>
          <w:rFonts w:ascii="Times New Roman" w:hAnsi="Times New Roman" w:cs="Times New Roman"/>
          <w:lang w:val="en-US"/>
        </w:rPr>
        <w:t xml:space="preserve">, S.W. (1988) Large mammals and process dynamics in African ecosystems. </w:t>
      </w:r>
      <w:proofErr w:type="spellStart"/>
      <w:r w:rsidRPr="00363E88">
        <w:rPr>
          <w:rFonts w:ascii="Times New Roman" w:hAnsi="Times New Roman" w:cs="Times New Roman"/>
          <w:i/>
          <w:iCs/>
          <w:lang w:val="en-US"/>
        </w:rPr>
        <w:t>BioScience</w:t>
      </w:r>
      <w:proofErr w:type="spellEnd"/>
      <w:r w:rsidRPr="00363E88">
        <w:rPr>
          <w:rFonts w:ascii="Times New Roman" w:hAnsi="Times New Roman" w:cs="Times New Roman"/>
          <w:lang w:val="en-US"/>
        </w:rPr>
        <w:t xml:space="preserve">, </w:t>
      </w:r>
      <w:r w:rsidRPr="00363E88">
        <w:rPr>
          <w:rFonts w:ascii="Times New Roman" w:hAnsi="Times New Roman" w:cs="Times New Roman"/>
          <w:b/>
          <w:bCs/>
          <w:lang w:val="en-US"/>
        </w:rPr>
        <w:t>38</w:t>
      </w:r>
      <w:r w:rsidRPr="00363E88">
        <w:rPr>
          <w:rFonts w:ascii="Times New Roman" w:hAnsi="Times New Roman" w:cs="Times New Roman"/>
          <w:lang w:val="en-US"/>
        </w:rPr>
        <w:t>, 794–800.</w:t>
      </w:r>
    </w:p>
    <w:p w14:paraId="3ABF7E3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McPhee-Shaw, E.E., Siegel, D.A., Washburn, L., Brzezinski, M.A., Jones, J.L., </w:t>
      </w:r>
      <w:proofErr w:type="spellStart"/>
      <w:r w:rsidRPr="00363E88">
        <w:rPr>
          <w:rFonts w:ascii="Times New Roman" w:hAnsi="Times New Roman" w:cs="Times New Roman"/>
          <w:lang w:val="en-US"/>
        </w:rPr>
        <w:t>Leydecker</w:t>
      </w:r>
      <w:proofErr w:type="spellEnd"/>
      <w:r w:rsidRPr="00363E88">
        <w:rPr>
          <w:rFonts w:ascii="Times New Roman" w:hAnsi="Times New Roman" w:cs="Times New Roman"/>
          <w:lang w:val="en-US"/>
        </w:rPr>
        <w:t xml:space="preserve">, A. &amp; </w:t>
      </w:r>
      <w:proofErr w:type="spellStart"/>
      <w:r w:rsidRPr="00363E88">
        <w:rPr>
          <w:rFonts w:ascii="Times New Roman" w:hAnsi="Times New Roman" w:cs="Times New Roman"/>
          <w:lang w:val="en-US"/>
        </w:rPr>
        <w:t>Melack</w:t>
      </w:r>
      <w:proofErr w:type="spellEnd"/>
      <w:r w:rsidRPr="00363E88">
        <w:rPr>
          <w:rFonts w:ascii="Times New Roman" w:hAnsi="Times New Roman" w:cs="Times New Roman"/>
          <w:lang w:val="en-US"/>
        </w:rPr>
        <w:t xml:space="preserve">, J. (2007) Mechanisms for nutrient delivery to the inner shelf: Observations from the Santa Barbara Channel.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52</w:t>
      </w:r>
      <w:r w:rsidRPr="00363E88">
        <w:rPr>
          <w:rFonts w:ascii="Times New Roman" w:hAnsi="Times New Roman" w:cs="Times New Roman"/>
          <w:lang w:val="en-US"/>
        </w:rPr>
        <w:t>, 1748–1766.</w:t>
      </w:r>
    </w:p>
    <w:p w14:paraId="5F5A7626"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Meyer, J.L. &amp; Schultz, E.T. (1985) Tissue condition and growth rate of corals associated with schooling fish. </w:t>
      </w:r>
      <w:r w:rsidRPr="00363E88">
        <w:rPr>
          <w:rFonts w:ascii="Times New Roman" w:hAnsi="Times New Roman" w:cs="Times New Roman"/>
          <w:i/>
          <w:iCs/>
          <w:lang w:val="en-US"/>
        </w:rPr>
        <w:t>Limnology and Oceanography</w:t>
      </w:r>
      <w:r w:rsidRPr="00363E88">
        <w:rPr>
          <w:rFonts w:ascii="Times New Roman" w:hAnsi="Times New Roman" w:cs="Times New Roman"/>
          <w:lang w:val="en-US"/>
        </w:rPr>
        <w:t xml:space="preserve">, </w:t>
      </w:r>
      <w:r w:rsidRPr="00363E88">
        <w:rPr>
          <w:rFonts w:ascii="Times New Roman" w:hAnsi="Times New Roman" w:cs="Times New Roman"/>
          <w:b/>
          <w:bCs/>
          <w:lang w:val="en-US"/>
        </w:rPr>
        <w:t>30</w:t>
      </w:r>
      <w:r w:rsidRPr="00363E88">
        <w:rPr>
          <w:rFonts w:ascii="Times New Roman" w:hAnsi="Times New Roman" w:cs="Times New Roman"/>
          <w:lang w:val="en-US"/>
        </w:rPr>
        <w:t>, 157–166.</w:t>
      </w:r>
    </w:p>
    <w:p w14:paraId="2C736C0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Meyer, J.L., Schultz, E.T. &amp; </w:t>
      </w:r>
      <w:proofErr w:type="spellStart"/>
      <w:r w:rsidRPr="00363E88">
        <w:rPr>
          <w:rFonts w:ascii="Times New Roman" w:hAnsi="Times New Roman" w:cs="Times New Roman"/>
          <w:lang w:val="en-US"/>
        </w:rPr>
        <w:t>Helfman</w:t>
      </w:r>
      <w:proofErr w:type="spellEnd"/>
      <w:r w:rsidRPr="00363E88">
        <w:rPr>
          <w:rFonts w:ascii="Times New Roman" w:hAnsi="Times New Roman" w:cs="Times New Roman"/>
          <w:lang w:val="en-US"/>
        </w:rPr>
        <w:t xml:space="preserve">, G.S. (1983) Fish schools: An asset to corals. </w:t>
      </w:r>
      <w:r w:rsidRPr="00363E88">
        <w:rPr>
          <w:rFonts w:ascii="Times New Roman" w:hAnsi="Times New Roman" w:cs="Times New Roman"/>
          <w:i/>
          <w:iCs/>
          <w:lang w:val="en-US"/>
        </w:rPr>
        <w:t>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220</w:t>
      </w:r>
      <w:r w:rsidRPr="00363E88">
        <w:rPr>
          <w:rFonts w:ascii="Times New Roman" w:hAnsi="Times New Roman" w:cs="Times New Roman"/>
          <w:lang w:val="en-US"/>
        </w:rPr>
        <w:t>, 1047–1049.</w:t>
      </w:r>
    </w:p>
    <w:p w14:paraId="6304AC79"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Miller, C.B. &amp; Wheeler, P.A. (2012) </w:t>
      </w:r>
      <w:r w:rsidRPr="00363E88">
        <w:rPr>
          <w:rFonts w:ascii="Times New Roman" w:hAnsi="Times New Roman" w:cs="Times New Roman"/>
          <w:i/>
          <w:iCs/>
          <w:lang w:val="en-US"/>
        </w:rPr>
        <w:t>Biological Oceanography</w:t>
      </w:r>
      <w:r w:rsidRPr="00363E88">
        <w:rPr>
          <w:rFonts w:ascii="Times New Roman" w:hAnsi="Times New Roman" w:cs="Times New Roman"/>
          <w:lang w:val="en-US"/>
        </w:rPr>
        <w:t>, John Wiley &amp; Sons.</w:t>
      </w:r>
    </w:p>
    <w:p w14:paraId="45598CE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Moore, C.M., Mills, M.M., Arrigo, K.R., Berman-Frank, I., Bopp, L., Boyd, P.W., Galbraith, E.D., </w:t>
      </w:r>
      <w:proofErr w:type="spellStart"/>
      <w:r w:rsidRPr="00363E88">
        <w:rPr>
          <w:rFonts w:ascii="Times New Roman" w:hAnsi="Times New Roman" w:cs="Times New Roman"/>
          <w:lang w:val="en-US"/>
        </w:rPr>
        <w:t>Geider</w:t>
      </w:r>
      <w:proofErr w:type="spellEnd"/>
      <w:r w:rsidRPr="00363E88">
        <w:rPr>
          <w:rFonts w:ascii="Times New Roman" w:hAnsi="Times New Roman" w:cs="Times New Roman"/>
          <w:lang w:val="en-US"/>
        </w:rPr>
        <w:t xml:space="preserve">, R.J., </w:t>
      </w:r>
      <w:proofErr w:type="spellStart"/>
      <w:r w:rsidRPr="00363E88">
        <w:rPr>
          <w:rFonts w:ascii="Times New Roman" w:hAnsi="Times New Roman" w:cs="Times New Roman"/>
          <w:lang w:val="en-US"/>
        </w:rPr>
        <w:t>Guieu</w:t>
      </w:r>
      <w:proofErr w:type="spellEnd"/>
      <w:r w:rsidRPr="00363E88">
        <w:rPr>
          <w:rFonts w:ascii="Times New Roman" w:hAnsi="Times New Roman" w:cs="Times New Roman"/>
          <w:lang w:val="en-US"/>
        </w:rPr>
        <w:t xml:space="preserve">, C., Jaccard, S.L., </w:t>
      </w:r>
      <w:proofErr w:type="spellStart"/>
      <w:r w:rsidRPr="00363E88">
        <w:rPr>
          <w:rFonts w:ascii="Times New Roman" w:hAnsi="Times New Roman" w:cs="Times New Roman"/>
          <w:lang w:val="en-US"/>
        </w:rPr>
        <w:t>Jickells</w:t>
      </w:r>
      <w:proofErr w:type="spellEnd"/>
      <w:r w:rsidRPr="00363E88">
        <w:rPr>
          <w:rFonts w:ascii="Times New Roman" w:hAnsi="Times New Roman" w:cs="Times New Roman"/>
          <w:lang w:val="en-US"/>
        </w:rPr>
        <w:t xml:space="preserve">, T.D., La Roche, J., </w:t>
      </w:r>
      <w:proofErr w:type="spellStart"/>
      <w:r w:rsidRPr="00363E88">
        <w:rPr>
          <w:rFonts w:ascii="Times New Roman" w:hAnsi="Times New Roman" w:cs="Times New Roman"/>
          <w:lang w:val="en-US"/>
        </w:rPr>
        <w:t>Lenton</w:t>
      </w:r>
      <w:proofErr w:type="spellEnd"/>
      <w:r w:rsidRPr="00363E88">
        <w:rPr>
          <w:rFonts w:ascii="Times New Roman" w:hAnsi="Times New Roman" w:cs="Times New Roman"/>
          <w:lang w:val="en-US"/>
        </w:rPr>
        <w:t xml:space="preserve">, T.M., </w:t>
      </w:r>
      <w:proofErr w:type="spellStart"/>
      <w:r w:rsidRPr="00363E88">
        <w:rPr>
          <w:rFonts w:ascii="Times New Roman" w:hAnsi="Times New Roman" w:cs="Times New Roman"/>
          <w:lang w:val="en-US"/>
        </w:rPr>
        <w:t>Mahowald</w:t>
      </w:r>
      <w:proofErr w:type="spellEnd"/>
      <w:r w:rsidRPr="00363E88">
        <w:rPr>
          <w:rFonts w:ascii="Times New Roman" w:hAnsi="Times New Roman" w:cs="Times New Roman"/>
          <w:lang w:val="en-US"/>
        </w:rPr>
        <w:t xml:space="preserve">, N.M., </w:t>
      </w:r>
      <w:proofErr w:type="spellStart"/>
      <w:r w:rsidRPr="00363E88">
        <w:rPr>
          <w:rFonts w:ascii="Times New Roman" w:hAnsi="Times New Roman" w:cs="Times New Roman"/>
          <w:lang w:val="en-US"/>
        </w:rPr>
        <w:t>Marañón</w:t>
      </w:r>
      <w:proofErr w:type="spellEnd"/>
      <w:r w:rsidRPr="00363E88">
        <w:rPr>
          <w:rFonts w:ascii="Times New Roman" w:hAnsi="Times New Roman" w:cs="Times New Roman"/>
          <w:lang w:val="en-US"/>
        </w:rPr>
        <w:t xml:space="preserve">, E., </w:t>
      </w:r>
      <w:proofErr w:type="spellStart"/>
      <w:r w:rsidRPr="00363E88">
        <w:rPr>
          <w:rFonts w:ascii="Times New Roman" w:hAnsi="Times New Roman" w:cs="Times New Roman"/>
          <w:lang w:val="en-US"/>
        </w:rPr>
        <w:t>Marinov</w:t>
      </w:r>
      <w:proofErr w:type="spellEnd"/>
      <w:r w:rsidRPr="00363E88">
        <w:rPr>
          <w:rFonts w:ascii="Times New Roman" w:hAnsi="Times New Roman" w:cs="Times New Roman"/>
          <w:lang w:val="en-US"/>
        </w:rPr>
        <w:t xml:space="preserve">, I., Moore, J.K., Nakatsuka, T., </w:t>
      </w:r>
      <w:proofErr w:type="spellStart"/>
      <w:r w:rsidRPr="00363E88">
        <w:rPr>
          <w:rFonts w:ascii="Times New Roman" w:hAnsi="Times New Roman" w:cs="Times New Roman"/>
          <w:lang w:val="en-US"/>
        </w:rPr>
        <w:t>Oschlies</w:t>
      </w:r>
      <w:proofErr w:type="spellEnd"/>
      <w:r w:rsidRPr="00363E88">
        <w:rPr>
          <w:rFonts w:ascii="Times New Roman" w:hAnsi="Times New Roman" w:cs="Times New Roman"/>
          <w:lang w:val="en-US"/>
        </w:rPr>
        <w:t xml:space="preserve">, A., Saito, M.A., </w:t>
      </w:r>
      <w:proofErr w:type="spellStart"/>
      <w:r w:rsidRPr="00363E88">
        <w:rPr>
          <w:rFonts w:ascii="Times New Roman" w:hAnsi="Times New Roman" w:cs="Times New Roman"/>
          <w:lang w:val="en-US"/>
        </w:rPr>
        <w:t>Thingstad</w:t>
      </w:r>
      <w:proofErr w:type="spellEnd"/>
      <w:r w:rsidRPr="00363E88">
        <w:rPr>
          <w:rFonts w:ascii="Times New Roman" w:hAnsi="Times New Roman" w:cs="Times New Roman"/>
          <w:lang w:val="en-US"/>
        </w:rPr>
        <w:t xml:space="preserve">, T.F., Tsuda, A. &amp; Ulloa, O. (2013) Processes and patterns of oceanic nutrient limitation. </w:t>
      </w:r>
      <w:r w:rsidRPr="00363E88">
        <w:rPr>
          <w:rFonts w:ascii="Times New Roman" w:hAnsi="Times New Roman" w:cs="Times New Roman"/>
          <w:i/>
          <w:iCs/>
          <w:lang w:val="en-US"/>
        </w:rPr>
        <w:t>Nature Geoscience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6</w:t>
      </w:r>
      <w:r w:rsidRPr="00363E88">
        <w:rPr>
          <w:rFonts w:ascii="Times New Roman" w:hAnsi="Times New Roman" w:cs="Times New Roman"/>
          <w:lang w:val="en-US"/>
        </w:rPr>
        <w:t>, 701–710.</w:t>
      </w:r>
    </w:p>
    <w:p w14:paraId="17803A50"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Muff, S., Nilsen, E.B., O’Hara, R.B. &amp; Nater, C.R. (2022) Rewriting results sections in the language of evidence. </w:t>
      </w:r>
      <w:r w:rsidRPr="00363E88">
        <w:rPr>
          <w:rFonts w:ascii="Times New Roman" w:hAnsi="Times New Roman" w:cs="Times New Roman"/>
          <w:i/>
          <w:iCs/>
          <w:lang w:val="en-US"/>
        </w:rPr>
        <w:t>Trends in Ecology &amp; Evolution</w:t>
      </w:r>
      <w:r w:rsidRPr="00363E88">
        <w:rPr>
          <w:rFonts w:ascii="Times New Roman" w:hAnsi="Times New Roman" w:cs="Times New Roman"/>
          <w:lang w:val="en-US"/>
        </w:rPr>
        <w:t xml:space="preserve">, </w:t>
      </w:r>
      <w:r w:rsidRPr="00363E88">
        <w:rPr>
          <w:rFonts w:ascii="Times New Roman" w:hAnsi="Times New Roman" w:cs="Times New Roman"/>
          <w:b/>
          <w:bCs/>
          <w:lang w:val="en-US"/>
        </w:rPr>
        <w:t>37</w:t>
      </w:r>
      <w:r w:rsidRPr="00363E88">
        <w:rPr>
          <w:rFonts w:ascii="Times New Roman" w:hAnsi="Times New Roman" w:cs="Times New Roman"/>
          <w:lang w:val="en-US"/>
        </w:rPr>
        <w:t>, 203–210.</w:t>
      </w:r>
    </w:p>
    <w:p w14:paraId="2D49DD37"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Nakagawa, S. &amp; Santos, E.S.A. (2012) Methodological issues and advances in biological meta-analysis. </w:t>
      </w:r>
      <w:r w:rsidRPr="00363E88">
        <w:rPr>
          <w:rFonts w:ascii="Times New Roman" w:hAnsi="Times New Roman" w:cs="Times New Roman"/>
          <w:i/>
          <w:iCs/>
          <w:lang w:val="en-US"/>
        </w:rPr>
        <w:t>Evolutionary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26</w:t>
      </w:r>
      <w:r w:rsidRPr="00363E88">
        <w:rPr>
          <w:rFonts w:ascii="Times New Roman" w:hAnsi="Times New Roman" w:cs="Times New Roman"/>
          <w:lang w:val="en-US"/>
        </w:rPr>
        <w:t>, 1253–1274.</w:t>
      </w:r>
    </w:p>
    <w:p w14:paraId="05B84BC5"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Nielsen, K.J. &amp; Navarrete, S.A. (2004) Mesoscale regulation comes from the bottom-up: intertidal interactions between consumers and upwelling. </w:t>
      </w:r>
      <w:r w:rsidRPr="00363E88">
        <w:rPr>
          <w:rFonts w:ascii="Times New Roman" w:hAnsi="Times New Roman" w:cs="Times New Roman"/>
          <w:i/>
          <w:iCs/>
          <w:lang w:val="en-US"/>
        </w:rPr>
        <w:t>Ecology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7</w:t>
      </w:r>
      <w:r w:rsidRPr="00363E88">
        <w:rPr>
          <w:rFonts w:ascii="Times New Roman" w:hAnsi="Times New Roman" w:cs="Times New Roman"/>
          <w:lang w:val="en-US"/>
        </w:rPr>
        <w:t>, 31–41.</w:t>
      </w:r>
    </w:p>
    <w:p w14:paraId="0A3F6E4E"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Noble, D.W.A., </w:t>
      </w:r>
      <w:proofErr w:type="spellStart"/>
      <w:r w:rsidRPr="00363E88">
        <w:rPr>
          <w:rFonts w:ascii="Times New Roman" w:hAnsi="Times New Roman" w:cs="Times New Roman"/>
          <w:lang w:val="en-US"/>
        </w:rPr>
        <w:t>Lagisz</w:t>
      </w:r>
      <w:proofErr w:type="spellEnd"/>
      <w:r w:rsidRPr="00363E88">
        <w:rPr>
          <w:rFonts w:ascii="Times New Roman" w:hAnsi="Times New Roman" w:cs="Times New Roman"/>
          <w:lang w:val="en-US"/>
        </w:rPr>
        <w:t xml:space="preserve">, M., </w:t>
      </w:r>
      <w:proofErr w:type="spellStart"/>
      <w:r w:rsidRPr="00363E88">
        <w:rPr>
          <w:rFonts w:ascii="Times New Roman" w:hAnsi="Times New Roman" w:cs="Times New Roman"/>
          <w:lang w:val="en-US"/>
        </w:rPr>
        <w:t>O’dea</w:t>
      </w:r>
      <w:proofErr w:type="spellEnd"/>
      <w:r w:rsidRPr="00363E88">
        <w:rPr>
          <w:rFonts w:ascii="Times New Roman" w:hAnsi="Times New Roman" w:cs="Times New Roman"/>
          <w:lang w:val="en-US"/>
        </w:rPr>
        <w:t xml:space="preserve">, R.E. &amp; Nakagawa, S. (2017) Nonindependence and sensitivity analyses in ecological and evolutionary meta-analyses. </w:t>
      </w:r>
      <w:r w:rsidRPr="00363E88">
        <w:rPr>
          <w:rFonts w:ascii="Times New Roman" w:hAnsi="Times New Roman" w:cs="Times New Roman"/>
          <w:i/>
          <w:iCs/>
          <w:lang w:val="en-US"/>
        </w:rPr>
        <w:t>Molecular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26</w:t>
      </w:r>
      <w:r w:rsidRPr="00363E88">
        <w:rPr>
          <w:rFonts w:ascii="Times New Roman" w:hAnsi="Times New Roman" w:cs="Times New Roman"/>
          <w:lang w:val="en-US"/>
        </w:rPr>
        <w:t>, 2410–2425.</w:t>
      </w:r>
    </w:p>
    <w:p w14:paraId="3E77607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Paine, R.T. (1966) Food web complexity and species diversity. </w:t>
      </w:r>
      <w:r w:rsidRPr="00363E88">
        <w:rPr>
          <w:rFonts w:ascii="Times New Roman" w:hAnsi="Times New Roman" w:cs="Times New Roman"/>
          <w:i/>
          <w:iCs/>
          <w:lang w:val="en-US"/>
        </w:rPr>
        <w:t>The American Naturalist</w:t>
      </w:r>
      <w:r w:rsidRPr="00363E88">
        <w:rPr>
          <w:rFonts w:ascii="Times New Roman" w:hAnsi="Times New Roman" w:cs="Times New Roman"/>
          <w:lang w:val="en-US"/>
        </w:rPr>
        <w:t xml:space="preserve">, </w:t>
      </w:r>
      <w:r w:rsidRPr="00363E88">
        <w:rPr>
          <w:rFonts w:ascii="Times New Roman" w:hAnsi="Times New Roman" w:cs="Times New Roman"/>
          <w:b/>
          <w:bCs/>
          <w:lang w:val="en-US"/>
        </w:rPr>
        <w:t>100</w:t>
      </w:r>
      <w:r w:rsidRPr="00363E88">
        <w:rPr>
          <w:rFonts w:ascii="Times New Roman" w:hAnsi="Times New Roman" w:cs="Times New Roman"/>
          <w:lang w:val="en-US"/>
        </w:rPr>
        <w:t>, 65–75.</w:t>
      </w:r>
    </w:p>
    <w:p w14:paraId="04BD26BA"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Paul, A., </w:t>
      </w:r>
      <w:proofErr w:type="spellStart"/>
      <w:r w:rsidRPr="00363E88">
        <w:rPr>
          <w:rFonts w:ascii="Times New Roman" w:hAnsi="Times New Roman" w:cs="Times New Roman"/>
          <w:lang w:val="en-US"/>
        </w:rPr>
        <w:t>Thareja</w:t>
      </w:r>
      <w:proofErr w:type="spellEnd"/>
      <w:r w:rsidRPr="00363E88">
        <w:rPr>
          <w:rFonts w:ascii="Times New Roman" w:hAnsi="Times New Roman" w:cs="Times New Roman"/>
          <w:lang w:val="en-US"/>
        </w:rPr>
        <w:t xml:space="preserve">, H., Arthur, R., </w:t>
      </w:r>
      <w:proofErr w:type="spellStart"/>
      <w:r w:rsidRPr="00363E88">
        <w:rPr>
          <w:rFonts w:ascii="Times New Roman" w:hAnsi="Times New Roman" w:cs="Times New Roman"/>
          <w:lang w:val="en-US"/>
        </w:rPr>
        <w:t>Alcoverro</w:t>
      </w:r>
      <w:proofErr w:type="spellEnd"/>
      <w:r w:rsidRPr="00363E88">
        <w:rPr>
          <w:rFonts w:ascii="Times New Roman" w:hAnsi="Times New Roman" w:cs="Times New Roman"/>
          <w:lang w:val="en-US"/>
        </w:rPr>
        <w:t xml:space="preserve">, T., </w:t>
      </w:r>
      <w:proofErr w:type="spellStart"/>
      <w:r w:rsidRPr="00363E88">
        <w:rPr>
          <w:rFonts w:ascii="Times New Roman" w:hAnsi="Times New Roman" w:cs="Times New Roman"/>
          <w:lang w:val="en-US"/>
        </w:rPr>
        <w:t>Pulla</w:t>
      </w:r>
      <w:proofErr w:type="spellEnd"/>
      <w:r w:rsidRPr="00363E88">
        <w:rPr>
          <w:rFonts w:ascii="Times New Roman" w:hAnsi="Times New Roman" w:cs="Times New Roman"/>
          <w:lang w:val="en-US"/>
        </w:rPr>
        <w:t xml:space="preserve">, S. &amp; </w:t>
      </w:r>
      <w:proofErr w:type="spellStart"/>
      <w:r w:rsidRPr="00363E88">
        <w:rPr>
          <w:rFonts w:ascii="Times New Roman" w:hAnsi="Times New Roman" w:cs="Times New Roman"/>
          <w:lang w:val="en-US"/>
        </w:rPr>
        <w:t>Karkarey</w:t>
      </w:r>
      <w:proofErr w:type="spellEnd"/>
      <w:r w:rsidRPr="00363E88">
        <w:rPr>
          <w:rFonts w:ascii="Times New Roman" w:hAnsi="Times New Roman" w:cs="Times New Roman"/>
          <w:lang w:val="en-US"/>
        </w:rPr>
        <w:t xml:space="preserve">, R. (2025) Predators can facilitate herbivory in nutrient-limited marine ecosystems. </w:t>
      </w:r>
      <w:r w:rsidRPr="00363E88">
        <w:rPr>
          <w:rFonts w:ascii="Times New Roman" w:hAnsi="Times New Roman" w:cs="Times New Roman"/>
          <w:i/>
          <w:iCs/>
          <w:lang w:val="en-US"/>
        </w:rPr>
        <w:t>Scientific Reports</w:t>
      </w:r>
      <w:r w:rsidRPr="00363E88">
        <w:rPr>
          <w:rFonts w:ascii="Times New Roman" w:hAnsi="Times New Roman" w:cs="Times New Roman"/>
          <w:lang w:val="en-US"/>
        </w:rPr>
        <w:t xml:space="preserve">, </w:t>
      </w:r>
      <w:r w:rsidRPr="00363E88">
        <w:rPr>
          <w:rFonts w:ascii="Times New Roman" w:hAnsi="Times New Roman" w:cs="Times New Roman"/>
          <w:b/>
          <w:bCs/>
          <w:lang w:val="en-US"/>
        </w:rPr>
        <w:t>16</w:t>
      </w:r>
      <w:r w:rsidRPr="00363E88">
        <w:rPr>
          <w:rFonts w:ascii="Times New Roman" w:hAnsi="Times New Roman" w:cs="Times New Roman"/>
          <w:lang w:val="en-US"/>
        </w:rPr>
        <w:t>, 3978.</w:t>
      </w:r>
    </w:p>
    <w:p w14:paraId="67837174"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Peters, J.R., Reed, D.C. &amp; </w:t>
      </w:r>
      <w:proofErr w:type="spellStart"/>
      <w:r w:rsidRPr="00363E88">
        <w:rPr>
          <w:rFonts w:ascii="Times New Roman" w:hAnsi="Times New Roman" w:cs="Times New Roman"/>
          <w:lang w:val="en-US"/>
        </w:rPr>
        <w:t>Burkepile</w:t>
      </w:r>
      <w:proofErr w:type="spellEnd"/>
      <w:r w:rsidRPr="00363E88">
        <w:rPr>
          <w:rFonts w:ascii="Times New Roman" w:hAnsi="Times New Roman" w:cs="Times New Roman"/>
          <w:lang w:val="en-US"/>
        </w:rPr>
        <w:t xml:space="preserve">, D.E. (2019) Climate and fishing drive regime shifts in consumer-mediated nutrient cycling in kelp forests. </w:t>
      </w:r>
      <w:r w:rsidRPr="00363E88">
        <w:rPr>
          <w:rFonts w:ascii="Times New Roman" w:hAnsi="Times New Roman" w:cs="Times New Roman"/>
          <w:i/>
          <w:iCs/>
          <w:lang w:val="en-US"/>
        </w:rPr>
        <w:t>Global Change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25</w:t>
      </w:r>
      <w:r w:rsidRPr="00363E88">
        <w:rPr>
          <w:rFonts w:ascii="Times New Roman" w:hAnsi="Times New Roman" w:cs="Times New Roman"/>
          <w:lang w:val="en-US"/>
        </w:rPr>
        <w:t>, 3179–3192.</w:t>
      </w:r>
    </w:p>
    <w:p w14:paraId="38A45EB6"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Peterson, B. &amp; Heck, K. (2001) Positive interactions between suspension-feeding bivalves and seagrass-a facultative mutualism. </w:t>
      </w:r>
      <w:r w:rsidRPr="00363E88">
        <w:rPr>
          <w:rFonts w:ascii="Times New Roman" w:hAnsi="Times New Roman" w:cs="Times New Roman"/>
          <w:i/>
          <w:iCs/>
          <w:lang w:val="en-US"/>
        </w:rPr>
        <w:t>Marine Ecology Progress Series</w:t>
      </w:r>
      <w:r w:rsidRPr="00363E88">
        <w:rPr>
          <w:rFonts w:ascii="Times New Roman" w:hAnsi="Times New Roman" w:cs="Times New Roman"/>
          <w:lang w:val="en-US"/>
        </w:rPr>
        <w:t xml:space="preserve">, </w:t>
      </w:r>
      <w:r w:rsidRPr="00363E88">
        <w:rPr>
          <w:rFonts w:ascii="Times New Roman" w:hAnsi="Times New Roman" w:cs="Times New Roman"/>
          <w:b/>
          <w:bCs/>
          <w:lang w:val="en-US"/>
        </w:rPr>
        <w:t>213</w:t>
      </w:r>
      <w:r w:rsidRPr="00363E88">
        <w:rPr>
          <w:rFonts w:ascii="Times New Roman" w:hAnsi="Times New Roman" w:cs="Times New Roman"/>
          <w:lang w:val="en-US"/>
        </w:rPr>
        <w:t>, 143–155.</w:t>
      </w:r>
    </w:p>
    <w:p w14:paraId="14D2315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Pfister, C.A., </w:t>
      </w:r>
      <w:proofErr w:type="spellStart"/>
      <w:r w:rsidRPr="00363E88">
        <w:rPr>
          <w:rFonts w:ascii="Times New Roman" w:hAnsi="Times New Roman" w:cs="Times New Roman"/>
          <w:lang w:val="en-US"/>
        </w:rPr>
        <w:t>Altabet</w:t>
      </w:r>
      <w:proofErr w:type="spellEnd"/>
      <w:r w:rsidRPr="00363E88">
        <w:rPr>
          <w:rFonts w:ascii="Times New Roman" w:hAnsi="Times New Roman" w:cs="Times New Roman"/>
          <w:lang w:val="en-US"/>
        </w:rPr>
        <w:t xml:space="preserve">, M.A. &amp; Post, D. (2014) Animal regeneration and microbial retention of nitrogen along coastal rocky shores.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95</w:t>
      </w:r>
      <w:r w:rsidRPr="00363E88">
        <w:rPr>
          <w:rFonts w:ascii="Times New Roman" w:hAnsi="Times New Roman" w:cs="Times New Roman"/>
          <w:lang w:val="en-US"/>
        </w:rPr>
        <w:t>, 2803–2814.</w:t>
      </w:r>
    </w:p>
    <w:p w14:paraId="5EBC1D3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lastRenderedPageBreak/>
        <w:t xml:space="preserve">Phillips, J.C. &amp; Hurd, C.L. (2004) Kinetics of nitrate, ammonium, and urea uptake by four intertidal seaweeds from New Zealand. </w:t>
      </w:r>
      <w:r w:rsidRPr="00363E88">
        <w:rPr>
          <w:rFonts w:ascii="Times New Roman" w:hAnsi="Times New Roman" w:cs="Times New Roman"/>
          <w:i/>
          <w:iCs/>
          <w:lang w:val="en-US"/>
        </w:rPr>
        <w:t>Journal of Phycology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40</w:t>
      </w:r>
      <w:r w:rsidRPr="00363E88">
        <w:rPr>
          <w:rFonts w:ascii="Times New Roman" w:hAnsi="Times New Roman" w:cs="Times New Roman"/>
          <w:lang w:val="en-US"/>
        </w:rPr>
        <w:t>, 534–545.</w:t>
      </w:r>
    </w:p>
    <w:p w14:paraId="71BA9B4D"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Poore, A.G.B., Campbell, A.H., Coleman, R.A., Edgar, G.J., </w:t>
      </w:r>
      <w:proofErr w:type="spellStart"/>
      <w:r w:rsidRPr="00363E88">
        <w:rPr>
          <w:rFonts w:ascii="Times New Roman" w:hAnsi="Times New Roman" w:cs="Times New Roman"/>
          <w:lang w:val="en-US"/>
        </w:rPr>
        <w:t>Jormalainen</w:t>
      </w:r>
      <w:proofErr w:type="spellEnd"/>
      <w:r w:rsidRPr="00363E88">
        <w:rPr>
          <w:rFonts w:ascii="Times New Roman" w:hAnsi="Times New Roman" w:cs="Times New Roman"/>
          <w:lang w:val="en-US"/>
        </w:rPr>
        <w:t xml:space="preserve">, V., Reynolds, P.L., </w:t>
      </w:r>
      <w:proofErr w:type="spellStart"/>
      <w:r w:rsidRPr="00363E88">
        <w:rPr>
          <w:rFonts w:ascii="Times New Roman" w:hAnsi="Times New Roman" w:cs="Times New Roman"/>
          <w:lang w:val="en-US"/>
        </w:rPr>
        <w:t>Sotka</w:t>
      </w:r>
      <w:proofErr w:type="spellEnd"/>
      <w:r w:rsidRPr="00363E88">
        <w:rPr>
          <w:rFonts w:ascii="Times New Roman" w:hAnsi="Times New Roman" w:cs="Times New Roman"/>
          <w:lang w:val="en-US"/>
        </w:rPr>
        <w:t xml:space="preserve">, E.E., </w:t>
      </w:r>
      <w:proofErr w:type="spellStart"/>
      <w:r w:rsidRPr="00363E88">
        <w:rPr>
          <w:rFonts w:ascii="Times New Roman" w:hAnsi="Times New Roman" w:cs="Times New Roman"/>
          <w:lang w:val="en-US"/>
        </w:rPr>
        <w:t>Stachowicz</w:t>
      </w:r>
      <w:proofErr w:type="spellEnd"/>
      <w:r w:rsidRPr="00363E88">
        <w:rPr>
          <w:rFonts w:ascii="Times New Roman" w:hAnsi="Times New Roman" w:cs="Times New Roman"/>
          <w:lang w:val="en-US"/>
        </w:rPr>
        <w:t xml:space="preserve">, J.J., Taylor, R.B., </w:t>
      </w:r>
      <w:proofErr w:type="spellStart"/>
      <w:r w:rsidRPr="00363E88">
        <w:rPr>
          <w:rFonts w:ascii="Times New Roman" w:hAnsi="Times New Roman" w:cs="Times New Roman"/>
          <w:lang w:val="en-US"/>
        </w:rPr>
        <w:t>Vanderklift</w:t>
      </w:r>
      <w:proofErr w:type="spellEnd"/>
      <w:r w:rsidRPr="00363E88">
        <w:rPr>
          <w:rFonts w:ascii="Times New Roman" w:hAnsi="Times New Roman" w:cs="Times New Roman"/>
          <w:lang w:val="en-US"/>
        </w:rPr>
        <w:t xml:space="preserve">, M.A. &amp; Duffy, J.E. (2012) Global patterns in the impact of marine herbivores on benthic primary producers. </w:t>
      </w:r>
      <w:r w:rsidRPr="00363E88">
        <w:rPr>
          <w:rFonts w:ascii="Times New Roman" w:hAnsi="Times New Roman" w:cs="Times New Roman"/>
          <w:i/>
          <w:iCs/>
          <w:lang w:val="en-US"/>
        </w:rPr>
        <w:t>Ecology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15</w:t>
      </w:r>
      <w:r w:rsidRPr="00363E88">
        <w:rPr>
          <w:rFonts w:ascii="Times New Roman" w:hAnsi="Times New Roman" w:cs="Times New Roman"/>
          <w:lang w:val="en-US"/>
        </w:rPr>
        <w:t>, 912–922.</w:t>
      </w:r>
    </w:p>
    <w:p w14:paraId="1EE4D9A0"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Posit team (2024) RStudio: Integrated Development Environment for R.</w:t>
      </w:r>
    </w:p>
    <w:p w14:paraId="4C7DA45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Powell, G.V.N., Kenworthy, J.W. &amp; </w:t>
      </w:r>
      <w:proofErr w:type="spellStart"/>
      <w:r w:rsidRPr="00363E88">
        <w:rPr>
          <w:rFonts w:ascii="Times New Roman" w:hAnsi="Times New Roman" w:cs="Times New Roman"/>
          <w:lang w:val="en-US"/>
        </w:rPr>
        <w:t>Fourqurean</w:t>
      </w:r>
      <w:proofErr w:type="spellEnd"/>
      <w:r w:rsidRPr="00363E88">
        <w:rPr>
          <w:rFonts w:ascii="Times New Roman" w:hAnsi="Times New Roman" w:cs="Times New Roman"/>
          <w:lang w:val="en-US"/>
        </w:rPr>
        <w:t xml:space="preserve">, J.W. (1989) Experimental evidence for nutrient limitation of seagrass growth in a tropical estuary with restricted circulation. </w:t>
      </w:r>
      <w:r w:rsidRPr="00363E88">
        <w:rPr>
          <w:rFonts w:ascii="Times New Roman" w:hAnsi="Times New Roman" w:cs="Times New Roman"/>
          <w:i/>
          <w:iCs/>
          <w:lang w:val="en-US"/>
        </w:rPr>
        <w:t>Bulletin of Marine 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44</w:t>
      </w:r>
      <w:r w:rsidRPr="00363E88">
        <w:rPr>
          <w:rFonts w:ascii="Times New Roman" w:hAnsi="Times New Roman" w:cs="Times New Roman"/>
          <w:lang w:val="en-US"/>
        </w:rPr>
        <w:t>, 324–340.</w:t>
      </w:r>
    </w:p>
    <w:p w14:paraId="0B15A56D"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Probyn</w:t>
      </w:r>
      <w:proofErr w:type="spellEnd"/>
      <w:r w:rsidRPr="00363E88">
        <w:rPr>
          <w:rFonts w:ascii="Times New Roman" w:hAnsi="Times New Roman" w:cs="Times New Roman"/>
          <w:lang w:val="en-US"/>
        </w:rPr>
        <w:t>, T.A. &amp; McQuaid, C.D. (1985) In-situ measurements of nitrogenous nutrient uptake by kelp (</w:t>
      </w:r>
      <w:proofErr w:type="spellStart"/>
      <w:r w:rsidRPr="00363E88">
        <w:rPr>
          <w:rFonts w:ascii="Times New Roman" w:hAnsi="Times New Roman" w:cs="Times New Roman"/>
          <w:lang w:val="en-US"/>
        </w:rPr>
        <w:t>Ecklonia</w:t>
      </w:r>
      <w:proofErr w:type="spellEnd"/>
      <w:r w:rsidRPr="00363E88">
        <w:rPr>
          <w:rFonts w:ascii="Times New Roman" w:hAnsi="Times New Roman" w:cs="Times New Roman"/>
          <w:lang w:val="en-US"/>
        </w:rPr>
        <w:t xml:space="preserve"> maxima) and phytoplankton in a nitrate-rich upwelling environment. </w:t>
      </w:r>
      <w:r w:rsidRPr="00363E88">
        <w:rPr>
          <w:rFonts w:ascii="Times New Roman" w:hAnsi="Times New Roman" w:cs="Times New Roman"/>
          <w:i/>
          <w:iCs/>
          <w:lang w:val="en-US"/>
        </w:rPr>
        <w:t>Marine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88</w:t>
      </w:r>
      <w:r w:rsidRPr="00363E88">
        <w:rPr>
          <w:rFonts w:ascii="Times New Roman" w:hAnsi="Times New Roman" w:cs="Times New Roman"/>
          <w:lang w:val="en-US"/>
        </w:rPr>
        <w:t>, 149–154.</w:t>
      </w:r>
    </w:p>
    <w:p w14:paraId="5877EC96"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R Core Team (2024) R: A language and environment for statistical computing.</w:t>
      </w:r>
    </w:p>
    <w:p w14:paraId="0BBC13D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Schindler, D.W. (1974) Eutrophication and recovery in experimental lakes: Implications for lake management. </w:t>
      </w:r>
      <w:r w:rsidRPr="00363E88">
        <w:rPr>
          <w:rFonts w:ascii="Times New Roman" w:hAnsi="Times New Roman" w:cs="Times New Roman"/>
          <w:i/>
          <w:iCs/>
          <w:lang w:val="en-US"/>
        </w:rPr>
        <w:t>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184</w:t>
      </w:r>
      <w:r w:rsidRPr="00363E88">
        <w:rPr>
          <w:rFonts w:ascii="Times New Roman" w:hAnsi="Times New Roman" w:cs="Times New Roman"/>
          <w:lang w:val="en-US"/>
        </w:rPr>
        <w:t>, 897–899.</w:t>
      </w:r>
    </w:p>
    <w:p w14:paraId="49527879"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Shayka</w:t>
      </w:r>
      <w:proofErr w:type="spellEnd"/>
      <w:r w:rsidRPr="00363E88">
        <w:rPr>
          <w:rFonts w:ascii="Times New Roman" w:hAnsi="Times New Roman" w:cs="Times New Roman"/>
          <w:lang w:val="en-US"/>
        </w:rPr>
        <w:t xml:space="preserve">, B.F. &amp; </w:t>
      </w:r>
      <w:proofErr w:type="spellStart"/>
      <w:r w:rsidRPr="00363E88">
        <w:rPr>
          <w:rFonts w:ascii="Times New Roman" w:hAnsi="Times New Roman" w:cs="Times New Roman"/>
          <w:lang w:val="en-US"/>
        </w:rPr>
        <w:t>Allgeier</w:t>
      </w:r>
      <w:proofErr w:type="spellEnd"/>
      <w:r w:rsidRPr="00363E88">
        <w:rPr>
          <w:rFonts w:ascii="Times New Roman" w:hAnsi="Times New Roman" w:cs="Times New Roman"/>
          <w:lang w:val="en-US"/>
        </w:rPr>
        <w:t xml:space="preserve">, J.E. (2025) A New Conceptual Model of Tropical Seagrass Eutrophication: Evidence for Single Nutrient Management. </w:t>
      </w:r>
      <w:r w:rsidRPr="00363E88">
        <w:rPr>
          <w:rFonts w:ascii="Times New Roman" w:hAnsi="Times New Roman" w:cs="Times New Roman"/>
          <w:i/>
          <w:iCs/>
          <w:lang w:val="en-US"/>
        </w:rPr>
        <w:t>Conservation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18</w:t>
      </w:r>
      <w:r w:rsidRPr="00363E88">
        <w:rPr>
          <w:rFonts w:ascii="Times New Roman" w:hAnsi="Times New Roman" w:cs="Times New Roman"/>
          <w:lang w:val="en-US"/>
        </w:rPr>
        <w:t>, e13133.</w:t>
      </w:r>
    </w:p>
    <w:p w14:paraId="7BE49178"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Short, F., Carruthers, T., Dennison, W. &amp; </w:t>
      </w:r>
      <w:proofErr w:type="spellStart"/>
      <w:r w:rsidRPr="00363E88">
        <w:rPr>
          <w:rFonts w:ascii="Times New Roman" w:hAnsi="Times New Roman" w:cs="Times New Roman"/>
          <w:lang w:val="en-US"/>
        </w:rPr>
        <w:t>Waycott</w:t>
      </w:r>
      <w:proofErr w:type="spellEnd"/>
      <w:r w:rsidRPr="00363E88">
        <w:rPr>
          <w:rFonts w:ascii="Times New Roman" w:hAnsi="Times New Roman" w:cs="Times New Roman"/>
          <w:lang w:val="en-US"/>
        </w:rPr>
        <w:t xml:space="preserve">, M. (2007) Global seagrass distribution and diversity: A bioregional model. </w:t>
      </w:r>
      <w:r w:rsidRPr="00363E88">
        <w:rPr>
          <w:rFonts w:ascii="Times New Roman" w:hAnsi="Times New Roman" w:cs="Times New Roman"/>
          <w:i/>
          <w:iCs/>
          <w:lang w:val="en-US"/>
        </w:rPr>
        <w:t>Journal of Experimental Marine Biology and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350</w:t>
      </w:r>
      <w:r w:rsidRPr="00363E88">
        <w:rPr>
          <w:rFonts w:ascii="Times New Roman" w:hAnsi="Times New Roman" w:cs="Times New Roman"/>
          <w:lang w:val="en-US"/>
        </w:rPr>
        <w:t>, 3–20.</w:t>
      </w:r>
    </w:p>
    <w:p w14:paraId="0AADAEC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Sitters, J., Bakker, E.S., Veldhuis, M.P., Veen, G.F., Olde </w:t>
      </w:r>
      <w:proofErr w:type="spellStart"/>
      <w:r w:rsidRPr="00363E88">
        <w:rPr>
          <w:rFonts w:ascii="Times New Roman" w:hAnsi="Times New Roman" w:cs="Times New Roman"/>
          <w:lang w:val="en-US"/>
        </w:rPr>
        <w:t>Venterink</w:t>
      </w:r>
      <w:proofErr w:type="spellEnd"/>
      <w:r w:rsidRPr="00363E88">
        <w:rPr>
          <w:rFonts w:ascii="Times New Roman" w:hAnsi="Times New Roman" w:cs="Times New Roman"/>
          <w:lang w:val="en-US"/>
        </w:rPr>
        <w:t xml:space="preserve">, H. &amp; </w:t>
      </w: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(2017) The stoichiometry of nutrient release by terrestrial herbivores and its ecosystem consequences. </w:t>
      </w:r>
      <w:r w:rsidRPr="00363E88">
        <w:rPr>
          <w:rFonts w:ascii="Times New Roman" w:hAnsi="Times New Roman" w:cs="Times New Roman"/>
          <w:i/>
          <w:iCs/>
          <w:lang w:val="en-US"/>
        </w:rPr>
        <w:t>Frontiers in Earth 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5</w:t>
      </w:r>
      <w:r w:rsidRPr="00363E88">
        <w:rPr>
          <w:rFonts w:ascii="Times New Roman" w:hAnsi="Times New Roman" w:cs="Times New Roman"/>
          <w:lang w:val="en-US"/>
        </w:rPr>
        <w:t>.</w:t>
      </w:r>
    </w:p>
    <w:p w14:paraId="44176183"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Smith, V.H., Tilman, G.D. &amp; Nekola, J.C. (1999) Eutrophication: impacts of excess nutrient inputs on freshwater, marine, and terrestrial ecosystems. </w:t>
      </w:r>
      <w:r w:rsidRPr="00363E88">
        <w:rPr>
          <w:rFonts w:ascii="Times New Roman" w:hAnsi="Times New Roman" w:cs="Times New Roman"/>
          <w:i/>
          <w:iCs/>
          <w:lang w:val="en-US"/>
        </w:rPr>
        <w:t>Environmental Pollution</w:t>
      </w:r>
      <w:r w:rsidRPr="00363E88">
        <w:rPr>
          <w:rFonts w:ascii="Times New Roman" w:hAnsi="Times New Roman" w:cs="Times New Roman"/>
          <w:lang w:val="en-US"/>
        </w:rPr>
        <w:t xml:space="preserve">, </w:t>
      </w:r>
      <w:r w:rsidRPr="00363E88">
        <w:rPr>
          <w:rFonts w:ascii="Times New Roman" w:hAnsi="Times New Roman" w:cs="Times New Roman"/>
          <w:b/>
          <w:bCs/>
          <w:lang w:val="en-US"/>
        </w:rPr>
        <w:t>100</w:t>
      </w:r>
      <w:r w:rsidRPr="00363E88">
        <w:rPr>
          <w:rFonts w:ascii="Times New Roman" w:hAnsi="Times New Roman" w:cs="Times New Roman"/>
          <w:lang w:val="en-US"/>
        </w:rPr>
        <w:t>, 179–196.</w:t>
      </w:r>
    </w:p>
    <w:p w14:paraId="5004A82B"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Stambler</w:t>
      </w:r>
      <w:proofErr w:type="spellEnd"/>
      <w:r w:rsidRPr="00363E88">
        <w:rPr>
          <w:rFonts w:ascii="Times New Roman" w:hAnsi="Times New Roman" w:cs="Times New Roman"/>
          <w:lang w:val="en-US"/>
        </w:rPr>
        <w:t xml:space="preserve">, N., Popper, N., Dubinsky, Z. &amp; Stimson, J. (1991) Effects of nutrient enrichment and water motion on the coral </w:t>
      </w:r>
      <w:proofErr w:type="spellStart"/>
      <w:r w:rsidRPr="00363E88">
        <w:rPr>
          <w:rFonts w:ascii="Times New Roman" w:hAnsi="Times New Roman" w:cs="Times New Roman"/>
          <w:lang w:val="en-US"/>
        </w:rPr>
        <w:t>Pocillopora</w:t>
      </w:r>
      <w:proofErr w:type="spellEnd"/>
      <w:r w:rsidRPr="00363E88">
        <w:rPr>
          <w:rFonts w:ascii="Times New Roman" w:hAnsi="Times New Roman" w:cs="Times New Roman"/>
          <w:lang w:val="en-US"/>
        </w:rPr>
        <w:t xml:space="preserve"> </w:t>
      </w:r>
      <w:proofErr w:type="spellStart"/>
      <w:r w:rsidRPr="00363E88">
        <w:rPr>
          <w:rFonts w:ascii="Times New Roman" w:hAnsi="Times New Roman" w:cs="Times New Roman"/>
          <w:lang w:val="en-US"/>
        </w:rPr>
        <w:t>damicornis</w:t>
      </w:r>
      <w:proofErr w:type="spellEnd"/>
      <w:r w:rsidRPr="00363E88">
        <w:rPr>
          <w:rFonts w:ascii="Times New Roman" w:hAnsi="Times New Roman" w:cs="Times New Roman"/>
          <w:lang w:val="en-US"/>
        </w:rPr>
        <w:t xml:space="preserve">. </w:t>
      </w:r>
      <w:r w:rsidRPr="00363E88">
        <w:rPr>
          <w:rFonts w:ascii="Times New Roman" w:hAnsi="Times New Roman" w:cs="Times New Roman"/>
          <w:i/>
          <w:iCs/>
          <w:lang w:val="en-US"/>
        </w:rPr>
        <w:t>Pacific Science</w:t>
      </w:r>
      <w:r w:rsidRPr="00363E88">
        <w:rPr>
          <w:rFonts w:ascii="Times New Roman" w:hAnsi="Times New Roman" w:cs="Times New Roman"/>
          <w:lang w:val="en-US"/>
        </w:rPr>
        <w:t xml:space="preserve">, </w:t>
      </w:r>
      <w:r w:rsidRPr="00363E88">
        <w:rPr>
          <w:rFonts w:ascii="Times New Roman" w:hAnsi="Times New Roman" w:cs="Times New Roman"/>
          <w:b/>
          <w:bCs/>
          <w:lang w:val="en-US"/>
        </w:rPr>
        <w:t>45</w:t>
      </w:r>
      <w:r w:rsidRPr="00363E88">
        <w:rPr>
          <w:rFonts w:ascii="Times New Roman" w:hAnsi="Times New Roman" w:cs="Times New Roman"/>
          <w:lang w:val="en-US"/>
        </w:rPr>
        <w:t>, 299–307.</w:t>
      </w:r>
    </w:p>
    <w:p w14:paraId="5DB461B2"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Stier, A.C., Chase, T.J. &amp; </w:t>
      </w:r>
      <w:proofErr w:type="spellStart"/>
      <w:r w:rsidRPr="00363E88">
        <w:rPr>
          <w:rFonts w:ascii="Times New Roman" w:hAnsi="Times New Roman" w:cs="Times New Roman"/>
          <w:lang w:val="en-US"/>
        </w:rPr>
        <w:t>Osenberg</w:t>
      </w:r>
      <w:proofErr w:type="spellEnd"/>
      <w:r w:rsidRPr="00363E88">
        <w:rPr>
          <w:rFonts w:ascii="Times New Roman" w:hAnsi="Times New Roman" w:cs="Times New Roman"/>
          <w:lang w:val="en-US"/>
        </w:rPr>
        <w:t xml:space="preserve">, C.W. (2025) Fish services to corals: a review of how coral-associated fishes benefit corals. </w:t>
      </w:r>
      <w:r w:rsidRPr="00363E88">
        <w:rPr>
          <w:rFonts w:ascii="Times New Roman" w:hAnsi="Times New Roman" w:cs="Times New Roman"/>
          <w:i/>
          <w:iCs/>
          <w:lang w:val="en-US"/>
        </w:rPr>
        <w:t>Coral Reefs</w:t>
      </w:r>
      <w:r w:rsidRPr="00363E88">
        <w:rPr>
          <w:rFonts w:ascii="Times New Roman" w:hAnsi="Times New Roman" w:cs="Times New Roman"/>
          <w:lang w:val="en-US"/>
        </w:rPr>
        <w:t xml:space="preserve">, </w:t>
      </w:r>
      <w:r w:rsidRPr="00363E88">
        <w:rPr>
          <w:rFonts w:ascii="Times New Roman" w:hAnsi="Times New Roman" w:cs="Times New Roman"/>
          <w:b/>
          <w:bCs/>
          <w:lang w:val="en-US"/>
        </w:rPr>
        <w:t>44</w:t>
      </w:r>
      <w:r w:rsidRPr="00363E88">
        <w:rPr>
          <w:rFonts w:ascii="Times New Roman" w:hAnsi="Times New Roman" w:cs="Times New Roman"/>
          <w:lang w:val="en-US"/>
        </w:rPr>
        <w:t>, 825–834.</w:t>
      </w:r>
    </w:p>
    <w:p w14:paraId="6C14CEF7"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Tebbett</w:t>
      </w:r>
      <w:proofErr w:type="spellEnd"/>
      <w:r w:rsidRPr="00363E88">
        <w:rPr>
          <w:rFonts w:ascii="Times New Roman" w:hAnsi="Times New Roman" w:cs="Times New Roman"/>
          <w:lang w:val="en-US"/>
        </w:rPr>
        <w:t xml:space="preserve">, S.B., Bellwood, D.R., Bassett, T., Cuttler, M.V.W., </w:t>
      </w:r>
      <w:proofErr w:type="spellStart"/>
      <w:r w:rsidRPr="00363E88">
        <w:rPr>
          <w:rFonts w:ascii="Times New Roman" w:hAnsi="Times New Roman" w:cs="Times New Roman"/>
          <w:lang w:val="en-US"/>
        </w:rPr>
        <w:t>Moustaka</w:t>
      </w:r>
      <w:proofErr w:type="spellEnd"/>
      <w:r w:rsidRPr="00363E88">
        <w:rPr>
          <w:rFonts w:ascii="Times New Roman" w:hAnsi="Times New Roman" w:cs="Times New Roman"/>
          <w:lang w:val="en-US"/>
        </w:rPr>
        <w:t xml:space="preserve">, M., Wilson, S.K., Yan, H.F. &amp; Evans, R.D. (2024) The limited role of herbivorous fishes and turf-based trophic pathways in the functioning of turbid coral reefs. </w:t>
      </w:r>
      <w:r w:rsidRPr="00363E88">
        <w:rPr>
          <w:rFonts w:ascii="Times New Roman" w:hAnsi="Times New Roman" w:cs="Times New Roman"/>
          <w:i/>
          <w:iCs/>
          <w:lang w:val="en-US"/>
        </w:rPr>
        <w:t>Reviews in Fish Biology and Fisheries</w:t>
      </w:r>
      <w:r w:rsidRPr="00363E88">
        <w:rPr>
          <w:rFonts w:ascii="Times New Roman" w:hAnsi="Times New Roman" w:cs="Times New Roman"/>
          <w:lang w:val="en-US"/>
        </w:rPr>
        <w:t xml:space="preserve">, </w:t>
      </w:r>
      <w:r w:rsidRPr="00363E88">
        <w:rPr>
          <w:rFonts w:ascii="Times New Roman" w:hAnsi="Times New Roman" w:cs="Times New Roman"/>
          <w:b/>
          <w:bCs/>
          <w:lang w:val="en-US"/>
        </w:rPr>
        <w:t>34</w:t>
      </w:r>
      <w:r w:rsidRPr="00363E88">
        <w:rPr>
          <w:rFonts w:ascii="Times New Roman" w:hAnsi="Times New Roman" w:cs="Times New Roman"/>
          <w:lang w:val="en-US"/>
        </w:rPr>
        <w:t>, 439–460.</w:t>
      </w:r>
    </w:p>
    <w:p w14:paraId="7554C9BF"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Touchette, B.W. &amp; Burkholder, J.M. (2000) Review of nitrogen and phosphorus metabolism in seagrasses. </w:t>
      </w:r>
      <w:r w:rsidRPr="00363E88">
        <w:rPr>
          <w:rFonts w:ascii="Times New Roman" w:hAnsi="Times New Roman" w:cs="Times New Roman"/>
          <w:i/>
          <w:iCs/>
          <w:lang w:val="en-US"/>
        </w:rPr>
        <w:t>Journal of Experimental Marine Biology and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250</w:t>
      </w:r>
      <w:r w:rsidRPr="00363E88">
        <w:rPr>
          <w:rFonts w:ascii="Times New Roman" w:hAnsi="Times New Roman" w:cs="Times New Roman"/>
          <w:lang w:val="en-US"/>
        </w:rPr>
        <w:t>, 133–167.</w:t>
      </w:r>
    </w:p>
    <w:p w14:paraId="50CC9381"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Turner, B.L., </w:t>
      </w:r>
      <w:proofErr w:type="spellStart"/>
      <w:r w:rsidRPr="00363E88">
        <w:rPr>
          <w:rFonts w:ascii="Times New Roman" w:hAnsi="Times New Roman" w:cs="Times New Roman"/>
          <w:lang w:val="en-US"/>
        </w:rPr>
        <w:t>Brenes</w:t>
      </w:r>
      <w:proofErr w:type="spellEnd"/>
      <w:r w:rsidRPr="00363E88">
        <w:rPr>
          <w:rFonts w:ascii="Times New Roman" w:hAnsi="Times New Roman" w:cs="Times New Roman"/>
          <w:lang w:val="en-US"/>
        </w:rPr>
        <w:t xml:space="preserve">-Arguedas, T. &amp; Condit, R. (2018) Pervasive phosphorus limitation of tree species but not communities in tropical forests. </w:t>
      </w:r>
      <w:r w:rsidRPr="00363E88">
        <w:rPr>
          <w:rFonts w:ascii="Times New Roman" w:hAnsi="Times New Roman" w:cs="Times New Roman"/>
          <w:i/>
          <w:iCs/>
          <w:lang w:val="en-US"/>
        </w:rPr>
        <w:t>Nature</w:t>
      </w:r>
      <w:r w:rsidRPr="00363E88">
        <w:rPr>
          <w:rFonts w:ascii="Times New Roman" w:hAnsi="Times New Roman" w:cs="Times New Roman"/>
          <w:lang w:val="en-US"/>
        </w:rPr>
        <w:t xml:space="preserve">, </w:t>
      </w:r>
      <w:r w:rsidRPr="00363E88">
        <w:rPr>
          <w:rFonts w:ascii="Times New Roman" w:hAnsi="Times New Roman" w:cs="Times New Roman"/>
          <w:b/>
          <w:bCs/>
          <w:lang w:val="en-US"/>
        </w:rPr>
        <w:t>555</w:t>
      </w:r>
      <w:r w:rsidRPr="00363E88">
        <w:rPr>
          <w:rFonts w:ascii="Times New Roman" w:hAnsi="Times New Roman" w:cs="Times New Roman"/>
          <w:lang w:val="en-US"/>
        </w:rPr>
        <w:t>, 367–370.</w:t>
      </w:r>
    </w:p>
    <w:p w14:paraId="5343A416"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(2002) Nutrient cycling by animals in freshwater ecosystems. </w:t>
      </w:r>
      <w:r w:rsidRPr="00363E88">
        <w:rPr>
          <w:rFonts w:ascii="Times New Roman" w:hAnsi="Times New Roman" w:cs="Times New Roman"/>
          <w:i/>
          <w:iCs/>
          <w:lang w:val="en-US"/>
        </w:rPr>
        <w:t>Annual Review of Ecology and Systematics</w:t>
      </w:r>
      <w:r w:rsidRPr="00363E88">
        <w:rPr>
          <w:rFonts w:ascii="Times New Roman" w:hAnsi="Times New Roman" w:cs="Times New Roman"/>
          <w:lang w:val="en-US"/>
        </w:rPr>
        <w:t xml:space="preserve">, </w:t>
      </w:r>
      <w:r w:rsidRPr="00363E88">
        <w:rPr>
          <w:rFonts w:ascii="Times New Roman" w:hAnsi="Times New Roman" w:cs="Times New Roman"/>
          <w:b/>
          <w:bCs/>
          <w:lang w:val="en-US"/>
        </w:rPr>
        <w:t>33</w:t>
      </w:r>
      <w:r w:rsidRPr="00363E88">
        <w:rPr>
          <w:rFonts w:ascii="Times New Roman" w:hAnsi="Times New Roman" w:cs="Times New Roman"/>
          <w:lang w:val="en-US"/>
        </w:rPr>
        <w:t>, 341–370.</w:t>
      </w:r>
    </w:p>
    <w:p w14:paraId="64FAD33B"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Vanni</w:t>
      </w:r>
      <w:proofErr w:type="spellEnd"/>
      <w:r w:rsidRPr="00363E88">
        <w:rPr>
          <w:rFonts w:ascii="Times New Roman" w:hAnsi="Times New Roman" w:cs="Times New Roman"/>
          <w:lang w:val="en-US"/>
        </w:rPr>
        <w:t xml:space="preserve">, M.J. &amp; McIntyre, P.B. (2016) Predicting nutrient excretion of aquatic animals with metabolic ecology and ecological stoichiometry: a global synthesis. </w:t>
      </w:r>
      <w:r w:rsidRPr="00363E88">
        <w:rPr>
          <w:rFonts w:ascii="Times New Roman" w:hAnsi="Times New Roman" w:cs="Times New Roman"/>
          <w:i/>
          <w:iCs/>
          <w:lang w:val="en-US"/>
        </w:rPr>
        <w:t>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97</w:t>
      </w:r>
      <w:r w:rsidRPr="00363E88">
        <w:rPr>
          <w:rFonts w:ascii="Times New Roman" w:hAnsi="Times New Roman" w:cs="Times New Roman"/>
          <w:lang w:val="en-US"/>
        </w:rPr>
        <w:t>, 3460–3471.</w:t>
      </w:r>
    </w:p>
    <w:p w14:paraId="05866637"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lastRenderedPageBreak/>
        <w:t>Viechtbauer</w:t>
      </w:r>
      <w:proofErr w:type="spellEnd"/>
      <w:r w:rsidRPr="00363E88">
        <w:rPr>
          <w:rFonts w:ascii="Times New Roman" w:hAnsi="Times New Roman" w:cs="Times New Roman"/>
          <w:lang w:val="en-US"/>
        </w:rPr>
        <w:t xml:space="preserve">, W. (2010) Conducting meta-analyses in </w:t>
      </w:r>
      <w:r w:rsidRPr="00363E88">
        <w:rPr>
          <w:rFonts w:ascii="Times New Roman" w:hAnsi="Times New Roman" w:cs="Times New Roman"/>
          <w:i/>
          <w:iCs/>
          <w:lang w:val="en-US"/>
        </w:rPr>
        <w:t>R</w:t>
      </w:r>
      <w:r w:rsidRPr="00363E88">
        <w:rPr>
          <w:rFonts w:ascii="Times New Roman" w:hAnsi="Times New Roman" w:cs="Times New Roman"/>
          <w:lang w:val="en-US"/>
        </w:rPr>
        <w:t xml:space="preserve"> with the </w:t>
      </w:r>
      <w:proofErr w:type="spellStart"/>
      <w:r w:rsidRPr="00363E88">
        <w:rPr>
          <w:rFonts w:ascii="Times New Roman" w:hAnsi="Times New Roman" w:cs="Times New Roman"/>
          <w:b/>
          <w:bCs/>
          <w:lang w:val="en-US"/>
        </w:rPr>
        <w:t>metafor</w:t>
      </w:r>
      <w:proofErr w:type="spellEnd"/>
      <w:r w:rsidRPr="00363E88">
        <w:rPr>
          <w:rFonts w:ascii="Times New Roman" w:hAnsi="Times New Roman" w:cs="Times New Roman"/>
          <w:lang w:val="en-US"/>
        </w:rPr>
        <w:t xml:space="preserve"> package. </w:t>
      </w:r>
      <w:r w:rsidRPr="00363E88">
        <w:rPr>
          <w:rFonts w:ascii="Times New Roman" w:hAnsi="Times New Roman" w:cs="Times New Roman"/>
          <w:i/>
          <w:iCs/>
          <w:lang w:val="en-US"/>
        </w:rPr>
        <w:t>Journal of Statistical Software</w:t>
      </w:r>
      <w:r w:rsidRPr="00363E88">
        <w:rPr>
          <w:rFonts w:ascii="Times New Roman" w:hAnsi="Times New Roman" w:cs="Times New Roman"/>
          <w:lang w:val="en-US"/>
        </w:rPr>
        <w:t xml:space="preserve">, </w:t>
      </w:r>
      <w:r w:rsidRPr="00363E88">
        <w:rPr>
          <w:rFonts w:ascii="Times New Roman" w:hAnsi="Times New Roman" w:cs="Times New Roman"/>
          <w:b/>
          <w:bCs/>
          <w:lang w:val="en-US"/>
        </w:rPr>
        <w:t>36</w:t>
      </w:r>
      <w:r w:rsidRPr="00363E88">
        <w:rPr>
          <w:rFonts w:ascii="Times New Roman" w:hAnsi="Times New Roman" w:cs="Times New Roman"/>
          <w:lang w:val="en-US"/>
        </w:rPr>
        <w:t>.</w:t>
      </w:r>
    </w:p>
    <w:p w14:paraId="100BEF0D"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Vinther</w:t>
      </w:r>
      <w:proofErr w:type="spellEnd"/>
      <w:r w:rsidRPr="00363E88">
        <w:rPr>
          <w:rFonts w:ascii="Times New Roman" w:hAnsi="Times New Roman" w:cs="Times New Roman"/>
          <w:lang w:val="en-US"/>
        </w:rPr>
        <w:t xml:space="preserve">, H.F. &amp; </w:t>
      </w:r>
      <w:proofErr w:type="spellStart"/>
      <w:r w:rsidRPr="00363E88">
        <w:rPr>
          <w:rFonts w:ascii="Times New Roman" w:hAnsi="Times New Roman" w:cs="Times New Roman"/>
          <w:lang w:val="en-US"/>
        </w:rPr>
        <w:t>Holmer</w:t>
      </w:r>
      <w:proofErr w:type="spellEnd"/>
      <w:r w:rsidRPr="00363E88">
        <w:rPr>
          <w:rFonts w:ascii="Times New Roman" w:hAnsi="Times New Roman" w:cs="Times New Roman"/>
          <w:lang w:val="en-US"/>
        </w:rPr>
        <w:t xml:space="preserve">, M. (2008) Experimental test of </w:t>
      </w:r>
      <w:proofErr w:type="spellStart"/>
      <w:r w:rsidRPr="00363E88">
        <w:rPr>
          <w:rFonts w:ascii="Times New Roman" w:hAnsi="Times New Roman" w:cs="Times New Roman"/>
          <w:lang w:val="en-US"/>
        </w:rPr>
        <w:t>biodeposition</w:t>
      </w:r>
      <w:proofErr w:type="spellEnd"/>
      <w:r w:rsidRPr="00363E88">
        <w:rPr>
          <w:rFonts w:ascii="Times New Roman" w:hAnsi="Times New Roman" w:cs="Times New Roman"/>
          <w:lang w:val="en-US"/>
        </w:rPr>
        <w:t xml:space="preserve"> and ammonium excretion from blue mussels (Mytilus edulis) on eelgrass (Zostera marina) performance. </w:t>
      </w:r>
      <w:r w:rsidRPr="00363E88">
        <w:rPr>
          <w:rFonts w:ascii="Times New Roman" w:hAnsi="Times New Roman" w:cs="Times New Roman"/>
          <w:i/>
          <w:iCs/>
          <w:lang w:val="en-US"/>
        </w:rPr>
        <w:t>Journal of Experimental Marine Biology and Ecology</w:t>
      </w:r>
      <w:r w:rsidRPr="00363E88">
        <w:rPr>
          <w:rFonts w:ascii="Times New Roman" w:hAnsi="Times New Roman" w:cs="Times New Roman"/>
          <w:lang w:val="en-US"/>
        </w:rPr>
        <w:t xml:space="preserve">, </w:t>
      </w:r>
      <w:r w:rsidRPr="00363E88">
        <w:rPr>
          <w:rFonts w:ascii="Times New Roman" w:hAnsi="Times New Roman" w:cs="Times New Roman"/>
          <w:b/>
          <w:bCs/>
          <w:lang w:val="en-US"/>
        </w:rPr>
        <w:t>364</w:t>
      </w:r>
      <w:r w:rsidRPr="00363E88">
        <w:rPr>
          <w:rFonts w:ascii="Times New Roman" w:hAnsi="Times New Roman" w:cs="Times New Roman"/>
          <w:lang w:val="en-US"/>
        </w:rPr>
        <w:t>, 72–79.</w:t>
      </w:r>
    </w:p>
    <w:p w14:paraId="34DE7980"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Vitousek</w:t>
      </w:r>
      <w:proofErr w:type="spellEnd"/>
      <w:r w:rsidRPr="00363E88">
        <w:rPr>
          <w:rFonts w:ascii="Times New Roman" w:hAnsi="Times New Roman" w:cs="Times New Roman"/>
          <w:lang w:val="en-US"/>
        </w:rPr>
        <w:t xml:space="preserve">, P.M., </w:t>
      </w:r>
      <w:proofErr w:type="spellStart"/>
      <w:r w:rsidRPr="00363E88">
        <w:rPr>
          <w:rFonts w:ascii="Times New Roman" w:hAnsi="Times New Roman" w:cs="Times New Roman"/>
          <w:lang w:val="en-US"/>
        </w:rPr>
        <w:t>Porder</w:t>
      </w:r>
      <w:proofErr w:type="spellEnd"/>
      <w:r w:rsidRPr="00363E88">
        <w:rPr>
          <w:rFonts w:ascii="Times New Roman" w:hAnsi="Times New Roman" w:cs="Times New Roman"/>
          <w:lang w:val="en-US"/>
        </w:rPr>
        <w:t xml:space="preserve">, S., Houlton, B.Z. &amp; Chadwick, O.A. (2010) Terrestrial phosphorus limitation: mechanisms, implications, and nitrogen–phosphorus interactions. </w:t>
      </w:r>
      <w:r w:rsidRPr="00363E88">
        <w:rPr>
          <w:rFonts w:ascii="Times New Roman" w:hAnsi="Times New Roman" w:cs="Times New Roman"/>
          <w:i/>
          <w:iCs/>
          <w:lang w:val="en-US"/>
        </w:rPr>
        <w:t>Ecological Applications</w:t>
      </w:r>
      <w:r w:rsidRPr="00363E88">
        <w:rPr>
          <w:rFonts w:ascii="Times New Roman" w:hAnsi="Times New Roman" w:cs="Times New Roman"/>
          <w:lang w:val="en-US"/>
        </w:rPr>
        <w:t xml:space="preserve">, </w:t>
      </w:r>
      <w:r w:rsidRPr="00363E88">
        <w:rPr>
          <w:rFonts w:ascii="Times New Roman" w:hAnsi="Times New Roman" w:cs="Times New Roman"/>
          <w:b/>
          <w:bCs/>
          <w:lang w:val="en-US"/>
        </w:rPr>
        <w:t>20</w:t>
      </w:r>
      <w:r w:rsidRPr="00363E88">
        <w:rPr>
          <w:rFonts w:ascii="Times New Roman" w:hAnsi="Times New Roman" w:cs="Times New Roman"/>
          <w:lang w:val="en-US"/>
        </w:rPr>
        <w:t>, 5–15.</w:t>
      </w:r>
    </w:p>
    <w:p w14:paraId="55E7EAAE"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Welsh, D. t. (2000) Nitrogen fixation in seagrass meadows: Regulation, plant–bacteria interactions and significance to primary productivity. </w:t>
      </w:r>
      <w:r w:rsidRPr="00363E88">
        <w:rPr>
          <w:rFonts w:ascii="Times New Roman" w:hAnsi="Times New Roman" w:cs="Times New Roman"/>
          <w:i/>
          <w:iCs/>
          <w:lang w:val="en-US"/>
        </w:rPr>
        <w:t>Ecology Letters</w:t>
      </w:r>
      <w:r w:rsidRPr="00363E88">
        <w:rPr>
          <w:rFonts w:ascii="Times New Roman" w:hAnsi="Times New Roman" w:cs="Times New Roman"/>
          <w:lang w:val="en-US"/>
        </w:rPr>
        <w:t xml:space="preserve">, </w:t>
      </w:r>
      <w:r w:rsidRPr="00363E88">
        <w:rPr>
          <w:rFonts w:ascii="Times New Roman" w:hAnsi="Times New Roman" w:cs="Times New Roman"/>
          <w:b/>
          <w:bCs/>
          <w:lang w:val="en-US"/>
        </w:rPr>
        <w:t>3</w:t>
      </w:r>
      <w:r w:rsidRPr="00363E88">
        <w:rPr>
          <w:rFonts w:ascii="Times New Roman" w:hAnsi="Times New Roman" w:cs="Times New Roman"/>
          <w:lang w:val="en-US"/>
        </w:rPr>
        <w:t>, 58–71.</w:t>
      </w:r>
    </w:p>
    <w:p w14:paraId="3D23047B"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 xml:space="preserve">Westgate, M.J. (2019) </w:t>
      </w:r>
      <w:proofErr w:type="spellStart"/>
      <w:r w:rsidRPr="00363E88">
        <w:rPr>
          <w:rFonts w:ascii="Times New Roman" w:hAnsi="Times New Roman" w:cs="Times New Roman"/>
          <w:lang w:val="en-US"/>
        </w:rPr>
        <w:t>revtools</w:t>
      </w:r>
      <w:proofErr w:type="spellEnd"/>
      <w:r w:rsidRPr="00363E88">
        <w:rPr>
          <w:rFonts w:ascii="Times New Roman" w:hAnsi="Times New Roman" w:cs="Times New Roman"/>
          <w:lang w:val="en-US"/>
        </w:rPr>
        <w:t xml:space="preserve">: An R package to support article screening for evidence synthesis. </w:t>
      </w:r>
      <w:r w:rsidRPr="00363E88">
        <w:rPr>
          <w:rFonts w:ascii="Times New Roman" w:hAnsi="Times New Roman" w:cs="Times New Roman"/>
          <w:i/>
          <w:iCs/>
          <w:lang w:val="en-US"/>
        </w:rPr>
        <w:t>Research Synthesis Methods</w:t>
      </w:r>
      <w:r w:rsidRPr="00363E88">
        <w:rPr>
          <w:rFonts w:ascii="Times New Roman" w:hAnsi="Times New Roman" w:cs="Times New Roman"/>
          <w:lang w:val="en-US"/>
        </w:rPr>
        <w:t xml:space="preserve">, </w:t>
      </w:r>
      <w:r w:rsidRPr="00363E88">
        <w:rPr>
          <w:rFonts w:ascii="Times New Roman" w:hAnsi="Times New Roman" w:cs="Times New Roman"/>
          <w:b/>
          <w:bCs/>
          <w:lang w:val="en-US"/>
        </w:rPr>
        <w:t>10</w:t>
      </w:r>
      <w:r w:rsidRPr="00363E88">
        <w:rPr>
          <w:rFonts w:ascii="Times New Roman" w:hAnsi="Times New Roman" w:cs="Times New Roman"/>
          <w:lang w:val="en-US"/>
        </w:rPr>
        <w:t>, 606–614.</w:t>
      </w:r>
    </w:p>
    <w:p w14:paraId="036FB269"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Wiedenmann</w:t>
      </w:r>
      <w:proofErr w:type="spellEnd"/>
      <w:r w:rsidRPr="00363E88">
        <w:rPr>
          <w:rFonts w:ascii="Times New Roman" w:hAnsi="Times New Roman" w:cs="Times New Roman"/>
          <w:lang w:val="en-US"/>
        </w:rPr>
        <w:t xml:space="preserve">, J., D’Angelo, C., </w:t>
      </w:r>
      <w:proofErr w:type="spellStart"/>
      <w:r w:rsidRPr="00363E88">
        <w:rPr>
          <w:rFonts w:ascii="Times New Roman" w:hAnsi="Times New Roman" w:cs="Times New Roman"/>
          <w:lang w:val="en-US"/>
        </w:rPr>
        <w:t>Mardones</w:t>
      </w:r>
      <w:proofErr w:type="spellEnd"/>
      <w:r w:rsidRPr="00363E88">
        <w:rPr>
          <w:rFonts w:ascii="Times New Roman" w:hAnsi="Times New Roman" w:cs="Times New Roman"/>
          <w:lang w:val="en-US"/>
        </w:rPr>
        <w:t xml:space="preserve">, M.L., Moore, S., </w:t>
      </w:r>
      <w:proofErr w:type="spellStart"/>
      <w:r w:rsidRPr="00363E88">
        <w:rPr>
          <w:rFonts w:ascii="Times New Roman" w:hAnsi="Times New Roman" w:cs="Times New Roman"/>
          <w:lang w:val="en-US"/>
        </w:rPr>
        <w:t>Benkwitt</w:t>
      </w:r>
      <w:proofErr w:type="spellEnd"/>
      <w:r w:rsidRPr="00363E88">
        <w:rPr>
          <w:rFonts w:ascii="Times New Roman" w:hAnsi="Times New Roman" w:cs="Times New Roman"/>
          <w:lang w:val="en-US"/>
        </w:rPr>
        <w:t xml:space="preserve">, C.E., Graham, N.A.J., </w:t>
      </w:r>
      <w:proofErr w:type="spellStart"/>
      <w:r w:rsidRPr="00363E88">
        <w:rPr>
          <w:rFonts w:ascii="Times New Roman" w:hAnsi="Times New Roman" w:cs="Times New Roman"/>
          <w:lang w:val="en-US"/>
        </w:rPr>
        <w:t>Hambach</w:t>
      </w:r>
      <w:proofErr w:type="spellEnd"/>
      <w:r w:rsidRPr="00363E88">
        <w:rPr>
          <w:rFonts w:ascii="Times New Roman" w:hAnsi="Times New Roman" w:cs="Times New Roman"/>
          <w:lang w:val="en-US"/>
        </w:rPr>
        <w:t xml:space="preserve">, B., Wilson, P.A., Vanstone, J., </w:t>
      </w:r>
      <w:proofErr w:type="spellStart"/>
      <w:r w:rsidRPr="00363E88">
        <w:rPr>
          <w:rFonts w:ascii="Times New Roman" w:hAnsi="Times New Roman" w:cs="Times New Roman"/>
          <w:lang w:val="en-US"/>
        </w:rPr>
        <w:t>Eyal</w:t>
      </w:r>
      <w:proofErr w:type="spellEnd"/>
      <w:r w:rsidRPr="00363E88">
        <w:rPr>
          <w:rFonts w:ascii="Times New Roman" w:hAnsi="Times New Roman" w:cs="Times New Roman"/>
          <w:lang w:val="en-US"/>
        </w:rPr>
        <w:t>, G., Ben-</w:t>
      </w:r>
      <w:proofErr w:type="spellStart"/>
      <w:r w:rsidRPr="00363E88">
        <w:rPr>
          <w:rFonts w:ascii="Times New Roman" w:hAnsi="Times New Roman" w:cs="Times New Roman"/>
          <w:lang w:val="en-US"/>
        </w:rPr>
        <w:t>Zvi</w:t>
      </w:r>
      <w:proofErr w:type="spellEnd"/>
      <w:r w:rsidRPr="00363E88">
        <w:rPr>
          <w:rFonts w:ascii="Times New Roman" w:hAnsi="Times New Roman" w:cs="Times New Roman"/>
          <w:lang w:val="en-US"/>
        </w:rPr>
        <w:t xml:space="preserve">, O., Loya, Y. &amp; </w:t>
      </w:r>
      <w:proofErr w:type="spellStart"/>
      <w:r w:rsidRPr="00363E88">
        <w:rPr>
          <w:rFonts w:ascii="Times New Roman" w:hAnsi="Times New Roman" w:cs="Times New Roman"/>
          <w:lang w:val="en-US"/>
        </w:rPr>
        <w:t>Genin</w:t>
      </w:r>
      <w:proofErr w:type="spellEnd"/>
      <w:r w:rsidRPr="00363E88">
        <w:rPr>
          <w:rFonts w:ascii="Times New Roman" w:hAnsi="Times New Roman" w:cs="Times New Roman"/>
          <w:lang w:val="en-US"/>
        </w:rPr>
        <w:t xml:space="preserve">, A. (2023) Reef-building corals farm and feed on their photosynthetic symbionts. </w:t>
      </w:r>
      <w:r w:rsidRPr="00363E88">
        <w:rPr>
          <w:rFonts w:ascii="Times New Roman" w:hAnsi="Times New Roman" w:cs="Times New Roman"/>
          <w:i/>
          <w:iCs/>
          <w:lang w:val="en-US"/>
        </w:rPr>
        <w:t>Nature</w:t>
      </w:r>
      <w:r w:rsidRPr="00363E88">
        <w:rPr>
          <w:rFonts w:ascii="Times New Roman" w:hAnsi="Times New Roman" w:cs="Times New Roman"/>
          <w:lang w:val="en-US"/>
        </w:rPr>
        <w:t xml:space="preserve">, </w:t>
      </w:r>
      <w:r w:rsidRPr="00363E88">
        <w:rPr>
          <w:rFonts w:ascii="Times New Roman" w:hAnsi="Times New Roman" w:cs="Times New Roman"/>
          <w:b/>
          <w:bCs/>
          <w:lang w:val="en-US"/>
        </w:rPr>
        <w:t>620</w:t>
      </w:r>
      <w:r w:rsidRPr="00363E88">
        <w:rPr>
          <w:rFonts w:ascii="Times New Roman" w:hAnsi="Times New Roman" w:cs="Times New Roman"/>
          <w:lang w:val="en-US"/>
        </w:rPr>
        <w:t>, 1018–1024.</w:t>
      </w:r>
    </w:p>
    <w:p w14:paraId="6F1C23CF" w14:textId="77777777" w:rsidR="001465A7" w:rsidRPr="00363E88" w:rsidRDefault="001465A7" w:rsidP="001465A7">
      <w:pPr>
        <w:pStyle w:val="Bibliography"/>
        <w:rPr>
          <w:rFonts w:ascii="Times New Roman" w:hAnsi="Times New Roman" w:cs="Times New Roman"/>
          <w:lang w:val="en-US"/>
        </w:rPr>
      </w:pPr>
      <w:r w:rsidRPr="00363E88">
        <w:rPr>
          <w:rFonts w:ascii="Times New Roman" w:hAnsi="Times New Roman" w:cs="Times New Roman"/>
          <w:lang w:val="en-US"/>
        </w:rPr>
        <w:t>Yang, Y., Sánchez-</w:t>
      </w:r>
      <w:proofErr w:type="spellStart"/>
      <w:r w:rsidRPr="00363E88">
        <w:rPr>
          <w:rFonts w:ascii="Times New Roman" w:hAnsi="Times New Roman" w:cs="Times New Roman"/>
          <w:lang w:val="en-US"/>
        </w:rPr>
        <w:t>Tójar</w:t>
      </w:r>
      <w:proofErr w:type="spellEnd"/>
      <w:r w:rsidRPr="00363E88">
        <w:rPr>
          <w:rFonts w:ascii="Times New Roman" w:hAnsi="Times New Roman" w:cs="Times New Roman"/>
          <w:lang w:val="en-US"/>
        </w:rPr>
        <w:t xml:space="preserve">, A., O’Dea, R.E., Noble, D.W.A., </w:t>
      </w:r>
      <w:proofErr w:type="spellStart"/>
      <w:r w:rsidRPr="00363E88">
        <w:rPr>
          <w:rFonts w:ascii="Times New Roman" w:hAnsi="Times New Roman" w:cs="Times New Roman"/>
          <w:lang w:val="en-US"/>
        </w:rPr>
        <w:t>Koricheva</w:t>
      </w:r>
      <w:proofErr w:type="spellEnd"/>
      <w:r w:rsidRPr="00363E88">
        <w:rPr>
          <w:rFonts w:ascii="Times New Roman" w:hAnsi="Times New Roman" w:cs="Times New Roman"/>
          <w:lang w:val="en-US"/>
        </w:rPr>
        <w:t xml:space="preserve">, J., </w:t>
      </w:r>
      <w:proofErr w:type="spellStart"/>
      <w:r w:rsidRPr="00363E88">
        <w:rPr>
          <w:rFonts w:ascii="Times New Roman" w:hAnsi="Times New Roman" w:cs="Times New Roman"/>
          <w:lang w:val="en-US"/>
        </w:rPr>
        <w:t>Jennions</w:t>
      </w:r>
      <w:proofErr w:type="spellEnd"/>
      <w:r w:rsidRPr="00363E88">
        <w:rPr>
          <w:rFonts w:ascii="Times New Roman" w:hAnsi="Times New Roman" w:cs="Times New Roman"/>
          <w:lang w:val="en-US"/>
        </w:rPr>
        <w:t xml:space="preserve">, M.D., Parker, T.H., </w:t>
      </w:r>
      <w:proofErr w:type="spellStart"/>
      <w:r w:rsidRPr="00363E88">
        <w:rPr>
          <w:rFonts w:ascii="Times New Roman" w:hAnsi="Times New Roman" w:cs="Times New Roman"/>
          <w:lang w:val="en-US"/>
        </w:rPr>
        <w:t>Lagisz</w:t>
      </w:r>
      <w:proofErr w:type="spellEnd"/>
      <w:r w:rsidRPr="00363E88">
        <w:rPr>
          <w:rFonts w:ascii="Times New Roman" w:hAnsi="Times New Roman" w:cs="Times New Roman"/>
          <w:lang w:val="en-US"/>
        </w:rPr>
        <w:t xml:space="preserve">, M. &amp; Nakagawa, S. (2023) Publication bias impacts on effect size, statistical power, and magnitude (Type M) and sign (Type S) errors in ecology and evolutionary biology. </w:t>
      </w:r>
      <w:r w:rsidRPr="00363E88">
        <w:rPr>
          <w:rFonts w:ascii="Times New Roman" w:hAnsi="Times New Roman" w:cs="Times New Roman"/>
          <w:i/>
          <w:iCs/>
          <w:lang w:val="en-US"/>
        </w:rPr>
        <w:t>BMC Biology</w:t>
      </w:r>
      <w:r w:rsidRPr="00363E88">
        <w:rPr>
          <w:rFonts w:ascii="Times New Roman" w:hAnsi="Times New Roman" w:cs="Times New Roman"/>
          <w:lang w:val="en-US"/>
        </w:rPr>
        <w:t xml:space="preserve">, </w:t>
      </w:r>
      <w:r w:rsidRPr="00363E88">
        <w:rPr>
          <w:rFonts w:ascii="Times New Roman" w:hAnsi="Times New Roman" w:cs="Times New Roman"/>
          <w:b/>
          <w:bCs/>
          <w:lang w:val="en-US"/>
        </w:rPr>
        <w:t>21</w:t>
      </w:r>
      <w:r w:rsidRPr="00363E88">
        <w:rPr>
          <w:rFonts w:ascii="Times New Roman" w:hAnsi="Times New Roman" w:cs="Times New Roman"/>
          <w:lang w:val="en-US"/>
        </w:rPr>
        <w:t>, 71.</w:t>
      </w:r>
    </w:p>
    <w:p w14:paraId="2596A8D9" w14:textId="77777777" w:rsidR="001465A7" w:rsidRPr="00363E88" w:rsidRDefault="001465A7" w:rsidP="001465A7">
      <w:pPr>
        <w:pStyle w:val="Bibliography"/>
        <w:rPr>
          <w:rFonts w:ascii="Times New Roman" w:hAnsi="Times New Roman" w:cs="Times New Roman"/>
          <w:lang w:val="en-US"/>
        </w:rPr>
      </w:pPr>
      <w:proofErr w:type="spellStart"/>
      <w:r w:rsidRPr="00363E88">
        <w:rPr>
          <w:rFonts w:ascii="Times New Roman" w:hAnsi="Times New Roman" w:cs="Times New Roman"/>
          <w:lang w:val="en-US"/>
        </w:rPr>
        <w:t>Zalamea</w:t>
      </w:r>
      <w:proofErr w:type="spellEnd"/>
      <w:r w:rsidRPr="00363E88">
        <w:rPr>
          <w:rFonts w:ascii="Times New Roman" w:hAnsi="Times New Roman" w:cs="Times New Roman"/>
          <w:lang w:val="en-US"/>
        </w:rPr>
        <w:t xml:space="preserve">, P.-C., Turner, B.L., Winter, K., Jones, F.A., Sarmiento, C. &amp; </w:t>
      </w:r>
      <w:proofErr w:type="spellStart"/>
      <w:r w:rsidRPr="00363E88">
        <w:rPr>
          <w:rFonts w:ascii="Times New Roman" w:hAnsi="Times New Roman" w:cs="Times New Roman"/>
          <w:lang w:val="en-US"/>
        </w:rPr>
        <w:t>Dalling</w:t>
      </w:r>
      <w:proofErr w:type="spellEnd"/>
      <w:r w:rsidRPr="00363E88">
        <w:rPr>
          <w:rFonts w:ascii="Times New Roman" w:hAnsi="Times New Roman" w:cs="Times New Roman"/>
          <w:lang w:val="en-US"/>
        </w:rPr>
        <w:t xml:space="preserve">, J.W. (2016) Seedling growth responses to phosphorus reflect adult distribution patterns of tropical trees. </w:t>
      </w:r>
      <w:r w:rsidRPr="00363E88">
        <w:rPr>
          <w:rFonts w:ascii="Times New Roman" w:hAnsi="Times New Roman" w:cs="Times New Roman"/>
          <w:i/>
          <w:iCs/>
          <w:lang w:val="en-US"/>
        </w:rPr>
        <w:t>New Phytologist</w:t>
      </w:r>
      <w:r w:rsidRPr="00363E88">
        <w:rPr>
          <w:rFonts w:ascii="Times New Roman" w:hAnsi="Times New Roman" w:cs="Times New Roman"/>
          <w:lang w:val="en-US"/>
        </w:rPr>
        <w:t xml:space="preserve">, </w:t>
      </w:r>
      <w:r w:rsidRPr="00363E88">
        <w:rPr>
          <w:rFonts w:ascii="Times New Roman" w:hAnsi="Times New Roman" w:cs="Times New Roman"/>
          <w:b/>
          <w:bCs/>
          <w:lang w:val="en-US"/>
        </w:rPr>
        <w:t>212</w:t>
      </w:r>
      <w:r w:rsidRPr="00363E88">
        <w:rPr>
          <w:rFonts w:ascii="Times New Roman" w:hAnsi="Times New Roman" w:cs="Times New Roman"/>
          <w:lang w:val="en-US"/>
        </w:rPr>
        <w:t>, 400–408.</w:t>
      </w:r>
    </w:p>
    <w:p w14:paraId="27F269DB" w14:textId="1FD84ED9" w:rsidR="00963A07" w:rsidRPr="001465A7" w:rsidRDefault="00000000" w:rsidP="001465A7">
      <w:pPr>
        <w:pStyle w:val="Bibliography"/>
        <w:rPr>
          <w:rFonts w:ascii="Times New Roman" w:hAnsi="Times New Roman" w:cs="Times New Roman"/>
          <w:color w:val="000000" w:themeColor="text1"/>
        </w:rPr>
      </w:pPr>
      <w:r w:rsidRPr="001465A7">
        <w:rPr>
          <w:rFonts w:ascii="Times New Roman" w:hAnsi="Times New Roman" w:cs="Times New Roman"/>
          <w:color w:val="000000" w:themeColor="text1"/>
        </w:rPr>
        <w:fldChar w:fldCharType="end"/>
      </w:r>
      <w:r w:rsidRPr="001465A7">
        <w:rPr>
          <w:rFonts w:ascii="Times New Roman" w:hAnsi="Times New Roman" w:cs="Times New Roman"/>
          <w:color w:val="000000" w:themeColor="text1"/>
        </w:rPr>
        <w:br w:type="page"/>
      </w:r>
    </w:p>
    <w:p w14:paraId="19D3C53C" w14:textId="58FDD3AD" w:rsidR="00963A07" w:rsidRPr="001465A7" w:rsidRDefault="00000000">
      <w:pPr>
        <w:rPr>
          <w:rFonts w:ascii="Times New Roman" w:eastAsia="Times New Roman" w:hAnsi="Times New Roman" w:cs="Times New Roman"/>
          <w:b/>
          <w:bCs/>
          <w:color w:val="000000" w:themeColor="text1"/>
        </w:rPr>
      </w:pPr>
      <w:r w:rsidRPr="001465A7">
        <w:rPr>
          <w:rFonts w:ascii="Times New Roman" w:eastAsia="Times New Roman" w:hAnsi="Times New Roman" w:cs="Times New Roman"/>
          <w:b/>
          <w:bCs/>
          <w:color w:val="000000" w:themeColor="text1"/>
        </w:rPr>
        <w:lastRenderedPageBreak/>
        <w:t>Figures</w:t>
      </w:r>
    </w:p>
    <w:p w14:paraId="491CD940" w14:textId="72F46BF2" w:rsidR="00963A07" w:rsidRPr="00FE2FC2" w:rsidRDefault="00161A6A" w:rsidP="00CA1D2B">
      <w:pPr>
        <w:rPr>
          <w:rFonts w:ascii="Times New Roman" w:eastAsia="Times New Roman" w:hAnsi="Times New Roman" w:cs="Times New Roman"/>
          <w:b/>
          <w:bCs/>
          <w:color w:val="000000" w:themeColor="text1"/>
        </w:rPr>
      </w:pPr>
      <w:r w:rsidRPr="00FE2FC2">
        <w:rPr>
          <w:rFonts w:ascii="Times New Roman" w:eastAsia="Times New Roman" w:hAnsi="Times New Roman" w:cs="Times New Roman"/>
          <w:b/>
          <w:bCs/>
          <w:noProof/>
          <w:color w:val="000000" w:themeColor="text1"/>
        </w:rPr>
        <w:drawing>
          <wp:inline distT="0" distB="0" distL="0" distR="0" wp14:anchorId="52B2EE41" wp14:editId="185DAED5">
            <wp:extent cx="5943600" cy="4552950"/>
            <wp:effectExtent l="0" t="0" r="0" b="6350"/>
            <wp:docPr id="74761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5094" name="Picture 747615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52950"/>
                    </a:xfrm>
                    <a:prstGeom prst="rect">
                      <a:avLst/>
                    </a:prstGeom>
                  </pic:spPr>
                </pic:pic>
              </a:graphicData>
            </a:graphic>
          </wp:inline>
        </w:drawing>
      </w:r>
    </w:p>
    <w:p w14:paraId="633D21FD" w14:textId="6F72429B"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 xml:space="preserve">Figure 1. </w:t>
      </w:r>
      <w:r w:rsidRPr="00FE2FC2">
        <w:rPr>
          <w:rFonts w:ascii="Times New Roman" w:eastAsia="Times New Roman" w:hAnsi="Times New Roman" w:cs="Times New Roman"/>
          <w:color w:val="000000" w:themeColor="text1"/>
        </w:rPr>
        <w:t>Description of studies included in the meta-analysis on the effect of nutrient provisioning by animals on marine primary producers. a) Relationships between absolute latitude, annual sea surface temperature (SST), and background nitrogen concentrations (N) for the published effect sizes included in our meta-analysis (n = 246). Studies that did not report background N are shown as grey points. b) Geographical locations of studies</w:t>
      </w:r>
      <w:r w:rsidR="00161A6A"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c) Rate of accumulation of tropical and temperate studies included in our meta-analysis (n = 43 total).</w:t>
      </w:r>
    </w:p>
    <w:p w14:paraId="3B4DDA60"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noProof/>
          <w:color w:val="000000" w:themeColor="text1"/>
        </w:rPr>
        <w:lastRenderedPageBreak/>
        <w:drawing>
          <wp:inline distT="0" distB="0" distL="0" distR="0" wp14:anchorId="7911C8B6" wp14:editId="3A4DE1BB">
            <wp:extent cx="4028041" cy="2878625"/>
            <wp:effectExtent l="0" t="0" r="0" b="0"/>
            <wp:docPr id="3" name="image5.png" descr="A diagram of a number of speci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diagram of a number of species&#10;&#10;Description automatically generated with medium confidence"/>
                    <pic:cNvPicPr preferRelativeResize="0"/>
                  </pic:nvPicPr>
                  <pic:blipFill>
                    <a:blip r:embed="rId11"/>
                    <a:srcRect/>
                    <a:stretch>
                      <a:fillRect/>
                    </a:stretch>
                  </pic:blipFill>
                  <pic:spPr>
                    <a:xfrm>
                      <a:off x="0" y="0"/>
                      <a:ext cx="4028041" cy="2878625"/>
                    </a:xfrm>
                    <a:prstGeom prst="rect">
                      <a:avLst/>
                    </a:prstGeom>
                    <a:ln/>
                  </pic:spPr>
                </pic:pic>
              </a:graphicData>
            </a:graphic>
          </wp:inline>
        </w:drawing>
      </w:r>
    </w:p>
    <w:p w14:paraId="05B99FA8" w14:textId="38FE2106" w:rsidR="00963A07" w:rsidRPr="00FE2FC2" w:rsidRDefault="00000000" w:rsidP="00CA1D2B">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Figure 2.</w:t>
      </w:r>
      <w:r w:rsidRPr="00FE2FC2">
        <w:rPr>
          <w:rFonts w:ascii="Times New Roman" w:eastAsia="Times New Roman" w:hAnsi="Times New Roman" w:cs="Times New Roman"/>
          <w:color w:val="000000" w:themeColor="text1"/>
        </w:rPr>
        <w:t xml:space="preserve"> Combinations of primary producer groups, consumer groups, climate regions and experiment types in studies included in the meta-analysis on the effect of nutrient provisioning by animals on marine primary producers. The number of effect sizes in each combination are shown for each point.</w:t>
      </w:r>
      <w:r w:rsidR="005C2EEA" w:rsidRPr="00FE2FC2">
        <w:rPr>
          <w:rFonts w:ascii="Times New Roman" w:eastAsia="Times New Roman" w:hAnsi="Times New Roman" w:cs="Times New Roman"/>
          <w:color w:val="000000" w:themeColor="text1"/>
        </w:rPr>
        <w:br w:type="page"/>
      </w:r>
    </w:p>
    <w:p w14:paraId="2E801A3B" w14:textId="77777777"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noProof/>
          <w:color w:val="000000" w:themeColor="text1"/>
        </w:rPr>
        <w:lastRenderedPageBreak/>
        <w:drawing>
          <wp:inline distT="0" distB="0" distL="0" distR="0" wp14:anchorId="58D9A743" wp14:editId="30F2977F">
            <wp:extent cx="3238500" cy="287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38500" cy="2870200"/>
                    </a:xfrm>
                    <a:prstGeom prst="rect">
                      <a:avLst/>
                    </a:prstGeom>
                    <a:ln/>
                  </pic:spPr>
                </pic:pic>
              </a:graphicData>
            </a:graphic>
          </wp:inline>
        </w:drawing>
      </w:r>
    </w:p>
    <w:p w14:paraId="263BA3A5" w14:textId="6CAED34F" w:rsidR="00963A07" w:rsidRPr="00FE2FC2" w:rsidRDefault="00000000" w:rsidP="00CA1D2B">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Figure 3.</w:t>
      </w:r>
      <w:r w:rsidRPr="00FE2FC2">
        <w:rPr>
          <w:rFonts w:ascii="Times New Roman" w:eastAsia="Times New Roman" w:hAnsi="Times New Roman" w:cs="Times New Roman"/>
          <w:color w:val="000000" w:themeColor="text1"/>
        </w:rPr>
        <w:t xml:space="preserve"> Results of the meta-regression models of the effect of nutrient provisioning by animals on all primary producers (</w:t>
      </w:r>
      <w:r w:rsidR="004D6F59" w:rsidRPr="00FE2FC2">
        <w:rPr>
          <w:rFonts w:ascii="Times New Roman" w:eastAsia="Times New Roman" w:hAnsi="Times New Roman" w:cs="Times New Roman"/>
          <w:color w:val="000000" w:themeColor="text1"/>
        </w:rPr>
        <w:t>top</w:t>
      </w:r>
      <w:r w:rsidRPr="00FE2FC2">
        <w:rPr>
          <w:rFonts w:ascii="Times New Roman" w:eastAsia="Times New Roman" w:hAnsi="Times New Roman" w:cs="Times New Roman"/>
          <w:color w:val="000000" w:themeColor="text1"/>
        </w:rPr>
        <w:t xml:space="preserve"> panel</w:t>
      </w:r>
      <w:r w:rsidR="00C70408"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 xml:space="preserve">, </w:t>
      </w:r>
      <w:r w:rsidR="00C70408" w:rsidRPr="00FE2FC2">
        <w:rPr>
          <w:rFonts w:ascii="Times New Roman" w:eastAsia="Times New Roman" w:hAnsi="Times New Roman" w:cs="Times New Roman"/>
          <w:color w:val="000000" w:themeColor="text1"/>
        </w:rPr>
        <w:t>and</w:t>
      </w:r>
      <w:r w:rsidRPr="00FE2FC2">
        <w:rPr>
          <w:rFonts w:ascii="Times New Roman" w:eastAsia="Times New Roman" w:hAnsi="Times New Roman" w:cs="Times New Roman"/>
          <w:color w:val="000000" w:themeColor="text1"/>
        </w:rPr>
        <w:t xml:space="preserve"> each individual tax</w:t>
      </w:r>
      <w:r w:rsidR="00C70408" w:rsidRPr="00FE2FC2">
        <w:rPr>
          <w:rFonts w:ascii="Times New Roman" w:eastAsia="Times New Roman" w:hAnsi="Times New Roman" w:cs="Times New Roman"/>
          <w:color w:val="000000" w:themeColor="text1"/>
        </w:rPr>
        <w:t>onomic group</w:t>
      </w:r>
      <w:r w:rsidRPr="00FE2FC2">
        <w:rPr>
          <w:rFonts w:ascii="Times New Roman" w:eastAsia="Times New Roman" w:hAnsi="Times New Roman" w:cs="Times New Roman"/>
          <w:color w:val="000000" w:themeColor="text1"/>
        </w:rPr>
        <w:t xml:space="preserve"> (</w:t>
      </w:r>
      <w:r w:rsidR="004D6F59" w:rsidRPr="00FE2FC2">
        <w:rPr>
          <w:rFonts w:ascii="Times New Roman" w:eastAsia="Times New Roman" w:hAnsi="Times New Roman" w:cs="Times New Roman"/>
          <w:color w:val="000000" w:themeColor="text1"/>
        </w:rPr>
        <w:t xml:space="preserve">bottom </w:t>
      </w:r>
      <w:r w:rsidRPr="00FE2FC2">
        <w:rPr>
          <w:rFonts w:ascii="Times New Roman" w:eastAsia="Times New Roman" w:hAnsi="Times New Roman" w:cs="Times New Roman"/>
          <w:color w:val="000000" w:themeColor="text1"/>
        </w:rPr>
        <w:t>panel). Estimated marginal means are shown as solid points surrounded by 95% confidence intervals with the number of effect sizes in each group shown above each point.</w:t>
      </w:r>
    </w:p>
    <w:p w14:paraId="236DFC09" w14:textId="61DCF424" w:rsidR="00963A07" w:rsidRPr="00FE2FC2" w:rsidRDefault="007F5B3F" w:rsidP="00403372">
      <w:pPr>
        <w:rPr>
          <w:rFonts w:ascii="Times New Roman" w:eastAsia="Times New Roman" w:hAnsi="Times New Roman" w:cs="Times New Roman"/>
          <w:color w:val="000000" w:themeColor="text1"/>
        </w:rPr>
      </w:pPr>
      <w:r w:rsidRPr="00FE2FC2">
        <w:rPr>
          <w:rFonts w:ascii="Times New Roman" w:eastAsia="Times New Roman" w:hAnsi="Times New Roman" w:cs="Times New Roman"/>
          <w:noProof/>
          <w:color w:val="000000" w:themeColor="text1"/>
        </w:rPr>
        <w:lastRenderedPageBreak/>
        <w:drawing>
          <wp:anchor distT="0" distB="0" distL="114300" distR="114300" simplePos="0" relativeHeight="251658240" behindDoc="0" locked="0" layoutInCell="1" allowOverlap="1" wp14:anchorId="748EED41" wp14:editId="3C1C23E2">
            <wp:simplePos x="0" y="0"/>
            <wp:positionH relativeFrom="column">
              <wp:posOffset>-468888</wp:posOffset>
            </wp:positionH>
            <wp:positionV relativeFrom="paragraph">
              <wp:posOffset>0</wp:posOffset>
            </wp:positionV>
            <wp:extent cx="6563995" cy="4105275"/>
            <wp:effectExtent l="0" t="0" r="1905" b="0"/>
            <wp:wrapTopAndBottom/>
            <wp:docPr id="20985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715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63995" cy="4105275"/>
                    </a:xfrm>
                    <a:prstGeom prst="rect">
                      <a:avLst/>
                    </a:prstGeom>
                  </pic:spPr>
                </pic:pic>
              </a:graphicData>
            </a:graphic>
            <wp14:sizeRelH relativeFrom="page">
              <wp14:pctWidth>0</wp14:pctWidth>
            </wp14:sizeRelH>
            <wp14:sizeRelV relativeFrom="page">
              <wp14:pctHeight>0</wp14:pctHeight>
            </wp14:sizeRelV>
          </wp:anchor>
        </w:drawing>
      </w:r>
    </w:p>
    <w:p w14:paraId="370C2706" w14:textId="177FD5E7" w:rsidR="00963A07" w:rsidRPr="00FE2FC2" w:rsidRDefault="00CA1D2B" w:rsidP="00CA1D2B">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Figure 4</w:t>
      </w:r>
      <w:r w:rsidR="005D42DE" w:rsidRPr="00FE2FC2">
        <w:rPr>
          <w:rFonts w:ascii="Times New Roman" w:eastAsia="Times New Roman" w:hAnsi="Times New Roman" w:cs="Times New Roman"/>
          <w:b/>
          <w:bCs/>
          <w:color w:val="000000" w:themeColor="text1"/>
        </w:rPr>
        <w:t>.</w:t>
      </w:r>
      <w:r w:rsidR="005D42DE" w:rsidRPr="00FE2FC2">
        <w:rPr>
          <w:rFonts w:ascii="Times New Roman" w:eastAsia="Times New Roman" w:hAnsi="Times New Roman" w:cs="Times New Roman"/>
          <w:color w:val="000000" w:themeColor="text1"/>
        </w:rPr>
        <w:t xml:space="preserve"> Results of the meta-regression models including (a, </w:t>
      </w:r>
      <w:r w:rsidR="00DF5995" w:rsidRPr="00FE2FC2">
        <w:rPr>
          <w:rFonts w:ascii="Times New Roman" w:eastAsia="Times New Roman" w:hAnsi="Times New Roman" w:cs="Times New Roman"/>
          <w:color w:val="000000" w:themeColor="text1"/>
        </w:rPr>
        <w:t>e</w:t>
      </w:r>
      <w:r w:rsidR="005D42DE" w:rsidRPr="00FE2FC2">
        <w:rPr>
          <w:rFonts w:ascii="Times New Roman" w:eastAsia="Times New Roman" w:hAnsi="Times New Roman" w:cs="Times New Roman"/>
          <w:color w:val="000000" w:themeColor="text1"/>
        </w:rPr>
        <w:t xml:space="preserve">) absolute latitude, (b, </w:t>
      </w:r>
      <w:r w:rsidR="00DF5995" w:rsidRPr="00FE2FC2">
        <w:rPr>
          <w:rFonts w:ascii="Times New Roman" w:eastAsia="Times New Roman" w:hAnsi="Times New Roman" w:cs="Times New Roman"/>
          <w:color w:val="000000" w:themeColor="text1"/>
        </w:rPr>
        <w:t>f</w:t>
      </w:r>
      <w:r w:rsidR="005D42DE" w:rsidRPr="00FE2FC2">
        <w:rPr>
          <w:rFonts w:ascii="Times New Roman" w:eastAsia="Times New Roman" w:hAnsi="Times New Roman" w:cs="Times New Roman"/>
          <w:color w:val="000000" w:themeColor="text1"/>
        </w:rPr>
        <w:t xml:space="preserve">) </w:t>
      </w:r>
      <w:r w:rsidR="00DF5995" w:rsidRPr="00FE2FC2">
        <w:rPr>
          <w:rFonts w:ascii="Times New Roman" w:eastAsia="Times New Roman" w:hAnsi="Times New Roman" w:cs="Times New Roman"/>
          <w:color w:val="000000" w:themeColor="text1"/>
        </w:rPr>
        <w:t xml:space="preserve">annual sea surface temperature, (c, g) </w:t>
      </w:r>
      <w:r w:rsidR="005D42DE" w:rsidRPr="00FE2FC2">
        <w:rPr>
          <w:rFonts w:ascii="Times New Roman" w:eastAsia="Times New Roman" w:hAnsi="Times New Roman" w:cs="Times New Roman"/>
          <w:color w:val="000000" w:themeColor="text1"/>
        </w:rPr>
        <w:t>background N, and (</w:t>
      </w:r>
      <w:r w:rsidR="00DF5995" w:rsidRPr="00FE2FC2">
        <w:rPr>
          <w:rFonts w:ascii="Times New Roman" w:eastAsia="Times New Roman" w:hAnsi="Times New Roman" w:cs="Times New Roman"/>
          <w:color w:val="000000" w:themeColor="text1"/>
        </w:rPr>
        <w:t>d</w:t>
      </w:r>
      <w:r w:rsidR="005D42DE" w:rsidRPr="00FE2FC2">
        <w:rPr>
          <w:rFonts w:ascii="Times New Roman" w:eastAsia="Times New Roman" w:hAnsi="Times New Roman" w:cs="Times New Roman"/>
          <w:color w:val="000000" w:themeColor="text1"/>
        </w:rPr>
        <w:t xml:space="preserve">, </w:t>
      </w:r>
      <w:r w:rsidR="00DF5995" w:rsidRPr="00FE2FC2">
        <w:rPr>
          <w:rFonts w:ascii="Times New Roman" w:eastAsia="Times New Roman" w:hAnsi="Times New Roman" w:cs="Times New Roman"/>
          <w:color w:val="000000" w:themeColor="text1"/>
        </w:rPr>
        <w:t>h</w:t>
      </w:r>
      <w:r w:rsidR="005D42DE" w:rsidRPr="00FE2FC2">
        <w:rPr>
          <w:rFonts w:ascii="Times New Roman" w:eastAsia="Times New Roman" w:hAnsi="Times New Roman" w:cs="Times New Roman"/>
          <w:color w:val="000000" w:themeColor="text1"/>
        </w:rPr>
        <w:t xml:space="preserve">) </w:t>
      </w:r>
      <w:r w:rsidR="00D308BD" w:rsidRPr="00FE2FC2">
        <w:rPr>
          <w:rFonts w:ascii="Times New Roman" w:eastAsia="Times New Roman" w:hAnsi="Times New Roman" w:cs="Times New Roman"/>
          <w:color w:val="000000" w:themeColor="text1"/>
        </w:rPr>
        <w:t xml:space="preserve">level of </w:t>
      </w:r>
      <w:r w:rsidR="00DF5995" w:rsidRPr="00FE2FC2">
        <w:rPr>
          <w:rFonts w:ascii="Times New Roman" w:eastAsia="Times New Roman" w:hAnsi="Times New Roman" w:cs="Times New Roman"/>
          <w:color w:val="000000" w:themeColor="text1"/>
        </w:rPr>
        <w:t xml:space="preserve">N </w:t>
      </w:r>
      <w:r w:rsidR="00D308BD" w:rsidRPr="00FE2FC2">
        <w:rPr>
          <w:rFonts w:ascii="Times New Roman" w:eastAsia="Times New Roman" w:hAnsi="Times New Roman" w:cs="Times New Roman"/>
          <w:color w:val="000000" w:themeColor="text1"/>
        </w:rPr>
        <w:t>provisioning (experimental – control N concentration)</w:t>
      </w:r>
      <w:r w:rsidR="00DF5995" w:rsidRPr="00FE2FC2">
        <w:rPr>
          <w:rFonts w:ascii="Times New Roman" w:eastAsia="Times New Roman" w:hAnsi="Times New Roman" w:cs="Times New Roman"/>
          <w:color w:val="000000" w:themeColor="text1"/>
        </w:rPr>
        <w:t xml:space="preserve"> </w:t>
      </w:r>
      <w:r w:rsidR="005D42DE" w:rsidRPr="00FE2FC2">
        <w:rPr>
          <w:rFonts w:ascii="Times New Roman" w:eastAsia="Times New Roman" w:hAnsi="Times New Roman" w:cs="Times New Roman"/>
          <w:color w:val="000000" w:themeColor="text1"/>
        </w:rPr>
        <w:t xml:space="preserve">as continuous moderators. Effect of each moderator on the response of seagrass (purple), phytoplankton (blue), endosymbionts (teal), coral (green), and </w:t>
      </w:r>
      <w:r w:rsidR="0000752D" w:rsidRPr="00FE2FC2">
        <w:rPr>
          <w:rFonts w:ascii="Times New Roman" w:eastAsia="Times New Roman" w:hAnsi="Times New Roman" w:cs="Times New Roman"/>
          <w:color w:val="000000" w:themeColor="text1"/>
        </w:rPr>
        <w:t xml:space="preserve">macroalgae </w:t>
      </w:r>
      <w:r w:rsidR="005D42DE" w:rsidRPr="00FE2FC2">
        <w:rPr>
          <w:rFonts w:ascii="Times New Roman" w:eastAsia="Times New Roman" w:hAnsi="Times New Roman" w:cs="Times New Roman"/>
          <w:color w:val="000000" w:themeColor="text1"/>
        </w:rPr>
        <w:t xml:space="preserve">(yellow) to nutrient provisioning by animals shown as (a – </w:t>
      </w:r>
      <w:r w:rsidR="00DF5995" w:rsidRPr="00FE2FC2">
        <w:rPr>
          <w:rFonts w:ascii="Times New Roman" w:eastAsia="Times New Roman" w:hAnsi="Times New Roman" w:cs="Times New Roman"/>
          <w:color w:val="000000" w:themeColor="text1"/>
        </w:rPr>
        <w:t>d</w:t>
      </w:r>
      <w:r w:rsidR="005D42DE" w:rsidRPr="00FE2FC2">
        <w:rPr>
          <w:rFonts w:ascii="Times New Roman" w:eastAsia="Times New Roman" w:hAnsi="Times New Roman" w:cs="Times New Roman"/>
          <w:color w:val="000000" w:themeColor="text1"/>
        </w:rPr>
        <w:t>) estimated slopes (filled dots) with 95% confidence intervals (surrounding lines) and (</w:t>
      </w:r>
      <w:r w:rsidR="00DF5995" w:rsidRPr="00FE2FC2">
        <w:rPr>
          <w:rFonts w:ascii="Times New Roman" w:eastAsia="Times New Roman" w:hAnsi="Times New Roman" w:cs="Times New Roman"/>
          <w:color w:val="000000" w:themeColor="text1"/>
        </w:rPr>
        <w:t>e</w:t>
      </w:r>
      <w:r w:rsidR="005D42DE" w:rsidRPr="00FE2FC2">
        <w:rPr>
          <w:rFonts w:ascii="Times New Roman" w:eastAsia="Times New Roman" w:hAnsi="Times New Roman" w:cs="Times New Roman"/>
          <w:color w:val="000000" w:themeColor="text1"/>
        </w:rPr>
        <w:t xml:space="preserve"> – </w:t>
      </w:r>
      <w:r w:rsidR="00DF5995" w:rsidRPr="00FE2FC2">
        <w:rPr>
          <w:rFonts w:ascii="Times New Roman" w:eastAsia="Times New Roman" w:hAnsi="Times New Roman" w:cs="Times New Roman"/>
          <w:color w:val="000000" w:themeColor="text1"/>
        </w:rPr>
        <w:t>h</w:t>
      </w:r>
      <w:r w:rsidR="005D42DE" w:rsidRPr="00FE2FC2">
        <w:rPr>
          <w:rFonts w:ascii="Times New Roman" w:eastAsia="Times New Roman" w:hAnsi="Times New Roman" w:cs="Times New Roman"/>
          <w:color w:val="000000" w:themeColor="text1"/>
        </w:rPr>
        <w:t>) model-generated predictions across moderator ranges for each producer group, with raw effect sizes plotted as filled dots. An effect size of 0 on the log-transformed ratios of means (</w:t>
      </w:r>
      <w:proofErr w:type="spellStart"/>
      <w:r w:rsidR="005D42DE" w:rsidRPr="00FE2FC2">
        <w:rPr>
          <w:rFonts w:ascii="Times New Roman" w:eastAsia="Times New Roman" w:hAnsi="Times New Roman" w:cs="Times New Roman"/>
          <w:color w:val="000000" w:themeColor="text1"/>
        </w:rPr>
        <w:t>LnRR</w:t>
      </w:r>
      <w:proofErr w:type="spellEnd"/>
      <w:r w:rsidR="005D42DE" w:rsidRPr="00FE2FC2">
        <w:rPr>
          <w:rFonts w:ascii="Times New Roman" w:eastAsia="Times New Roman" w:hAnsi="Times New Roman" w:cs="Times New Roman"/>
          <w:color w:val="000000" w:themeColor="text1"/>
        </w:rPr>
        <w:t xml:space="preserve">) scale means that the primary producer grew the same with and without nutrient addition. Positive effect sizes indicate larger responses (e.g., more growth) by provisioned than </w:t>
      </w:r>
      <w:proofErr w:type="spellStart"/>
      <w:r w:rsidR="005D42DE" w:rsidRPr="00FE2FC2">
        <w:rPr>
          <w:rFonts w:ascii="Times New Roman" w:eastAsia="Times New Roman" w:hAnsi="Times New Roman" w:cs="Times New Roman"/>
          <w:color w:val="000000" w:themeColor="text1"/>
        </w:rPr>
        <w:t>unprovisioned</w:t>
      </w:r>
      <w:proofErr w:type="spellEnd"/>
      <w:r w:rsidR="005D42DE" w:rsidRPr="00FE2FC2">
        <w:rPr>
          <w:rFonts w:ascii="Times New Roman" w:eastAsia="Times New Roman" w:hAnsi="Times New Roman" w:cs="Times New Roman"/>
          <w:color w:val="000000" w:themeColor="text1"/>
        </w:rPr>
        <w:t xml:space="preserve"> producers.</w:t>
      </w:r>
      <w:r w:rsidRPr="00FE2FC2">
        <w:rPr>
          <w:color w:val="000000" w:themeColor="text1"/>
        </w:rPr>
        <w:br w:type="page"/>
      </w:r>
    </w:p>
    <w:p w14:paraId="6D817B16" w14:textId="17EDCCEA" w:rsidR="00963A07" w:rsidRPr="00FE2FC2" w:rsidRDefault="00000000">
      <w:pPr>
        <w:spacing w:line="480" w:lineRule="auto"/>
        <w:rPr>
          <w:rFonts w:ascii="Times New Roman" w:eastAsia="Times New Roman" w:hAnsi="Times New Roman" w:cs="Times New Roman"/>
          <w:b/>
          <w:bCs/>
          <w:color w:val="000000" w:themeColor="text1"/>
        </w:rPr>
      </w:pPr>
      <w:r w:rsidRPr="00FE2FC2">
        <w:rPr>
          <w:rFonts w:ascii="Times New Roman" w:eastAsia="Times New Roman" w:hAnsi="Times New Roman" w:cs="Times New Roman"/>
          <w:b/>
          <w:bCs/>
          <w:noProof/>
          <w:color w:val="000000" w:themeColor="text1"/>
        </w:rPr>
        <w:lastRenderedPageBreak/>
        <w:drawing>
          <wp:anchor distT="0" distB="0" distL="114300" distR="114300" simplePos="0" relativeHeight="251659264" behindDoc="0" locked="0" layoutInCell="1" allowOverlap="1" wp14:anchorId="6D5C16C7" wp14:editId="5753AC2A">
            <wp:simplePos x="0" y="0"/>
            <wp:positionH relativeFrom="column">
              <wp:posOffset>-307498</wp:posOffset>
            </wp:positionH>
            <wp:positionV relativeFrom="paragraph">
              <wp:posOffset>332</wp:posOffset>
            </wp:positionV>
            <wp:extent cx="6368881" cy="5148625"/>
            <wp:effectExtent l="0" t="0" r="0" b="0"/>
            <wp:wrapTopAndBottom/>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6368881" cy="5148625"/>
                    </a:xfrm>
                    <a:prstGeom prst="rect">
                      <a:avLst/>
                    </a:prstGeom>
                    <a:ln/>
                  </pic:spPr>
                </pic:pic>
              </a:graphicData>
            </a:graphic>
            <wp14:sizeRelH relativeFrom="page">
              <wp14:pctWidth>0</wp14:pctWidth>
            </wp14:sizeRelH>
            <wp14:sizeRelV relativeFrom="page">
              <wp14:pctHeight>0</wp14:pctHeight>
            </wp14:sizeRelV>
          </wp:anchor>
        </w:drawing>
      </w:r>
      <w:bookmarkStart w:id="1" w:name="_9ckaaadlra3e" w:colFirst="0" w:colLast="0"/>
      <w:bookmarkEnd w:id="1"/>
      <w:r w:rsidRPr="00FE2FC2">
        <w:rPr>
          <w:rFonts w:ascii="Times New Roman" w:eastAsia="Times New Roman" w:hAnsi="Times New Roman" w:cs="Times New Roman"/>
          <w:b/>
          <w:bCs/>
          <w:color w:val="000000" w:themeColor="text1"/>
        </w:rPr>
        <w:t xml:space="preserve">Figure </w:t>
      </w:r>
      <w:r w:rsidR="00645245" w:rsidRPr="00FE2FC2">
        <w:rPr>
          <w:rFonts w:ascii="Times New Roman" w:eastAsia="Times New Roman" w:hAnsi="Times New Roman" w:cs="Times New Roman"/>
          <w:b/>
          <w:bCs/>
          <w:color w:val="000000" w:themeColor="text1"/>
        </w:rPr>
        <w:t>5</w:t>
      </w:r>
      <w:r w:rsidRPr="00FE2FC2">
        <w:rPr>
          <w:rFonts w:ascii="Times New Roman" w:eastAsia="Times New Roman" w:hAnsi="Times New Roman" w:cs="Times New Roman"/>
          <w:b/>
          <w:bCs/>
          <w:color w:val="000000" w:themeColor="text1"/>
        </w:rPr>
        <w:t>.</w:t>
      </w:r>
      <w:r w:rsidRPr="00FE2FC2">
        <w:rPr>
          <w:rFonts w:ascii="Times New Roman" w:eastAsia="Times New Roman" w:hAnsi="Times New Roman" w:cs="Times New Roman"/>
          <w:color w:val="000000" w:themeColor="text1"/>
        </w:rPr>
        <w:t xml:space="preserve"> </w:t>
      </w:r>
      <w:bookmarkStart w:id="2" w:name="_Hlk215588627"/>
      <w:r w:rsidRPr="00FE2FC2">
        <w:rPr>
          <w:rFonts w:ascii="Times New Roman" w:eastAsia="Times New Roman" w:hAnsi="Times New Roman" w:cs="Times New Roman"/>
          <w:color w:val="000000" w:themeColor="text1"/>
        </w:rPr>
        <w:t xml:space="preserve">Results of </w:t>
      </w:r>
      <w:r w:rsidRPr="00FE2FC2">
        <w:rPr>
          <w:rFonts w:ascii="Times New Roman" w:hAnsi="Times New Roman"/>
          <w:color w:val="000000" w:themeColor="text1"/>
        </w:rPr>
        <w:t xml:space="preserve">the </w:t>
      </w:r>
      <w:r w:rsidRPr="00FE2FC2">
        <w:rPr>
          <w:rFonts w:ascii="Times New Roman" w:eastAsia="Times New Roman" w:hAnsi="Times New Roman" w:cs="Times New Roman"/>
          <w:color w:val="000000" w:themeColor="text1"/>
        </w:rPr>
        <w:t>meta-regression models of the effect of nutrient provisioning by animals on all primary producers</w:t>
      </w:r>
      <w:bookmarkEnd w:id="2"/>
      <w:r w:rsidRPr="00FE2FC2">
        <w:rPr>
          <w:rFonts w:ascii="Times New Roman" w:eastAsia="Times New Roman" w:hAnsi="Times New Roman" w:cs="Times New Roman"/>
          <w:color w:val="000000" w:themeColor="text1"/>
        </w:rPr>
        <w:t xml:space="preserve"> (1</w:t>
      </w:r>
      <w:r w:rsidRPr="00FE2FC2">
        <w:rPr>
          <w:rFonts w:ascii="Times New Roman" w:eastAsia="Times New Roman" w:hAnsi="Times New Roman" w:cs="Times New Roman"/>
          <w:color w:val="000000" w:themeColor="text1"/>
          <w:vertAlign w:val="superscript"/>
        </w:rPr>
        <w:t>st</w:t>
      </w:r>
      <w:r w:rsidRPr="00FE2FC2">
        <w:rPr>
          <w:rFonts w:ascii="Times New Roman" w:eastAsia="Times New Roman" w:hAnsi="Times New Roman" w:cs="Times New Roman"/>
          <w:color w:val="000000" w:themeColor="text1"/>
        </w:rPr>
        <w:t xml:space="preserve"> column), or each individual </w:t>
      </w:r>
      <w:proofErr w:type="gramStart"/>
      <w:r w:rsidRPr="00FE2FC2">
        <w:rPr>
          <w:rFonts w:ascii="Times New Roman" w:eastAsia="Times New Roman" w:hAnsi="Times New Roman" w:cs="Times New Roman"/>
          <w:color w:val="000000" w:themeColor="text1"/>
        </w:rPr>
        <w:t>taxa</w:t>
      </w:r>
      <w:proofErr w:type="gramEnd"/>
      <w:r w:rsidRPr="00FE2FC2">
        <w:rPr>
          <w:rFonts w:ascii="Times New Roman" w:eastAsia="Times New Roman" w:hAnsi="Times New Roman" w:cs="Times New Roman"/>
          <w:color w:val="000000" w:themeColor="text1"/>
        </w:rPr>
        <w:t xml:space="preserve"> (columns 2</w:t>
      </w:r>
      <w:r w:rsidR="008B6D19" w:rsidRPr="00FE2FC2">
        <w:rPr>
          <w:rFonts w:ascii="Times New Roman" w:eastAsia="Times New Roman" w:hAnsi="Times New Roman" w:cs="Times New Roman"/>
          <w:color w:val="000000" w:themeColor="text1"/>
        </w:rPr>
        <w:t>–</w:t>
      </w:r>
      <w:r w:rsidRPr="00FE2FC2">
        <w:rPr>
          <w:rFonts w:ascii="Times New Roman" w:eastAsia="Times New Roman" w:hAnsi="Times New Roman" w:cs="Times New Roman"/>
          <w:color w:val="000000" w:themeColor="text1"/>
        </w:rPr>
        <w:t>6). Models including experimental design (1</w:t>
      </w:r>
      <w:r w:rsidRPr="00FE2FC2">
        <w:rPr>
          <w:rFonts w:ascii="Times New Roman" w:eastAsia="Times New Roman" w:hAnsi="Times New Roman" w:cs="Times New Roman"/>
          <w:color w:val="000000" w:themeColor="text1"/>
          <w:vertAlign w:val="superscript"/>
        </w:rPr>
        <w:t>st</w:t>
      </w:r>
      <w:r w:rsidRPr="00FE2FC2">
        <w:rPr>
          <w:rFonts w:ascii="Times New Roman" w:eastAsia="Times New Roman" w:hAnsi="Times New Roman" w:cs="Times New Roman"/>
          <w:color w:val="000000" w:themeColor="text1"/>
        </w:rPr>
        <w:t xml:space="preserve"> row), primary productivity measurement type (2</w:t>
      </w:r>
      <w:r w:rsidRPr="00FE2FC2">
        <w:rPr>
          <w:rFonts w:ascii="Times New Roman" w:eastAsia="Times New Roman" w:hAnsi="Times New Roman" w:cs="Times New Roman"/>
          <w:color w:val="000000" w:themeColor="text1"/>
          <w:vertAlign w:val="superscript"/>
        </w:rPr>
        <w:t>nd</w:t>
      </w:r>
      <w:r w:rsidRPr="00FE2FC2">
        <w:rPr>
          <w:rFonts w:ascii="Times New Roman" w:eastAsia="Times New Roman" w:hAnsi="Times New Roman" w:cs="Times New Roman"/>
          <w:color w:val="000000" w:themeColor="text1"/>
        </w:rPr>
        <w:t xml:space="preserve"> row), primary producer response type (3</w:t>
      </w:r>
      <w:r w:rsidRPr="00FE2FC2">
        <w:rPr>
          <w:rFonts w:ascii="Times New Roman" w:eastAsia="Times New Roman" w:hAnsi="Times New Roman" w:cs="Times New Roman"/>
          <w:color w:val="000000" w:themeColor="text1"/>
          <w:vertAlign w:val="superscript"/>
        </w:rPr>
        <w:t>rd</w:t>
      </w:r>
      <w:r w:rsidRPr="00FE2FC2">
        <w:rPr>
          <w:rFonts w:ascii="Times New Roman" w:eastAsia="Times New Roman" w:hAnsi="Times New Roman" w:cs="Times New Roman"/>
          <w:color w:val="000000" w:themeColor="text1"/>
        </w:rPr>
        <w:t xml:space="preserve"> row), or consumer taxa (4</w:t>
      </w:r>
      <w:r w:rsidRPr="00FE2FC2">
        <w:rPr>
          <w:rFonts w:ascii="Times New Roman" w:eastAsia="Times New Roman" w:hAnsi="Times New Roman" w:cs="Times New Roman"/>
          <w:color w:val="000000" w:themeColor="text1"/>
          <w:vertAlign w:val="superscript"/>
        </w:rPr>
        <w:t>th</w:t>
      </w:r>
      <w:r w:rsidRPr="00FE2FC2">
        <w:rPr>
          <w:rFonts w:ascii="Times New Roman" w:eastAsia="Times New Roman" w:hAnsi="Times New Roman" w:cs="Times New Roman"/>
          <w:color w:val="000000" w:themeColor="text1"/>
        </w:rPr>
        <w:t xml:space="preserve"> row) as moderators. Estimated marginal means are shown as solid points surrounded by 95% confidence intervals with the number of effect sizes in each grouping shown above each point.</w:t>
      </w:r>
    </w:p>
    <w:p w14:paraId="1B5BE6AB" w14:textId="173711BD" w:rsidR="00963A07" w:rsidRPr="00FE2FC2" w:rsidRDefault="00DF5995">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noProof/>
          <w:color w:val="000000" w:themeColor="text1"/>
        </w:rPr>
        <w:lastRenderedPageBreak/>
        <w:drawing>
          <wp:inline distT="0" distB="0" distL="0" distR="0" wp14:anchorId="36B03157" wp14:editId="0728A116">
            <wp:extent cx="3238500" cy="4495800"/>
            <wp:effectExtent l="0" t="0" r="0" b="0"/>
            <wp:docPr id="1129172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2256"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8500" cy="4495800"/>
                    </a:xfrm>
                    <a:prstGeom prst="rect">
                      <a:avLst/>
                    </a:prstGeom>
                  </pic:spPr>
                </pic:pic>
              </a:graphicData>
            </a:graphic>
          </wp:inline>
        </w:drawing>
      </w:r>
    </w:p>
    <w:p w14:paraId="0406C5EA" w14:textId="041B9EF9" w:rsidR="00963A07" w:rsidRPr="00FE2FC2" w:rsidRDefault="00000000">
      <w:pPr>
        <w:spacing w:line="480" w:lineRule="auto"/>
        <w:rPr>
          <w:rFonts w:ascii="Times New Roman" w:eastAsia="Times New Roman" w:hAnsi="Times New Roman" w:cs="Times New Roman"/>
          <w:color w:val="000000" w:themeColor="text1"/>
        </w:rPr>
      </w:pPr>
      <w:r w:rsidRPr="00FE2FC2">
        <w:rPr>
          <w:rFonts w:ascii="Times New Roman" w:eastAsia="Times New Roman" w:hAnsi="Times New Roman" w:cs="Times New Roman"/>
          <w:b/>
          <w:bCs/>
          <w:color w:val="000000" w:themeColor="text1"/>
        </w:rPr>
        <w:t xml:space="preserve">Figure </w:t>
      </w:r>
      <w:r w:rsidR="00645245" w:rsidRPr="00FE2FC2">
        <w:rPr>
          <w:rFonts w:ascii="Times New Roman" w:eastAsia="Times New Roman" w:hAnsi="Times New Roman" w:cs="Times New Roman"/>
          <w:b/>
          <w:bCs/>
          <w:color w:val="000000" w:themeColor="text1"/>
        </w:rPr>
        <w:t>6</w:t>
      </w:r>
      <w:r w:rsidRPr="00FE2FC2">
        <w:rPr>
          <w:rFonts w:ascii="Times New Roman" w:eastAsia="Times New Roman" w:hAnsi="Times New Roman" w:cs="Times New Roman"/>
          <w:b/>
          <w:bCs/>
          <w:color w:val="000000" w:themeColor="text1"/>
        </w:rPr>
        <w:t>.</w:t>
      </w:r>
      <w:r w:rsidRPr="00FE2FC2">
        <w:rPr>
          <w:rFonts w:ascii="Times New Roman" w:eastAsia="Times New Roman" w:hAnsi="Times New Roman" w:cs="Times New Roman"/>
          <w:color w:val="000000" w:themeColor="text1"/>
        </w:rPr>
        <w:t xml:space="preserve"> Results of the meta-regression models of the effect of nutrient provisioning by animals on primary producers including experimental duration as </w:t>
      </w:r>
      <w:r w:rsidR="00DF5995" w:rsidRPr="00FE2FC2">
        <w:rPr>
          <w:rFonts w:ascii="Times New Roman" w:eastAsia="Times New Roman" w:hAnsi="Times New Roman" w:cs="Times New Roman"/>
          <w:color w:val="000000" w:themeColor="text1"/>
        </w:rPr>
        <w:t xml:space="preserve">a </w:t>
      </w:r>
      <w:r w:rsidRPr="00FE2FC2">
        <w:rPr>
          <w:rFonts w:ascii="Times New Roman" w:eastAsia="Times New Roman" w:hAnsi="Times New Roman" w:cs="Times New Roman"/>
          <w:color w:val="000000" w:themeColor="text1"/>
        </w:rPr>
        <w:t xml:space="preserve">continuous moderator. Effect of </w:t>
      </w:r>
      <w:r w:rsidR="00DF5995" w:rsidRPr="00FE2FC2">
        <w:rPr>
          <w:rFonts w:ascii="Times New Roman" w:eastAsia="Times New Roman" w:hAnsi="Times New Roman" w:cs="Times New Roman"/>
          <w:color w:val="000000" w:themeColor="text1"/>
        </w:rPr>
        <w:t>duration</w:t>
      </w:r>
      <w:r w:rsidRPr="00FE2FC2">
        <w:rPr>
          <w:rFonts w:ascii="Times New Roman" w:eastAsia="Times New Roman" w:hAnsi="Times New Roman" w:cs="Times New Roman"/>
          <w:color w:val="000000" w:themeColor="text1"/>
        </w:rPr>
        <w:t xml:space="preserve"> on the response of seagrass (purple), phytoplankton (blue), endosymbionts (teal), coral (green), and </w:t>
      </w:r>
      <w:r w:rsidR="0000752D" w:rsidRPr="00FE2FC2">
        <w:rPr>
          <w:rFonts w:ascii="Times New Roman" w:eastAsia="Times New Roman" w:hAnsi="Times New Roman" w:cs="Times New Roman"/>
          <w:color w:val="000000" w:themeColor="text1"/>
        </w:rPr>
        <w:t xml:space="preserve">macroalgae </w:t>
      </w:r>
      <w:r w:rsidRPr="00FE2FC2">
        <w:rPr>
          <w:rFonts w:ascii="Times New Roman" w:eastAsia="Times New Roman" w:hAnsi="Times New Roman" w:cs="Times New Roman"/>
          <w:color w:val="000000" w:themeColor="text1"/>
        </w:rPr>
        <w:t>(yellow) to nutrient provisioning by animals shown as (a) estimated slopes (filled dots) with 95% confidence intervals (surrounding lines) and (</w:t>
      </w:r>
      <w:r w:rsidR="00DF5995" w:rsidRPr="00FE2FC2">
        <w:rPr>
          <w:rFonts w:ascii="Times New Roman" w:eastAsia="Times New Roman" w:hAnsi="Times New Roman" w:cs="Times New Roman"/>
          <w:color w:val="000000" w:themeColor="text1"/>
        </w:rPr>
        <w:t>b</w:t>
      </w:r>
      <w:r w:rsidRPr="00FE2FC2">
        <w:rPr>
          <w:rFonts w:ascii="Times New Roman" w:eastAsia="Times New Roman" w:hAnsi="Times New Roman" w:cs="Times New Roman"/>
          <w:color w:val="000000" w:themeColor="text1"/>
        </w:rPr>
        <w:t>) model-generated predictions across moderator ranges for each producer group, with raw effect sizes plotted as filled dots.</w:t>
      </w:r>
    </w:p>
    <w:sectPr w:rsidR="00963A07" w:rsidRPr="00FE2FC2" w:rsidSect="004A0BB8">
      <w:footerReference w:type="even" r:id="rId16"/>
      <w:footerReference w:type="default" r:id="rId17"/>
      <w:pgSz w:w="12240" w:h="15840"/>
      <w:pgMar w:top="1440" w:right="1440" w:bottom="1440" w:left="1440" w:header="708" w:footer="708"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1499F" w14:textId="77777777" w:rsidR="00682319" w:rsidRDefault="00682319">
      <w:r>
        <w:separator/>
      </w:r>
    </w:p>
  </w:endnote>
  <w:endnote w:type="continuationSeparator" w:id="0">
    <w:p w14:paraId="6A99AE06" w14:textId="77777777" w:rsidR="00682319" w:rsidRDefault="00682319">
      <w:r>
        <w:continuationSeparator/>
      </w:r>
    </w:p>
  </w:endnote>
  <w:endnote w:type="continuationNotice" w:id="1">
    <w:p w14:paraId="7601D496" w14:textId="77777777" w:rsidR="00682319" w:rsidRDefault="006823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EA03D9BB-99D5-F949-B4E5-BDACF2EFF003}"/>
    <w:embedItalic r:id="rId2" w:fontKey="{9E4B7167-57C1-4247-B2F6-9D4FF5331CD7}"/>
  </w:font>
  <w:font w:name="Times New Roman">
    <w:panose1 w:val="02020603050405020304"/>
    <w:charset w:val="00"/>
    <w:family w:val="roman"/>
    <w:pitch w:val="variable"/>
    <w:sig w:usb0="E0002EFF" w:usb1="C000785B" w:usb2="00000009" w:usb3="00000000" w:csb0="000001FF" w:csb1="00000000"/>
    <w:embedRegular r:id="rId3" w:fontKey="{35DE04AA-15C0-3E4C-9D69-FA3D1875B94E}"/>
    <w:embedBold r:id="rId4" w:fontKey="{7CCB120F-ED3C-DC4D-9713-44DD4FD1E128}"/>
    <w:embedItalic r:id="rId5" w:fontKey="{0D5BB269-C48B-1147-AF60-E1500CAE76AC}"/>
  </w:font>
  <w:font w:name="Courier New">
    <w:panose1 w:val="02070309020205020404"/>
    <w:charset w:val="00"/>
    <w:family w:val="modern"/>
    <w:pitch w:val="fixed"/>
    <w:sig w:usb0="E0002EFF" w:usb1="C0007843" w:usb2="00000009" w:usb3="00000000" w:csb0="000001FF" w:csb1="00000000"/>
    <w:embedRegular r:id="rId6" w:fontKey="{2A50C86A-BDDE-7A49-A2EC-12316F092D00}"/>
  </w:font>
  <w:font w:name="Wingdings">
    <w:panose1 w:val="05000000000000000000"/>
    <w:charset w:val="4D"/>
    <w:family w:val="decorative"/>
    <w:pitch w:val="variable"/>
    <w:sig w:usb0="00000003" w:usb1="00000000" w:usb2="00000000" w:usb3="00000000" w:csb0="80000001" w:csb1="00000000"/>
    <w:embedRegular r:id="rId7" w:fontKey="{C011879D-2BC2-C94F-A49B-30B369987A20}"/>
  </w:font>
  <w:font w:name="Symbol">
    <w:panose1 w:val="05050102010706020507"/>
    <w:charset w:val="02"/>
    <w:family w:val="decorative"/>
    <w:pitch w:val="variable"/>
    <w:sig w:usb0="00000000" w:usb1="10000000" w:usb2="00000000" w:usb3="00000000" w:csb0="80000000" w:csb1="00000000"/>
    <w:embedRegular r:id="rId8" w:fontKey="{6401A840-E108-A145-8B83-00499F2B735E}"/>
  </w:font>
  <w:font w:name="Cambria">
    <w:panose1 w:val="02040503050406030204"/>
    <w:charset w:val="00"/>
    <w:family w:val="roman"/>
    <w:pitch w:val="variable"/>
    <w:sig w:usb0="E00002FF" w:usb1="400004FF" w:usb2="00000000" w:usb3="00000000" w:csb0="0000019F" w:csb1="00000000"/>
    <w:embedRegular r:id="rId9" w:fontKey="{21417CEA-E9AE-DA49-BE08-7195915ACD02}"/>
  </w:font>
  <w:font w:name="Calibri">
    <w:panose1 w:val="020F0502020204030204"/>
    <w:charset w:val="00"/>
    <w:family w:val="swiss"/>
    <w:pitch w:val="variable"/>
    <w:sig w:usb0="E4002EFF" w:usb1="C000247B" w:usb2="00000009" w:usb3="00000000" w:csb0="000001FF" w:csb1="00000000"/>
    <w:embedRegular r:id="rId10" w:fontKey="{D8093168-F151-FA43-AB5C-85D778E23919}"/>
    <w:embedBold r:id="rId11" w:fontKey="{900C87C9-CFE8-3E45-A535-EAD9D8436178}"/>
    <w:embedItalic r:id="rId12" w:fontKey="{A5662F54-562E-3648-AD84-7B8AC599F8A7}"/>
  </w:font>
  <w:font w:name="Georgia">
    <w:panose1 w:val="02040502050405020303"/>
    <w:charset w:val="00"/>
    <w:family w:val="roman"/>
    <w:pitch w:val="variable"/>
    <w:sig w:usb0="00000287" w:usb1="00000000" w:usb2="00000000" w:usb3="00000000" w:csb0="0000009F" w:csb1="00000000"/>
    <w:embedItalic r:id="rId13" w:fontKey="{EC1D0085-1458-924D-8581-509A6F595252}"/>
  </w:font>
  <w:font w:name="Segoe UI Symbol">
    <w:panose1 w:val="020B0502040204020203"/>
    <w:charset w:val="00"/>
    <w:family w:val="swiss"/>
    <w:pitch w:val="variable"/>
    <w:sig w:usb0="800001E3" w:usb1="1200FFEF" w:usb2="00040000" w:usb3="00000000" w:csb0="00000001" w:csb1="00000000"/>
    <w:embedRegular r:id="rId14" w:fontKey="{3CFD0851-8DD8-2E49-890B-4816B2504F3A}"/>
  </w:font>
  <w:font w:name="Cambria Math">
    <w:panose1 w:val="02040503050406030204"/>
    <w:charset w:val="00"/>
    <w:family w:val="roman"/>
    <w:pitch w:val="variable"/>
    <w:sig w:usb0="E00002FF" w:usb1="420024FF" w:usb2="00000000" w:usb3="00000000" w:csb0="0000019F" w:csb1="00000000"/>
    <w:embedRegular r:id="rId15" w:fontKey="{DE87C76D-9A0C-6340-B340-7C71EBBDCA28}"/>
    <w:embedItalic r:id="rId16" w:fontKey="{E56D70D8-38D4-8E46-8AF3-A335DC1DE2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A488D" w14:textId="70547CCC" w:rsidR="00963A0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04E1CD8" w14:textId="77777777" w:rsidR="00963A07" w:rsidRPr="00022A01" w:rsidRDefault="00963A07" w:rsidP="00022A01">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C8F83" w14:textId="77777777" w:rsidR="00963A07" w:rsidRPr="00022A01" w:rsidRDefault="00000000" w:rsidP="00022A01">
    <w:pPr>
      <w:pBdr>
        <w:top w:val="nil"/>
        <w:left w:val="nil"/>
        <w:bottom w:val="nil"/>
        <w:right w:val="nil"/>
        <w:between w:val="nil"/>
      </w:pBdr>
      <w:tabs>
        <w:tab w:val="center" w:pos="4680"/>
        <w:tab w:val="right" w:pos="9360"/>
      </w:tabs>
      <w:jc w:val="right"/>
      <w:rPr>
        <w:color w:val="000000"/>
      </w:rPr>
    </w:pPr>
    <w:r w:rsidRPr="00022A01">
      <w:rPr>
        <w:color w:val="000000"/>
      </w:rPr>
      <w:fldChar w:fldCharType="begin"/>
    </w:r>
    <w:r>
      <w:rPr>
        <w:color w:val="000000"/>
      </w:rPr>
      <w:instrText>PAGE</w:instrText>
    </w:r>
    <w:r w:rsidRPr="00022A01">
      <w:rPr>
        <w:color w:val="000000"/>
      </w:rPr>
      <w:fldChar w:fldCharType="separate"/>
    </w:r>
    <w:r w:rsidR="00E20E39" w:rsidRPr="00022A01">
      <w:rPr>
        <w:color w:val="000000"/>
      </w:rPr>
      <w:t>1</w:t>
    </w:r>
    <w:r w:rsidRPr="00022A01">
      <w:rPr>
        <w:color w:val="000000"/>
      </w:rPr>
      <w:fldChar w:fldCharType="end"/>
    </w:r>
  </w:p>
  <w:p w14:paraId="078A6A16" w14:textId="77777777" w:rsidR="00963A07" w:rsidRPr="00022A01" w:rsidRDefault="00963A07" w:rsidP="00022A01">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08C51" w14:textId="77777777" w:rsidR="00682319" w:rsidRDefault="00682319">
      <w:r>
        <w:separator/>
      </w:r>
    </w:p>
  </w:footnote>
  <w:footnote w:type="continuationSeparator" w:id="0">
    <w:p w14:paraId="3F0D1DC9" w14:textId="77777777" w:rsidR="00682319" w:rsidRDefault="00682319">
      <w:r>
        <w:continuationSeparator/>
      </w:r>
    </w:p>
  </w:footnote>
  <w:footnote w:type="continuationNotice" w:id="1">
    <w:p w14:paraId="2CB08DB5" w14:textId="77777777" w:rsidR="00682319" w:rsidRDefault="006823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8280C"/>
    <w:multiLevelType w:val="hybridMultilevel"/>
    <w:tmpl w:val="89D67066"/>
    <w:lvl w:ilvl="0" w:tplc="786C4506">
      <w:start w:val="12"/>
      <w:numFmt w:val="bullet"/>
      <w:lvlText w:val="-"/>
      <w:lvlJc w:val="left"/>
      <w:pPr>
        <w:ind w:left="720" w:hanging="360"/>
      </w:pPr>
      <w:rPr>
        <w:rFonts w:ascii="Arial" w:eastAsia="Times New Roman" w:hAnsi="Arial" w:cs="Arial" w:hint="default"/>
        <w:i/>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566114"/>
    <w:multiLevelType w:val="multilevel"/>
    <w:tmpl w:val="23A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216356">
    <w:abstractNumId w:val="3"/>
  </w:num>
  <w:num w:numId="2" w16cid:durableId="1862426332">
    <w:abstractNumId w:val="2"/>
  </w:num>
  <w:num w:numId="3" w16cid:durableId="499930929">
    <w:abstractNumId w:val="6"/>
  </w:num>
  <w:num w:numId="4" w16cid:durableId="1987934033">
    <w:abstractNumId w:val="1"/>
  </w:num>
  <w:num w:numId="5" w16cid:durableId="1312324332">
    <w:abstractNumId w:val="4"/>
  </w:num>
  <w:num w:numId="6" w16cid:durableId="1876768960">
    <w:abstractNumId w:val="5"/>
  </w:num>
  <w:num w:numId="7" w16cid:durableId="197159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removePersonalInformation/>
  <w:removeDateAndTime/>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07"/>
    <w:rsid w:val="000008BC"/>
    <w:rsid w:val="00000AAD"/>
    <w:rsid w:val="00001281"/>
    <w:rsid w:val="000017A0"/>
    <w:rsid w:val="00001ACE"/>
    <w:rsid w:val="00002496"/>
    <w:rsid w:val="000035C2"/>
    <w:rsid w:val="00003C5C"/>
    <w:rsid w:val="00004219"/>
    <w:rsid w:val="00004D4E"/>
    <w:rsid w:val="00004E70"/>
    <w:rsid w:val="0000752D"/>
    <w:rsid w:val="00007F30"/>
    <w:rsid w:val="00010230"/>
    <w:rsid w:val="00010BCC"/>
    <w:rsid w:val="00011C89"/>
    <w:rsid w:val="00012233"/>
    <w:rsid w:val="000154A1"/>
    <w:rsid w:val="00016D00"/>
    <w:rsid w:val="00016D18"/>
    <w:rsid w:val="000170DC"/>
    <w:rsid w:val="00020A28"/>
    <w:rsid w:val="00021FE5"/>
    <w:rsid w:val="00022039"/>
    <w:rsid w:val="00022A01"/>
    <w:rsid w:val="00022A97"/>
    <w:rsid w:val="00022CCC"/>
    <w:rsid w:val="00023201"/>
    <w:rsid w:val="00023A4A"/>
    <w:rsid w:val="0002466B"/>
    <w:rsid w:val="0002621D"/>
    <w:rsid w:val="00026878"/>
    <w:rsid w:val="000270F4"/>
    <w:rsid w:val="000275E8"/>
    <w:rsid w:val="000277A5"/>
    <w:rsid w:val="00027CDE"/>
    <w:rsid w:val="000316C2"/>
    <w:rsid w:val="00031806"/>
    <w:rsid w:val="00031CB2"/>
    <w:rsid w:val="00031D80"/>
    <w:rsid w:val="00032187"/>
    <w:rsid w:val="00032F28"/>
    <w:rsid w:val="00033358"/>
    <w:rsid w:val="00033DDE"/>
    <w:rsid w:val="000340BA"/>
    <w:rsid w:val="00034EE9"/>
    <w:rsid w:val="000363DE"/>
    <w:rsid w:val="000368E0"/>
    <w:rsid w:val="0003755D"/>
    <w:rsid w:val="00040149"/>
    <w:rsid w:val="0004163D"/>
    <w:rsid w:val="000423D5"/>
    <w:rsid w:val="0004468E"/>
    <w:rsid w:val="00044E41"/>
    <w:rsid w:val="00045180"/>
    <w:rsid w:val="000454C2"/>
    <w:rsid w:val="00046103"/>
    <w:rsid w:val="00046CBD"/>
    <w:rsid w:val="0004701F"/>
    <w:rsid w:val="00047E86"/>
    <w:rsid w:val="00051670"/>
    <w:rsid w:val="000526B8"/>
    <w:rsid w:val="000535FE"/>
    <w:rsid w:val="000547F8"/>
    <w:rsid w:val="00054F9E"/>
    <w:rsid w:val="00055017"/>
    <w:rsid w:val="00055023"/>
    <w:rsid w:val="0005535D"/>
    <w:rsid w:val="000553D8"/>
    <w:rsid w:val="0005621A"/>
    <w:rsid w:val="000562D7"/>
    <w:rsid w:val="000563EE"/>
    <w:rsid w:val="0005645D"/>
    <w:rsid w:val="00056EA0"/>
    <w:rsid w:val="00057311"/>
    <w:rsid w:val="000609FD"/>
    <w:rsid w:val="00063ACF"/>
    <w:rsid w:val="0006426C"/>
    <w:rsid w:val="000655AA"/>
    <w:rsid w:val="00065979"/>
    <w:rsid w:val="00065E64"/>
    <w:rsid w:val="000666D3"/>
    <w:rsid w:val="00067124"/>
    <w:rsid w:val="000674DD"/>
    <w:rsid w:val="00067574"/>
    <w:rsid w:val="00067A90"/>
    <w:rsid w:val="00067C5A"/>
    <w:rsid w:val="00067FAF"/>
    <w:rsid w:val="000704E7"/>
    <w:rsid w:val="000714D9"/>
    <w:rsid w:val="000726BB"/>
    <w:rsid w:val="00074E38"/>
    <w:rsid w:val="0007533B"/>
    <w:rsid w:val="00077496"/>
    <w:rsid w:val="000775F9"/>
    <w:rsid w:val="000776DD"/>
    <w:rsid w:val="00077A39"/>
    <w:rsid w:val="00077E54"/>
    <w:rsid w:val="000810A2"/>
    <w:rsid w:val="00082172"/>
    <w:rsid w:val="00082B26"/>
    <w:rsid w:val="000831F9"/>
    <w:rsid w:val="00083A74"/>
    <w:rsid w:val="00084C6F"/>
    <w:rsid w:val="00085009"/>
    <w:rsid w:val="0008614A"/>
    <w:rsid w:val="00086BC7"/>
    <w:rsid w:val="00086FAE"/>
    <w:rsid w:val="00090008"/>
    <w:rsid w:val="00090930"/>
    <w:rsid w:val="00090ADD"/>
    <w:rsid w:val="00090CB7"/>
    <w:rsid w:val="00091FC5"/>
    <w:rsid w:val="00092EDF"/>
    <w:rsid w:val="000957F3"/>
    <w:rsid w:val="0009603F"/>
    <w:rsid w:val="00096CD0"/>
    <w:rsid w:val="000A03A8"/>
    <w:rsid w:val="000A1259"/>
    <w:rsid w:val="000A2698"/>
    <w:rsid w:val="000A4646"/>
    <w:rsid w:val="000A47D7"/>
    <w:rsid w:val="000A4C5A"/>
    <w:rsid w:val="000A592D"/>
    <w:rsid w:val="000A6BC6"/>
    <w:rsid w:val="000A6D8F"/>
    <w:rsid w:val="000A7EBA"/>
    <w:rsid w:val="000B0DE5"/>
    <w:rsid w:val="000B12F5"/>
    <w:rsid w:val="000B2672"/>
    <w:rsid w:val="000B2888"/>
    <w:rsid w:val="000B3580"/>
    <w:rsid w:val="000B3D13"/>
    <w:rsid w:val="000B45F4"/>
    <w:rsid w:val="000B4B31"/>
    <w:rsid w:val="000B5543"/>
    <w:rsid w:val="000B5607"/>
    <w:rsid w:val="000B72F8"/>
    <w:rsid w:val="000B74F8"/>
    <w:rsid w:val="000C032B"/>
    <w:rsid w:val="000C04AF"/>
    <w:rsid w:val="000C12A2"/>
    <w:rsid w:val="000C17C6"/>
    <w:rsid w:val="000C25BF"/>
    <w:rsid w:val="000C2AE8"/>
    <w:rsid w:val="000C3038"/>
    <w:rsid w:val="000C30F0"/>
    <w:rsid w:val="000C383E"/>
    <w:rsid w:val="000C3CA6"/>
    <w:rsid w:val="000C4ABE"/>
    <w:rsid w:val="000C662A"/>
    <w:rsid w:val="000C7C72"/>
    <w:rsid w:val="000C7DAD"/>
    <w:rsid w:val="000D0717"/>
    <w:rsid w:val="000D0FA9"/>
    <w:rsid w:val="000D2739"/>
    <w:rsid w:val="000D2D91"/>
    <w:rsid w:val="000D341C"/>
    <w:rsid w:val="000D389D"/>
    <w:rsid w:val="000D3F79"/>
    <w:rsid w:val="000D4229"/>
    <w:rsid w:val="000D45EF"/>
    <w:rsid w:val="000D52A8"/>
    <w:rsid w:val="000D641C"/>
    <w:rsid w:val="000E1F4D"/>
    <w:rsid w:val="000E221C"/>
    <w:rsid w:val="000E2F77"/>
    <w:rsid w:val="000E30A1"/>
    <w:rsid w:val="000E36D8"/>
    <w:rsid w:val="000E49BD"/>
    <w:rsid w:val="000E4E42"/>
    <w:rsid w:val="000E5315"/>
    <w:rsid w:val="000E53ED"/>
    <w:rsid w:val="000E5B31"/>
    <w:rsid w:val="000E6400"/>
    <w:rsid w:val="000E645E"/>
    <w:rsid w:val="000E6542"/>
    <w:rsid w:val="000E7010"/>
    <w:rsid w:val="000E7804"/>
    <w:rsid w:val="000F1020"/>
    <w:rsid w:val="000F204E"/>
    <w:rsid w:val="000F29B6"/>
    <w:rsid w:val="000F4807"/>
    <w:rsid w:val="000F4B71"/>
    <w:rsid w:val="000F6D70"/>
    <w:rsid w:val="000F7B55"/>
    <w:rsid w:val="000F7B6A"/>
    <w:rsid w:val="001003E5"/>
    <w:rsid w:val="00103789"/>
    <w:rsid w:val="001039E0"/>
    <w:rsid w:val="00103C92"/>
    <w:rsid w:val="00104501"/>
    <w:rsid w:val="00105D68"/>
    <w:rsid w:val="00106626"/>
    <w:rsid w:val="00107618"/>
    <w:rsid w:val="0011024B"/>
    <w:rsid w:val="00110C9D"/>
    <w:rsid w:val="00111265"/>
    <w:rsid w:val="001112D7"/>
    <w:rsid w:val="001129D6"/>
    <w:rsid w:val="00112B5B"/>
    <w:rsid w:val="001143A8"/>
    <w:rsid w:val="001147AD"/>
    <w:rsid w:val="00115469"/>
    <w:rsid w:val="00115648"/>
    <w:rsid w:val="00115EA6"/>
    <w:rsid w:val="00116262"/>
    <w:rsid w:val="00116A3C"/>
    <w:rsid w:val="00116CE7"/>
    <w:rsid w:val="001174BC"/>
    <w:rsid w:val="00120909"/>
    <w:rsid w:val="00122A2B"/>
    <w:rsid w:val="00122B56"/>
    <w:rsid w:val="00123E1C"/>
    <w:rsid w:val="00124471"/>
    <w:rsid w:val="00124C94"/>
    <w:rsid w:val="00130BAF"/>
    <w:rsid w:val="00132073"/>
    <w:rsid w:val="00132E60"/>
    <w:rsid w:val="001337D2"/>
    <w:rsid w:val="00133954"/>
    <w:rsid w:val="00133BA5"/>
    <w:rsid w:val="00133CD0"/>
    <w:rsid w:val="001373C5"/>
    <w:rsid w:val="00140497"/>
    <w:rsid w:val="00140638"/>
    <w:rsid w:val="00140DEA"/>
    <w:rsid w:val="00141CFA"/>
    <w:rsid w:val="001425BB"/>
    <w:rsid w:val="00142A32"/>
    <w:rsid w:val="00142B20"/>
    <w:rsid w:val="001430E3"/>
    <w:rsid w:val="001432A9"/>
    <w:rsid w:val="001438DD"/>
    <w:rsid w:val="00145342"/>
    <w:rsid w:val="001453FD"/>
    <w:rsid w:val="0014652D"/>
    <w:rsid w:val="001465A7"/>
    <w:rsid w:val="00146B85"/>
    <w:rsid w:val="0015027B"/>
    <w:rsid w:val="001509B4"/>
    <w:rsid w:val="001519F6"/>
    <w:rsid w:val="00153597"/>
    <w:rsid w:val="001535B4"/>
    <w:rsid w:val="0015443E"/>
    <w:rsid w:val="001558CB"/>
    <w:rsid w:val="00155CD9"/>
    <w:rsid w:val="00157593"/>
    <w:rsid w:val="00157F92"/>
    <w:rsid w:val="00160F61"/>
    <w:rsid w:val="00161A6A"/>
    <w:rsid w:val="001632AC"/>
    <w:rsid w:val="001636BB"/>
    <w:rsid w:val="00163860"/>
    <w:rsid w:val="001652E0"/>
    <w:rsid w:val="00165312"/>
    <w:rsid w:val="00166938"/>
    <w:rsid w:val="00166FED"/>
    <w:rsid w:val="001670DB"/>
    <w:rsid w:val="00170243"/>
    <w:rsid w:val="00170865"/>
    <w:rsid w:val="00171FA3"/>
    <w:rsid w:val="00173200"/>
    <w:rsid w:val="00173B11"/>
    <w:rsid w:val="00173BB6"/>
    <w:rsid w:val="00173C10"/>
    <w:rsid w:val="00173CF1"/>
    <w:rsid w:val="001740EE"/>
    <w:rsid w:val="00174C00"/>
    <w:rsid w:val="0017529D"/>
    <w:rsid w:val="00175602"/>
    <w:rsid w:val="00175DA8"/>
    <w:rsid w:val="00175FA3"/>
    <w:rsid w:val="00177BA2"/>
    <w:rsid w:val="00180763"/>
    <w:rsid w:val="0018262E"/>
    <w:rsid w:val="00183A8B"/>
    <w:rsid w:val="00185BB0"/>
    <w:rsid w:val="001868B3"/>
    <w:rsid w:val="00186EC9"/>
    <w:rsid w:val="00186F51"/>
    <w:rsid w:val="00187A27"/>
    <w:rsid w:val="00190E3A"/>
    <w:rsid w:val="0019211B"/>
    <w:rsid w:val="00192A3E"/>
    <w:rsid w:val="00192B3E"/>
    <w:rsid w:val="00192E7E"/>
    <w:rsid w:val="001936AC"/>
    <w:rsid w:val="00193878"/>
    <w:rsid w:val="0019506B"/>
    <w:rsid w:val="0019580B"/>
    <w:rsid w:val="001978C9"/>
    <w:rsid w:val="00197E34"/>
    <w:rsid w:val="00197F68"/>
    <w:rsid w:val="001A0591"/>
    <w:rsid w:val="001A090F"/>
    <w:rsid w:val="001A0DF2"/>
    <w:rsid w:val="001A3D70"/>
    <w:rsid w:val="001A452D"/>
    <w:rsid w:val="001A5455"/>
    <w:rsid w:val="001A66B3"/>
    <w:rsid w:val="001A69E8"/>
    <w:rsid w:val="001A775D"/>
    <w:rsid w:val="001A7D61"/>
    <w:rsid w:val="001B1032"/>
    <w:rsid w:val="001B1436"/>
    <w:rsid w:val="001B4213"/>
    <w:rsid w:val="001B540B"/>
    <w:rsid w:val="001B5BF3"/>
    <w:rsid w:val="001B6192"/>
    <w:rsid w:val="001B6A1E"/>
    <w:rsid w:val="001B7617"/>
    <w:rsid w:val="001B79CA"/>
    <w:rsid w:val="001B7C12"/>
    <w:rsid w:val="001C0E84"/>
    <w:rsid w:val="001C1331"/>
    <w:rsid w:val="001C1A3E"/>
    <w:rsid w:val="001C274F"/>
    <w:rsid w:val="001C2990"/>
    <w:rsid w:val="001C3DF8"/>
    <w:rsid w:val="001C473C"/>
    <w:rsid w:val="001C4AC8"/>
    <w:rsid w:val="001C546F"/>
    <w:rsid w:val="001C58F0"/>
    <w:rsid w:val="001C6675"/>
    <w:rsid w:val="001C74D4"/>
    <w:rsid w:val="001D083F"/>
    <w:rsid w:val="001D0C17"/>
    <w:rsid w:val="001D1A20"/>
    <w:rsid w:val="001D296B"/>
    <w:rsid w:val="001D2B2E"/>
    <w:rsid w:val="001D2D20"/>
    <w:rsid w:val="001D5196"/>
    <w:rsid w:val="001D5280"/>
    <w:rsid w:val="001D6337"/>
    <w:rsid w:val="001D70DD"/>
    <w:rsid w:val="001D7328"/>
    <w:rsid w:val="001D7531"/>
    <w:rsid w:val="001D7B9C"/>
    <w:rsid w:val="001E00E6"/>
    <w:rsid w:val="001E1945"/>
    <w:rsid w:val="001E1BF7"/>
    <w:rsid w:val="001E2246"/>
    <w:rsid w:val="001E2468"/>
    <w:rsid w:val="001E277D"/>
    <w:rsid w:val="001E3473"/>
    <w:rsid w:val="001E39A5"/>
    <w:rsid w:val="001E4850"/>
    <w:rsid w:val="001E49B9"/>
    <w:rsid w:val="001E55AC"/>
    <w:rsid w:val="001E6861"/>
    <w:rsid w:val="001F13E9"/>
    <w:rsid w:val="001F29A2"/>
    <w:rsid w:val="001F2AAF"/>
    <w:rsid w:val="001F3C92"/>
    <w:rsid w:val="001F4B5A"/>
    <w:rsid w:val="001F514B"/>
    <w:rsid w:val="001F6284"/>
    <w:rsid w:val="00200640"/>
    <w:rsid w:val="00200AE3"/>
    <w:rsid w:val="00200D26"/>
    <w:rsid w:val="00200EAA"/>
    <w:rsid w:val="00202AE4"/>
    <w:rsid w:val="00204217"/>
    <w:rsid w:val="0020538A"/>
    <w:rsid w:val="002054EC"/>
    <w:rsid w:val="00205778"/>
    <w:rsid w:val="0020609B"/>
    <w:rsid w:val="00206AEC"/>
    <w:rsid w:val="002074AD"/>
    <w:rsid w:val="002074B1"/>
    <w:rsid w:val="0020798B"/>
    <w:rsid w:val="00207D99"/>
    <w:rsid w:val="002105B9"/>
    <w:rsid w:val="00211147"/>
    <w:rsid w:val="002111EA"/>
    <w:rsid w:val="0021180C"/>
    <w:rsid w:val="002129CE"/>
    <w:rsid w:val="00212B39"/>
    <w:rsid w:val="00213235"/>
    <w:rsid w:val="0021412C"/>
    <w:rsid w:val="00214B38"/>
    <w:rsid w:val="00214C00"/>
    <w:rsid w:val="00214FBB"/>
    <w:rsid w:val="00215397"/>
    <w:rsid w:val="0021616D"/>
    <w:rsid w:val="00216FF3"/>
    <w:rsid w:val="00220EF3"/>
    <w:rsid w:val="002211CE"/>
    <w:rsid w:val="00221CC2"/>
    <w:rsid w:val="00222B5E"/>
    <w:rsid w:val="00223643"/>
    <w:rsid w:val="00224353"/>
    <w:rsid w:val="002243F5"/>
    <w:rsid w:val="00224F03"/>
    <w:rsid w:val="0022513D"/>
    <w:rsid w:val="0022615C"/>
    <w:rsid w:val="00227D63"/>
    <w:rsid w:val="00230257"/>
    <w:rsid w:val="00230B4E"/>
    <w:rsid w:val="00230BCA"/>
    <w:rsid w:val="00230FCB"/>
    <w:rsid w:val="00232862"/>
    <w:rsid w:val="00233EFF"/>
    <w:rsid w:val="002364A0"/>
    <w:rsid w:val="00237A0A"/>
    <w:rsid w:val="0024165F"/>
    <w:rsid w:val="00242F11"/>
    <w:rsid w:val="002438FA"/>
    <w:rsid w:val="00243F40"/>
    <w:rsid w:val="00244216"/>
    <w:rsid w:val="00244413"/>
    <w:rsid w:val="00244DFE"/>
    <w:rsid w:val="00245342"/>
    <w:rsid w:val="00245A50"/>
    <w:rsid w:val="0024766F"/>
    <w:rsid w:val="002479BB"/>
    <w:rsid w:val="00250025"/>
    <w:rsid w:val="00250755"/>
    <w:rsid w:val="0025109E"/>
    <w:rsid w:val="00251CCF"/>
    <w:rsid w:val="00252534"/>
    <w:rsid w:val="002570CF"/>
    <w:rsid w:val="002579C0"/>
    <w:rsid w:val="00260347"/>
    <w:rsid w:val="00260CD9"/>
    <w:rsid w:val="00260FA4"/>
    <w:rsid w:val="00261AF7"/>
    <w:rsid w:val="00261F9F"/>
    <w:rsid w:val="0026290A"/>
    <w:rsid w:val="00262F87"/>
    <w:rsid w:val="0026310C"/>
    <w:rsid w:val="0026429A"/>
    <w:rsid w:val="002644DB"/>
    <w:rsid w:val="00266D51"/>
    <w:rsid w:val="00267ED0"/>
    <w:rsid w:val="00267F05"/>
    <w:rsid w:val="00270AA6"/>
    <w:rsid w:val="002710D2"/>
    <w:rsid w:val="00272EE3"/>
    <w:rsid w:val="002733BF"/>
    <w:rsid w:val="0027557A"/>
    <w:rsid w:val="002757A3"/>
    <w:rsid w:val="00276418"/>
    <w:rsid w:val="00276D2D"/>
    <w:rsid w:val="002801C7"/>
    <w:rsid w:val="0028037C"/>
    <w:rsid w:val="00280BD9"/>
    <w:rsid w:val="002813C3"/>
    <w:rsid w:val="002824CE"/>
    <w:rsid w:val="00282CC9"/>
    <w:rsid w:val="00282CDF"/>
    <w:rsid w:val="00282D8A"/>
    <w:rsid w:val="0028330B"/>
    <w:rsid w:val="00284616"/>
    <w:rsid w:val="0028519A"/>
    <w:rsid w:val="002853C8"/>
    <w:rsid w:val="002858AB"/>
    <w:rsid w:val="00285C7D"/>
    <w:rsid w:val="00286706"/>
    <w:rsid w:val="00287618"/>
    <w:rsid w:val="00290064"/>
    <w:rsid w:val="00291048"/>
    <w:rsid w:val="00291291"/>
    <w:rsid w:val="0029263A"/>
    <w:rsid w:val="00292F98"/>
    <w:rsid w:val="00293130"/>
    <w:rsid w:val="002931F2"/>
    <w:rsid w:val="0029580F"/>
    <w:rsid w:val="002978E4"/>
    <w:rsid w:val="002A03BA"/>
    <w:rsid w:val="002A0B74"/>
    <w:rsid w:val="002A1009"/>
    <w:rsid w:val="002A1C10"/>
    <w:rsid w:val="002A288A"/>
    <w:rsid w:val="002A3145"/>
    <w:rsid w:val="002A3568"/>
    <w:rsid w:val="002A3E77"/>
    <w:rsid w:val="002A5139"/>
    <w:rsid w:val="002A5AED"/>
    <w:rsid w:val="002A793B"/>
    <w:rsid w:val="002A7B5E"/>
    <w:rsid w:val="002B188E"/>
    <w:rsid w:val="002B1D6D"/>
    <w:rsid w:val="002B241B"/>
    <w:rsid w:val="002B3A1D"/>
    <w:rsid w:val="002B46D3"/>
    <w:rsid w:val="002B53A7"/>
    <w:rsid w:val="002B68F1"/>
    <w:rsid w:val="002C008C"/>
    <w:rsid w:val="002C050C"/>
    <w:rsid w:val="002C08AA"/>
    <w:rsid w:val="002C09D6"/>
    <w:rsid w:val="002C0E74"/>
    <w:rsid w:val="002C157E"/>
    <w:rsid w:val="002C1975"/>
    <w:rsid w:val="002C4A9F"/>
    <w:rsid w:val="002C69B5"/>
    <w:rsid w:val="002C6A58"/>
    <w:rsid w:val="002C6BCC"/>
    <w:rsid w:val="002D0023"/>
    <w:rsid w:val="002D012F"/>
    <w:rsid w:val="002D0E00"/>
    <w:rsid w:val="002D1B5B"/>
    <w:rsid w:val="002D2307"/>
    <w:rsid w:val="002D258B"/>
    <w:rsid w:val="002D3124"/>
    <w:rsid w:val="002D3390"/>
    <w:rsid w:val="002D3816"/>
    <w:rsid w:val="002D41A8"/>
    <w:rsid w:val="002D4CAB"/>
    <w:rsid w:val="002D5DE7"/>
    <w:rsid w:val="002D6319"/>
    <w:rsid w:val="002D7395"/>
    <w:rsid w:val="002E17B4"/>
    <w:rsid w:val="002E1BC3"/>
    <w:rsid w:val="002E3BF3"/>
    <w:rsid w:val="002E5AED"/>
    <w:rsid w:val="002E611A"/>
    <w:rsid w:val="002E6759"/>
    <w:rsid w:val="002E7F2E"/>
    <w:rsid w:val="002F0066"/>
    <w:rsid w:val="002F2E53"/>
    <w:rsid w:val="002F328D"/>
    <w:rsid w:val="002F3477"/>
    <w:rsid w:val="002F3F5B"/>
    <w:rsid w:val="002F6DFC"/>
    <w:rsid w:val="002F6E15"/>
    <w:rsid w:val="002F72F3"/>
    <w:rsid w:val="002F7447"/>
    <w:rsid w:val="003008CD"/>
    <w:rsid w:val="00300E52"/>
    <w:rsid w:val="00302965"/>
    <w:rsid w:val="00302D7A"/>
    <w:rsid w:val="00302EDA"/>
    <w:rsid w:val="00303BE5"/>
    <w:rsid w:val="0030425D"/>
    <w:rsid w:val="00306142"/>
    <w:rsid w:val="00307296"/>
    <w:rsid w:val="00307D0A"/>
    <w:rsid w:val="00310C23"/>
    <w:rsid w:val="0031142C"/>
    <w:rsid w:val="0031277B"/>
    <w:rsid w:val="00312ACB"/>
    <w:rsid w:val="00313100"/>
    <w:rsid w:val="00313114"/>
    <w:rsid w:val="00315ACC"/>
    <w:rsid w:val="0032049F"/>
    <w:rsid w:val="00320644"/>
    <w:rsid w:val="00321943"/>
    <w:rsid w:val="00322015"/>
    <w:rsid w:val="003273A8"/>
    <w:rsid w:val="003304E3"/>
    <w:rsid w:val="003307B0"/>
    <w:rsid w:val="00330F4E"/>
    <w:rsid w:val="0033294A"/>
    <w:rsid w:val="003337DD"/>
    <w:rsid w:val="00334EA6"/>
    <w:rsid w:val="00336AD5"/>
    <w:rsid w:val="0033775C"/>
    <w:rsid w:val="003403FC"/>
    <w:rsid w:val="00341800"/>
    <w:rsid w:val="00342C5D"/>
    <w:rsid w:val="00343C43"/>
    <w:rsid w:val="003444A3"/>
    <w:rsid w:val="00344C81"/>
    <w:rsid w:val="003451C9"/>
    <w:rsid w:val="0034601B"/>
    <w:rsid w:val="003517F3"/>
    <w:rsid w:val="003520FD"/>
    <w:rsid w:val="00352427"/>
    <w:rsid w:val="00356D2E"/>
    <w:rsid w:val="00356ED3"/>
    <w:rsid w:val="00357410"/>
    <w:rsid w:val="00360EF8"/>
    <w:rsid w:val="00361204"/>
    <w:rsid w:val="00362409"/>
    <w:rsid w:val="00363DA8"/>
    <w:rsid w:val="00363E1B"/>
    <w:rsid w:val="00363E88"/>
    <w:rsid w:val="0036471C"/>
    <w:rsid w:val="00364D60"/>
    <w:rsid w:val="00364E15"/>
    <w:rsid w:val="00366E1F"/>
    <w:rsid w:val="00367A16"/>
    <w:rsid w:val="00367F2D"/>
    <w:rsid w:val="003707BD"/>
    <w:rsid w:val="0037107B"/>
    <w:rsid w:val="0037150A"/>
    <w:rsid w:val="003719E2"/>
    <w:rsid w:val="0037264A"/>
    <w:rsid w:val="00372AE3"/>
    <w:rsid w:val="0037401B"/>
    <w:rsid w:val="0037444B"/>
    <w:rsid w:val="00375D2E"/>
    <w:rsid w:val="00375DC9"/>
    <w:rsid w:val="00376E95"/>
    <w:rsid w:val="00377630"/>
    <w:rsid w:val="00380D7D"/>
    <w:rsid w:val="0038179E"/>
    <w:rsid w:val="00382199"/>
    <w:rsid w:val="003822E2"/>
    <w:rsid w:val="00382B88"/>
    <w:rsid w:val="00383037"/>
    <w:rsid w:val="003833FC"/>
    <w:rsid w:val="00383553"/>
    <w:rsid w:val="00383ADD"/>
    <w:rsid w:val="00384922"/>
    <w:rsid w:val="00385629"/>
    <w:rsid w:val="00385709"/>
    <w:rsid w:val="00385FAA"/>
    <w:rsid w:val="00386ED7"/>
    <w:rsid w:val="00390A07"/>
    <w:rsid w:val="00390B36"/>
    <w:rsid w:val="003913B8"/>
    <w:rsid w:val="00394894"/>
    <w:rsid w:val="00395CB8"/>
    <w:rsid w:val="00396F9A"/>
    <w:rsid w:val="003A03A4"/>
    <w:rsid w:val="003A0F33"/>
    <w:rsid w:val="003A26A1"/>
    <w:rsid w:val="003A29CA"/>
    <w:rsid w:val="003A350D"/>
    <w:rsid w:val="003A35E0"/>
    <w:rsid w:val="003A397E"/>
    <w:rsid w:val="003A3FE6"/>
    <w:rsid w:val="003A49F3"/>
    <w:rsid w:val="003A4C3D"/>
    <w:rsid w:val="003A6A98"/>
    <w:rsid w:val="003A6CE8"/>
    <w:rsid w:val="003A707D"/>
    <w:rsid w:val="003A728D"/>
    <w:rsid w:val="003B1227"/>
    <w:rsid w:val="003B1EA2"/>
    <w:rsid w:val="003B3035"/>
    <w:rsid w:val="003B4DF2"/>
    <w:rsid w:val="003B4EFB"/>
    <w:rsid w:val="003B56F0"/>
    <w:rsid w:val="003B5742"/>
    <w:rsid w:val="003B5DA1"/>
    <w:rsid w:val="003C0731"/>
    <w:rsid w:val="003C3F27"/>
    <w:rsid w:val="003C4C16"/>
    <w:rsid w:val="003C4F2D"/>
    <w:rsid w:val="003C61F7"/>
    <w:rsid w:val="003C7168"/>
    <w:rsid w:val="003C7C44"/>
    <w:rsid w:val="003D04B9"/>
    <w:rsid w:val="003D04D0"/>
    <w:rsid w:val="003D1388"/>
    <w:rsid w:val="003D15F8"/>
    <w:rsid w:val="003D350E"/>
    <w:rsid w:val="003D3F78"/>
    <w:rsid w:val="003D4150"/>
    <w:rsid w:val="003D548A"/>
    <w:rsid w:val="003D5D3B"/>
    <w:rsid w:val="003D6635"/>
    <w:rsid w:val="003D6700"/>
    <w:rsid w:val="003D6865"/>
    <w:rsid w:val="003D7403"/>
    <w:rsid w:val="003D76AA"/>
    <w:rsid w:val="003D7D0C"/>
    <w:rsid w:val="003E054E"/>
    <w:rsid w:val="003E12A6"/>
    <w:rsid w:val="003E1F36"/>
    <w:rsid w:val="003E29C0"/>
    <w:rsid w:val="003E404C"/>
    <w:rsid w:val="003E5D46"/>
    <w:rsid w:val="003E7A49"/>
    <w:rsid w:val="003E7EA9"/>
    <w:rsid w:val="003F05A4"/>
    <w:rsid w:val="003F2414"/>
    <w:rsid w:val="003F3EDB"/>
    <w:rsid w:val="003F4B88"/>
    <w:rsid w:val="003F5023"/>
    <w:rsid w:val="003F5B30"/>
    <w:rsid w:val="003F633B"/>
    <w:rsid w:val="003F6616"/>
    <w:rsid w:val="003F6CA3"/>
    <w:rsid w:val="004008A2"/>
    <w:rsid w:val="00401565"/>
    <w:rsid w:val="0040311C"/>
    <w:rsid w:val="00403372"/>
    <w:rsid w:val="00403AC9"/>
    <w:rsid w:val="00403D3B"/>
    <w:rsid w:val="00404E6A"/>
    <w:rsid w:val="00406382"/>
    <w:rsid w:val="00406546"/>
    <w:rsid w:val="00407BFF"/>
    <w:rsid w:val="00410282"/>
    <w:rsid w:val="00410D2A"/>
    <w:rsid w:val="00411B55"/>
    <w:rsid w:val="00411DAE"/>
    <w:rsid w:val="00412FAB"/>
    <w:rsid w:val="004132B4"/>
    <w:rsid w:val="0041485D"/>
    <w:rsid w:val="00414EF8"/>
    <w:rsid w:val="0041751E"/>
    <w:rsid w:val="004179DD"/>
    <w:rsid w:val="00417F9E"/>
    <w:rsid w:val="00420E9C"/>
    <w:rsid w:val="004219C5"/>
    <w:rsid w:val="00421B05"/>
    <w:rsid w:val="00423938"/>
    <w:rsid w:val="00423A1D"/>
    <w:rsid w:val="00423BE0"/>
    <w:rsid w:val="00424170"/>
    <w:rsid w:val="00424B57"/>
    <w:rsid w:val="004258CD"/>
    <w:rsid w:val="0042593F"/>
    <w:rsid w:val="00426115"/>
    <w:rsid w:val="00427CA1"/>
    <w:rsid w:val="004306A8"/>
    <w:rsid w:val="004313FD"/>
    <w:rsid w:val="00431A2E"/>
    <w:rsid w:val="004329BC"/>
    <w:rsid w:val="00432A88"/>
    <w:rsid w:val="00432AC8"/>
    <w:rsid w:val="00433B07"/>
    <w:rsid w:val="00433D60"/>
    <w:rsid w:val="00434A0F"/>
    <w:rsid w:val="00436676"/>
    <w:rsid w:val="00436F40"/>
    <w:rsid w:val="004378B7"/>
    <w:rsid w:val="004402FF"/>
    <w:rsid w:val="0044108B"/>
    <w:rsid w:val="00442293"/>
    <w:rsid w:val="00443363"/>
    <w:rsid w:val="004443CE"/>
    <w:rsid w:val="00444986"/>
    <w:rsid w:val="00445ECC"/>
    <w:rsid w:val="00447837"/>
    <w:rsid w:val="00450E4D"/>
    <w:rsid w:val="004525B4"/>
    <w:rsid w:val="00453AC1"/>
    <w:rsid w:val="00454758"/>
    <w:rsid w:val="00454C86"/>
    <w:rsid w:val="004554F0"/>
    <w:rsid w:val="00455872"/>
    <w:rsid w:val="00457637"/>
    <w:rsid w:val="004576EC"/>
    <w:rsid w:val="00457F19"/>
    <w:rsid w:val="00460FAF"/>
    <w:rsid w:val="0046114A"/>
    <w:rsid w:val="00463148"/>
    <w:rsid w:val="004633C3"/>
    <w:rsid w:val="004636E6"/>
    <w:rsid w:val="00463839"/>
    <w:rsid w:val="0046428E"/>
    <w:rsid w:val="004656B8"/>
    <w:rsid w:val="004664AD"/>
    <w:rsid w:val="00466701"/>
    <w:rsid w:val="00467AB8"/>
    <w:rsid w:val="00470685"/>
    <w:rsid w:val="004709ED"/>
    <w:rsid w:val="00471106"/>
    <w:rsid w:val="004719DA"/>
    <w:rsid w:val="00472183"/>
    <w:rsid w:val="00472620"/>
    <w:rsid w:val="00472977"/>
    <w:rsid w:val="00476697"/>
    <w:rsid w:val="00477BC2"/>
    <w:rsid w:val="004811EE"/>
    <w:rsid w:val="00481A3A"/>
    <w:rsid w:val="00481A96"/>
    <w:rsid w:val="004823C3"/>
    <w:rsid w:val="00482801"/>
    <w:rsid w:val="00482EB6"/>
    <w:rsid w:val="004839BC"/>
    <w:rsid w:val="00483E16"/>
    <w:rsid w:val="00485390"/>
    <w:rsid w:val="00485C88"/>
    <w:rsid w:val="004861A9"/>
    <w:rsid w:val="00486E41"/>
    <w:rsid w:val="00487E26"/>
    <w:rsid w:val="00490310"/>
    <w:rsid w:val="00490C44"/>
    <w:rsid w:val="00490C8F"/>
    <w:rsid w:val="004918A1"/>
    <w:rsid w:val="00491A9C"/>
    <w:rsid w:val="00492E41"/>
    <w:rsid w:val="004933F3"/>
    <w:rsid w:val="00493F3D"/>
    <w:rsid w:val="00494153"/>
    <w:rsid w:val="00496C94"/>
    <w:rsid w:val="0049753B"/>
    <w:rsid w:val="004A05BE"/>
    <w:rsid w:val="004A0BB8"/>
    <w:rsid w:val="004A1C75"/>
    <w:rsid w:val="004A1D38"/>
    <w:rsid w:val="004A242E"/>
    <w:rsid w:val="004A2CE2"/>
    <w:rsid w:val="004A5203"/>
    <w:rsid w:val="004A5BEC"/>
    <w:rsid w:val="004A6014"/>
    <w:rsid w:val="004A6C7B"/>
    <w:rsid w:val="004A76A8"/>
    <w:rsid w:val="004A7E98"/>
    <w:rsid w:val="004B099A"/>
    <w:rsid w:val="004B0B53"/>
    <w:rsid w:val="004B1A1C"/>
    <w:rsid w:val="004B333F"/>
    <w:rsid w:val="004B368C"/>
    <w:rsid w:val="004B3EA0"/>
    <w:rsid w:val="004B46D9"/>
    <w:rsid w:val="004B6046"/>
    <w:rsid w:val="004B6B48"/>
    <w:rsid w:val="004B7237"/>
    <w:rsid w:val="004B797D"/>
    <w:rsid w:val="004B7A23"/>
    <w:rsid w:val="004C0093"/>
    <w:rsid w:val="004C0902"/>
    <w:rsid w:val="004C2C85"/>
    <w:rsid w:val="004C3528"/>
    <w:rsid w:val="004C366A"/>
    <w:rsid w:val="004C5A95"/>
    <w:rsid w:val="004C5E95"/>
    <w:rsid w:val="004C7D1B"/>
    <w:rsid w:val="004D051C"/>
    <w:rsid w:val="004D0918"/>
    <w:rsid w:val="004D2559"/>
    <w:rsid w:val="004D2C74"/>
    <w:rsid w:val="004D3DCB"/>
    <w:rsid w:val="004D54DA"/>
    <w:rsid w:val="004D63AA"/>
    <w:rsid w:val="004D6F59"/>
    <w:rsid w:val="004D773F"/>
    <w:rsid w:val="004D7C9E"/>
    <w:rsid w:val="004E1B3D"/>
    <w:rsid w:val="004E219A"/>
    <w:rsid w:val="004E26ED"/>
    <w:rsid w:val="004E3704"/>
    <w:rsid w:val="004E41A3"/>
    <w:rsid w:val="004E45A1"/>
    <w:rsid w:val="004E45B4"/>
    <w:rsid w:val="004E4E4F"/>
    <w:rsid w:val="004E55D0"/>
    <w:rsid w:val="004E5C65"/>
    <w:rsid w:val="004E5CEB"/>
    <w:rsid w:val="004E5D79"/>
    <w:rsid w:val="004E69C8"/>
    <w:rsid w:val="004E7B2A"/>
    <w:rsid w:val="004F27F5"/>
    <w:rsid w:val="004F2FDD"/>
    <w:rsid w:val="004F53B5"/>
    <w:rsid w:val="004F55F0"/>
    <w:rsid w:val="004F596B"/>
    <w:rsid w:val="004F7292"/>
    <w:rsid w:val="004F7961"/>
    <w:rsid w:val="004F7F26"/>
    <w:rsid w:val="00500A6C"/>
    <w:rsid w:val="00500C0E"/>
    <w:rsid w:val="005013FF"/>
    <w:rsid w:val="00501D7F"/>
    <w:rsid w:val="00502995"/>
    <w:rsid w:val="005032EA"/>
    <w:rsid w:val="00503CA4"/>
    <w:rsid w:val="00504E41"/>
    <w:rsid w:val="00505EE4"/>
    <w:rsid w:val="00510E33"/>
    <w:rsid w:val="00510FD9"/>
    <w:rsid w:val="00511A5A"/>
    <w:rsid w:val="00511E26"/>
    <w:rsid w:val="00512C00"/>
    <w:rsid w:val="0051325A"/>
    <w:rsid w:val="00513B0D"/>
    <w:rsid w:val="00513D2C"/>
    <w:rsid w:val="005151E5"/>
    <w:rsid w:val="0051546B"/>
    <w:rsid w:val="00517B17"/>
    <w:rsid w:val="00523D2E"/>
    <w:rsid w:val="0052618F"/>
    <w:rsid w:val="00527BB5"/>
    <w:rsid w:val="00530F5D"/>
    <w:rsid w:val="005317EB"/>
    <w:rsid w:val="00531EA4"/>
    <w:rsid w:val="005323DD"/>
    <w:rsid w:val="00533210"/>
    <w:rsid w:val="00533413"/>
    <w:rsid w:val="00533DDC"/>
    <w:rsid w:val="0053527C"/>
    <w:rsid w:val="00536A39"/>
    <w:rsid w:val="00536A79"/>
    <w:rsid w:val="00536E93"/>
    <w:rsid w:val="00537986"/>
    <w:rsid w:val="00537AB7"/>
    <w:rsid w:val="0054031E"/>
    <w:rsid w:val="00540451"/>
    <w:rsid w:val="0054090F"/>
    <w:rsid w:val="005414FA"/>
    <w:rsid w:val="00541805"/>
    <w:rsid w:val="00541F52"/>
    <w:rsid w:val="00543243"/>
    <w:rsid w:val="0054373F"/>
    <w:rsid w:val="00544484"/>
    <w:rsid w:val="005455DD"/>
    <w:rsid w:val="00546199"/>
    <w:rsid w:val="0054688B"/>
    <w:rsid w:val="00547B75"/>
    <w:rsid w:val="00553531"/>
    <w:rsid w:val="00554A7C"/>
    <w:rsid w:val="00554E64"/>
    <w:rsid w:val="0055678A"/>
    <w:rsid w:val="0055685A"/>
    <w:rsid w:val="00556A25"/>
    <w:rsid w:val="005577CF"/>
    <w:rsid w:val="00557F20"/>
    <w:rsid w:val="0056030E"/>
    <w:rsid w:val="00560868"/>
    <w:rsid w:val="00560BF9"/>
    <w:rsid w:val="00560E81"/>
    <w:rsid w:val="0056180F"/>
    <w:rsid w:val="00561ADB"/>
    <w:rsid w:val="00562F55"/>
    <w:rsid w:val="00563494"/>
    <w:rsid w:val="005638EC"/>
    <w:rsid w:val="00563F28"/>
    <w:rsid w:val="00563F71"/>
    <w:rsid w:val="00564386"/>
    <w:rsid w:val="00564AA8"/>
    <w:rsid w:val="00565491"/>
    <w:rsid w:val="00566FF9"/>
    <w:rsid w:val="0056739F"/>
    <w:rsid w:val="00570797"/>
    <w:rsid w:val="00570A22"/>
    <w:rsid w:val="00571C21"/>
    <w:rsid w:val="00571E3A"/>
    <w:rsid w:val="00573123"/>
    <w:rsid w:val="00573248"/>
    <w:rsid w:val="00574840"/>
    <w:rsid w:val="00576024"/>
    <w:rsid w:val="00577710"/>
    <w:rsid w:val="0058051E"/>
    <w:rsid w:val="00580EAA"/>
    <w:rsid w:val="005814BD"/>
    <w:rsid w:val="005816D0"/>
    <w:rsid w:val="00581F87"/>
    <w:rsid w:val="00583704"/>
    <w:rsid w:val="00583782"/>
    <w:rsid w:val="00583892"/>
    <w:rsid w:val="00584C45"/>
    <w:rsid w:val="00584FA8"/>
    <w:rsid w:val="005858C5"/>
    <w:rsid w:val="00585B4C"/>
    <w:rsid w:val="00585B97"/>
    <w:rsid w:val="00586B63"/>
    <w:rsid w:val="0058791B"/>
    <w:rsid w:val="005908A8"/>
    <w:rsid w:val="005930A1"/>
    <w:rsid w:val="0059694D"/>
    <w:rsid w:val="005978F9"/>
    <w:rsid w:val="005A0CD2"/>
    <w:rsid w:val="005A131A"/>
    <w:rsid w:val="005A1654"/>
    <w:rsid w:val="005A3D4C"/>
    <w:rsid w:val="005A406C"/>
    <w:rsid w:val="005A4617"/>
    <w:rsid w:val="005A66DB"/>
    <w:rsid w:val="005A7934"/>
    <w:rsid w:val="005B0F18"/>
    <w:rsid w:val="005B140D"/>
    <w:rsid w:val="005B1844"/>
    <w:rsid w:val="005B341D"/>
    <w:rsid w:val="005B3B62"/>
    <w:rsid w:val="005B45B9"/>
    <w:rsid w:val="005B5084"/>
    <w:rsid w:val="005B545E"/>
    <w:rsid w:val="005B605B"/>
    <w:rsid w:val="005B6F9A"/>
    <w:rsid w:val="005C0A3B"/>
    <w:rsid w:val="005C13ED"/>
    <w:rsid w:val="005C15D2"/>
    <w:rsid w:val="005C2111"/>
    <w:rsid w:val="005C26B5"/>
    <w:rsid w:val="005C2CFD"/>
    <w:rsid w:val="005C2EEA"/>
    <w:rsid w:val="005C4F44"/>
    <w:rsid w:val="005C625A"/>
    <w:rsid w:val="005C62B5"/>
    <w:rsid w:val="005C692C"/>
    <w:rsid w:val="005C71D3"/>
    <w:rsid w:val="005C7A67"/>
    <w:rsid w:val="005C7C46"/>
    <w:rsid w:val="005D1F7B"/>
    <w:rsid w:val="005D27AF"/>
    <w:rsid w:val="005D2978"/>
    <w:rsid w:val="005D3D27"/>
    <w:rsid w:val="005D42DE"/>
    <w:rsid w:val="005D437A"/>
    <w:rsid w:val="005D641B"/>
    <w:rsid w:val="005D6536"/>
    <w:rsid w:val="005D66A7"/>
    <w:rsid w:val="005D74EE"/>
    <w:rsid w:val="005E10B0"/>
    <w:rsid w:val="005E1A8C"/>
    <w:rsid w:val="005E2F13"/>
    <w:rsid w:val="005E3A9A"/>
    <w:rsid w:val="005E432F"/>
    <w:rsid w:val="005E4743"/>
    <w:rsid w:val="005E4847"/>
    <w:rsid w:val="005E5527"/>
    <w:rsid w:val="005E58D4"/>
    <w:rsid w:val="005E6A03"/>
    <w:rsid w:val="005F0442"/>
    <w:rsid w:val="005F132C"/>
    <w:rsid w:val="005F214B"/>
    <w:rsid w:val="005F380A"/>
    <w:rsid w:val="005F3DE4"/>
    <w:rsid w:val="005F3DE5"/>
    <w:rsid w:val="005F48B4"/>
    <w:rsid w:val="005F4D82"/>
    <w:rsid w:val="005F5C90"/>
    <w:rsid w:val="005F6986"/>
    <w:rsid w:val="005F72C8"/>
    <w:rsid w:val="00600983"/>
    <w:rsid w:val="00600C04"/>
    <w:rsid w:val="00600E72"/>
    <w:rsid w:val="006021A6"/>
    <w:rsid w:val="00603352"/>
    <w:rsid w:val="00603D57"/>
    <w:rsid w:val="00603EF8"/>
    <w:rsid w:val="0060430D"/>
    <w:rsid w:val="00604FA7"/>
    <w:rsid w:val="006052A2"/>
    <w:rsid w:val="006053FF"/>
    <w:rsid w:val="0060572D"/>
    <w:rsid w:val="0060588D"/>
    <w:rsid w:val="00606DA9"/>
    <w:rsid w:val="00610831"/>
    <w:rsid w:val="00610EC1"/>
    <w:rsid w:val="00610F76"/>
    <w:rsid w:val="006114EC"/>
    <w:rsid w:val="006120EF"/>
    <w:rsid w:val="006124FA"/>
    <w:rsid w:val="00613115"/>
    <w:rsid w:val="006139A2"/>
    <w:rsid w:val="00614187"/>
    <w:rsid w:val="006148EB"/>
    <w:rsid w:val="0061497D"/>
    <w:rsid w:val="006149A7"/>
    <w:rsid w:val="006150F5"/>
    <w:rsid w:val="006169CE"/>
    <w:rsid w:val="00617688"/>
    <w:rsid w:val="00617A9F"/>
    <w:rsid w:val="00621410"/>
    <w:rsid w:val="00621A30"/>
    <w:rsid w:val="006220C0"/>
    <w:rsid w:val="006231EF"/>
    <w:rsid w:val="006240B6"/>
    <w:rsid w:val="00624982"/>
    <w:rsid w:val="006252B2"/>
    <w:rsid w:val="006254EB"/>
    <w:rsid w:val="00626266"/>
    <w:rsid w:val="006264B4"/>
    <w:rsid w:val="00626F1A"/>
    <w:rsid w:val="00626F90"/>
    <w:rsid w:val="006277F1"/>
    <w:rsid w:val="00631295"/>
    <w:rsid w:val="00631364"/>
    <w:rsid w:val="00631E24"/>
    <w:rsid w:val="00633209"/>
    <w:rsid w:val="00633C0C"/>
    <w:rsid w:val="006347FA"/>
    <w:rsid w:val="006418C9"/>
    <w:rsid w:val="00641B4C"/>
    <w:rsid w:val="00641FBB"/>
    <w:rsid w:val="0064301C"/>
    <w:rsid w:val="00643390"/>
    <w:rsid w:val="00643708"/>
    <w:rsid w:val="00643F5E"/>
    <w:rsid w:val="00644131"/>
    <w:rsid w:val="00644B5E"/>
    <w:rsid w:val="00644BEA"/>
    <w:rsid w:val="00644D12"/>
    <w:rsid w:val="00645245"/>
    <w:rsid w:val="00646FA1"/>
    <w:rsid w:val="006471B7"/>
    <w:rsid w:val="00647BC6"/>
    <w:rsid w:val="00647F50"/>
    <w:rsid w:val="00650E94"/>
    <w:rsid w:val="006515BD"/>
    <w:rsid w:val="006530BE"/>
    <w:rsid w:val="006533CE"/>
    <w:rsid w:val="006534E2"/>
    <w:rsid w:val="006542ED"/>
    <w:rsid w:val="00654B4F"/>
    <w:rsid w:val="00655BCD"/>
    <w:rsid w:val="00656B52"/>
    <w:rsid w:val="006572DC"/>
    <w:rsid w:val="006573AF"/>
    <w:rsid w:val="006573CC"/>
    <w:rsid w:val="0065752C"/>
    <w:rsid w:val="006608C7"/>
    <w:rsid w:val="00661049"/>
    <w:rsid w:val="00661370"/>
    <w:rsid w:val="00661952"/>
    <w:rsid w:val="00661C52"/>
    <w:rsid w:val="00662381"/>
    <w:rsid w:val="00662B4F"/>
    <w:rsid w:val="00663A14"/>
    <w:rsid w:val="00663F94"/>
    <w:rsid w:val="0066407E"/>
    <w:rsid w:val="00665723"/>
    <w:rsid w:val="00667511"/>
    <w:rsid w:val="00667735"/>
    <w:rsid w:val="006678C5"/>
    <w:rsid w:val="00672049"/>
    <w:rsid w:val="00672C73"/>
    <w:rsid w:val="006737F2"/>
    <w:rsid w:val="0067606A"/>
    <w:rsid w:val="006762A6"/>
    <w:rsid w:val="00677A02"/>
    <w:rsid w:val="00680397"/>
    <w:rsid w:val="00680C39"/>
    <w:rsid w:val="00681F90"/>
    <w:rsid w:val="00682187"/>
    <w:rsid w:val="00682319"/>
    <w:rsid w:val="00685A12"/>
    <w:rsid w:val="006868FB"/>
    <w:rsid w:val="0068764E"/>
    <w:rsid w:val="00690139"/>
    <w:rsid w:val="00691463"/>
    <w:rsid w:val="006914BD"/>
    <w:rsid w:val="006917F9"/>
    <w:rsid w:val="00692AB7"/>
    <w:rsid w:val="00693B32"/>
    <w:rsid w:val="00694B0D"/>
    <w:rsid w:val="006961C0"/>
    <w:rsid w:val="006964FC"/>
    <w:rsid w:val="0069689C"/>
    <w:rsid w:val="006968F7"/>
    <w:rsid w:val="00696A18"/>
    <w:rsid w:val="00696A7B"/>
    <w:rsid w:val="00697C1C"/>
    <w:rsid w:val="006A03DF"/>
    <w:rsid w:val="006A0F56"/>
    <w:rsid w:val="006A13E6"/>
    <w:rsid w:val="006A1AAE"/>
    <w:rsid w:val="006A1D78"/>
    <w:rsid w:val="006A1EB4"/>
    <w:rsid w:val="006A20E0"/>
    <w:rsid w:val="006A2B1B"/>
    <w:rsid w:val="006A2C8D"/>
    <w:rsid w:val="006A2FB5"/>
    <w:rsid w:val="006A49FD"/>
    <w:rsid w:val="006A51EE"/>
    <w:rsid w:val="006A5390"/>
    <w:rsid w:val="006A6F6B"/>
    <w:rsid w:val="006A7386"/>
    <w:rsid w:val="006B05AF"/>
    <w:rsid w:val="006B0E75"/>
    <w:rsid w:val="006B38ED"/>
    <w:rsid w:val="006B4EE8"/>
    <w:rsid w:val="006B559B"/>
    <w:rsid w:val="006B57F5"/>
    <w:rsid w:val="006B6EC8"/>
    <w:rsid w:val="006B7C2F"/>
    <w:rsid w:val="006B7D9D"/>
    <w:rsid w:val="006B7FCB"/>
    <w:rsid w:val="006C0777"/>
    <w:rsid w:val="006C142A"/>
    <w:rsid w:val="006C33BE"/>
    <w:rsid w:val="006C382E"/>
    <w:rsid w:val="006C52E8"/>
    <w:rsid w:val="006C6357"/>
    <w:rsid w:val="006C674B"/>
    <w:rsid w:val="006C7668"/>
    <w:rsid w:val="006C7F3E"/>
    <w:rsid w:val="006D06C9"/>
    <w:rsid w:val="006D1C61"/>
    <w:rsid w:val="006D23DC"/>
    <w:rsid w:val="006D32AC"/>
    <w:rsid w:val="006D40C0"/>
    <w:rsid w:val="006D5115"/>
    <w:rsid w:val="006D51B1"/>
    <w:rsid w:val="006D5960"/>
    <w:rsid w:val="006D636C"/>
    <w:rsid w:val="006D7C3F"/>
    <w:rsid w:val="006D7EC6"/>
    <w:rsid w:val="006E061C"/>
    <w:rsid w:val="006E0866"/>
    <w:rsid w:val="006E0DCC"/>
    <w:rsid w:val="006E0E75"/>
    <w:rsid w:val="006E1049"/>
    <w:rsid w:val="006E1642"/>
    <w:rsid w:val="006E1FC0"/>
    <w:rsid w:val="006E205F"/>
    <w:rsid w:val="006E20F8"/>
    <w:rsid w:val="006E2293"/>
    <w:rsid w:val="006E276F"/>
    <w:rsid w:val="006E412C"/>
    <w:rsid w:val="006E51F1"/>
    <w:rsid w:val="006E72EC"/>
    <w:rsid w:val="006E79CC"/>
    <w:rsid w:val="006F0AF3"/>
    <w:rsid w:val="006F0B09"/>
    <w:rsid w:val="006F120B"/>
    <w:rsid w:val="006F1EBC"/>
    <w:rsid w:val="006F248E"/>
    <w:rsid w:val="006F25B0"/>
    <w:rsid w:val="006F3884"/>
    <w:rsid w:val="006F39E0"/>
    <w:rsid w:val="006F3A67"/>
    <w:rsid w:val="006F3FE2"/>
    <w:rsid w:val="006F4497"/>
    <w:rsid w:val="006F48E4"/>
    <w:rsid w:val="006F56DA"/>
    <w:rsid w:val="006F5A81"/>
    <w:rsid w:val="006F6680"/>
    <w:rsid w:val="006F6AE5"/>
    <w:rsid w:val="006F7517"/>
    <w:rsid w:val="0070019E"/>
    <w:rsid w:val="00702830"/>
    <w:rsid w:val="00702AD8"/>
    <w:rsid w:val="0070497C"/>
    <w:rsid w:val="00704BF9"/>
    <w:rsid w:val="00704E9C"/>
    <w:rsid w:val="00706408"/>
    <w:rsid w:val="00706957"/>
    <w:rsid w:val="00707924"/>
    <w:rsid w:val="00711DE7"/>
    <w:rsid w:val="0071396C"/>
    <w:rsid w:val="0071398C"/>
    <w:rsid w:val="00713D92"/>
    <w:rsid w:val="00713E5F"/>
    <w:rsid w:val="00714F91"/>
    <w:rsid w:val="007156EB"/>
    <w:rsid w:val="00716236"/>
    <w:rsid w:val="007162E1"/>
    <w:rsid w:val="00716FC5"/>
    <w:rsid w:val="00717EB3"/>
    <w:rsid w:val="00720303"/>
    <w:rsid w:val="0072052D"/>
    <w:rsid w:val="007206EC"/>
    <w:rsid w:val="00721847"/>
    <w:rsid w:val="00722763"/>
    <w:rsid w:val="00724046"/>
    <w:rsid w:val="007262C4"/>
    <w:rsid w:val="00726A90"/>
    <w:rsid w:val="00727316"/>
    <w:rsid w:val="00727CDB"/>
    <w:rsid w:val="00727E0C"/>
    <w:rsid w:val="00730515"/>
    <w:rsid w:val="00731DAD"/>
    <w:rsid w:val="00732A1F"/>
    <w:rsid w:val="00732C2C"/>
    <w:rsid w:val="00732D99"/>
    <w:rsid w:val="00732FC8"/>
    <w:rsid w:val="007345FB"/>
    <w:rsid w:val="007357BC"/>
    <w:rsid w:val="0073668C"/>
    <w:rsid w:val="0073755C"/>
    <w:rsid w:val="0073762E"/>
    <w:rsid w:val="007377B2"/>
    <w:rsid w:val="007424C4"/>
    <w:rsid w:val="0074274C"/>
    <w:rsid w:val="007427BD"/>
    <w:rsid w:val="007429C9"/>
    <w:rsid w:val="00742C32"/>
    <w:rsid w:val="00743361"/>
    <w:rsid w:val="007440B2"/>
    <w:rsid w:val="00744288"/>
    <w:rsid w:val="00744397"/>
    <w:rsid w:val="00744602"/>
    <w:rsid w:val="00745A03"/>
    <w:rsid w:val="00746084"/>
    <w:rsid w:val="00746164"/>
    <w:rsid w:val="007461DE"/>
    <w:rsid w:val="0075088E"/>
    <w:rsid w:val="007508A3"/>
    <w:rsid w:val="00750A08"/>
    <w:rsid w:val="00750AE0"/>
    <w:rsid w:val="00751132"/>
    <w:rsid w:val="007516B1"/>
    <w:rsid w:val="0075174C"/>
    <w:rsid w:val="00751E95"/>
    <w:rsid w:val="00752D45"/>
    <w:rsid w:val="007540E9"/>
    <w:rsid w:val="00754521"/>
    <w:rsid w:val="00755894"/>
    <w:rsid w:val="00755F9C"/>
    <w:rsid w:val="00757BC5"/>
    <w:rsid w:val="00761158"/>
    <w:rsid w:val="007611E1"/>
    <w:rsid w:val="007614B2"/>
    <w:rsid w:val="00761CD2"/>
    <w:rsid w:val="00761E5C"/>
    <w:rsid w:val="00762503"/>
    <w:rsid w:val="00762B07"/>
    <w:rsid w:val="00763428"/>
    <w:rsid w:val="00763EF2"/>
    <w:rsid w:val="0076599D"/>
    <w:rsid w:val="00765C0A"/>
    <w:rsid w:val="0076620E"/>
    <w:rsid w:val="00767803"/>
    <w:rsid w:val="00770715"/>
    <w:rsid w:val="007718AE"/>
    <w:rsid w:val="0077196C"/>
    <w:rsid w:val="00771D1E"/>
    <w:rsid w:val="00773128"/>
    <w:rsid w:val="0077416B"/>
    <w:rsid w:val="007742B0"/>
    <w:rsid w:val="00775729"/>
    <w:rsid w:val="00776221"/>
    <w:rsid w:val="00780B2A"/>
    <w:rsid w:val="00780BBC"/>
    <w:rsid w:val="00780FBD"/>
    <w:rsid w:val="00781650"/>
    <w:rsid w:val="00783138"/>
    <w:rsid w:val="00783489"/>
    <w:rsid w:val="00783960"/>
    <w:rsid w:val="00783DBF"/>
    <w:rsid w:val="007842AD"/>
    <w:rsid w:val="007846EF"/>
    <w:rsid w:val="0078508B"/>
    <w:rsid w:val="00786FFC"/>
    <w:rsid w:val="007871D2"/>
    <w:rsid w:val="00790CC8"/>
    <w:rsid w:val="007925A9"/>
    <w:rsid w:val="00792989"/>
    <w:rsid w:val="00792DA2"/>
    <w:rsid w:val="00793D12"/>
    <w:rsid w:val="007952D5"/>
    <w:rsid w:val="00795714"/>
    <w:rsid w:val="007974F8"/>
    <w:rsid w:val="00797889"/>
    <w:rsid w:val="00797F56"/>
    <w:rsid w:val="007A0E67"/>
    <w:rsid w:val="007A1990"/>
    <w:rsid w:val="007A3682"/>
    <w:rsid w:val="007A4988"/>
    <w:rsid w:val="007A79D1"/>
    <w:rsid w:val="007B1F09"/>
    <w:rsid w:val="007B2074"/>
    <w:rsid w:val="007B364B"/>
    <w:rsid w:val="007B40E0"/>
    <w:rsid w:val="007B4D9D"/>
    <w:rsid w:val="007B5179"/>
    <w:rsid w:val="007B5534"/>
    <w:rsid w:val="007B55F1"/>
    <w:rsid w:val="007B5B8D"/>
    <w:rsid w:val="007B656F"/>
    <w:rsid w:val="007C00B3"/>
    <w:rsid w:val="007C08B8"/>
    <w:rsid w:val="007C08FC"/>
    <w:rsid w:val="007C09E4"/>
    <w:rsid w:val="007C2A84"/>
    <w:rsid w:val="007C33EB"/>
    <w:rsid w:val="007C3623"/>
    <w:rsid w:val="007C4466"/>
    <w:rsid w:val="007C6EA6"/>
    <w:rsid w:val="007C6F4B"/>
    <w:rsid w:val="007C72E6"/>
    <w:rsid w:val="007C737F"/>
    <w:rsid w:val="007C73CA"/>
    <w:rsid w:val="007D0E82"/>
    <w:rsid w:val="007D1CA4"/>
    <w:rsid w:val="007D2AC5"/>
    <w:rsid w:val="007D408B"/>
    <w:rsid w:val="007D410B"/>
    <w:rsid w:val="007D4219"/>
    <w:rsid w:val="007D4E0D"/>
    <w:rsid w:val="007D588D"/>
    <w:rsid w:val="007D5ABF"/>
    <w:rsid w:val="007D61C3"/>
    <w:rsid w:val="007D7232"/>
    <w:rsid w:val="007E0979"/>
    <w:rsid w:val="007E1CDF"/>
    <w:rsid w:val="007E1D09"/>
    <w:rsid w:val="007E2843"/>
    <w:rsid w:val="007E3038"/>
    <w:rsid w:val="007E3395"/>
    <w:rsid w:val="007E52FE"/>
    <w:rsid w:val="007E5B7B"/>
    <w:rsid w:val="007E66D8"/>
    <w:rsid w:val="007F0A52"/>
    <w:rsid w:val="007F1621"/>
    <w:rsid w:val="007F2514"/>
    <w:rsid w:val="007F3981"/>
    <w:rsid w:val="007F48F4"/>
    <w:rsid w:val="007F4B33"/>
    <w:rsid w:val="007F4EA7"/>
    <w:rsid w:val="007F4FB4"/>
    <w:rsid w:val="007F5560"/>
    <w:rsid w:val="007F55E9"/>
    <w:rsid w:val="007F59C8"/>
    <w:rsid w:val="007F5B3F"/>
    <w:rsid w:val="007F6A23"/>
    <w:rsid w:val="007F7454"/>
    <w:rsid w:val="0080305A"/>
    <w:rsid w:val="00803434"/>
    <w:rsid w:val="0080363D"/>
    <w:rsid w:val="0080382D"/>
    <w:rsid w:val="00803D10"/>
    <w:rsid w:val="008047EF"/>
    <w:rsid w:val="00804DAE"/>
    <w:rsid w:val="00806F12"/>
    <w:rsid w:val="00807759"/>
    <w:rsid w:val="0081021F"/>
    <w:rsid w:val="008108D1"/>
    <w:rsid w:val="0081178D"/>
    <w:rsid w:val="00812293"/>
    <w:rsid w:val="00812373"/>
    <w:rsid w:val="008135EE"/>
    <w:rsid w:val="00813AB7"/>
    <w:rsid w:val="00814250"/>
    <w:rsid w:val="008143D2"/>
    <w:rsid w:val="00814710"/>
    <w:rsid w:val="00814D6A"/>
    <w:rsid w:val="00817569"/>
    <w:rsid w:val="008178B3"/>
    <w:rsid w:val="00817E60"/>
    <w:rsid w:val="00820171"/>
    <w:rsid w:val="0082133A"/>
    <w:rsid w:val="00821822"/>
    <w:rsid w:val="00823B45"/>
    <w:rsid w:val="008242E5"/>
    <w:rsid w:val="00824CDC"/>
    <w:rsid w:val="00824EC4"/>
    <w:rsid w:val="008254BC"/>
    <w:rsid w:val="00826FD7"/>
    <w:rsid w:val="00827065"/>
    <w:rsid w:val="0082779B"/>
    <w:rsid w:val="00827A2D"/>
    <w:rsid w:val="00827B76"/>
    <w:rsid w:val="00831023"/>
    <w:rsid w:val="008310F1"/>
    <w:rsid w:val="008317CB"/>
    <w:rsid w:val="00832A92"/>
    <w:rsid w:val="00833915"/>
    <w:rsid w:val="00834168"/>
    <w:rsid w:val="00834912"/>
    <w:rsid w:val="00834E1F"/>
    <w:rsid w:val="0083599F"/>
    <w:rsid w:val="008369E0"/>
    <w:rsid w:val="00836AAC"/>
    <w:rsid w:val="00836FC8"/>
    <w:rsid w:val="00842680"/>
    <w:rsid w:val="008427A7"/>
    <w:rsid w:val="0084329B"/>
    <w:rsid w:val="008435BB"/>
    <w:rsid w:val="00844731"/>
    <w:rsid w:val="00844FB1"/>
    <w:rsid w:val="008451C7"/>
    <w:rsid w:val="00845900"/>
    <w:rsid w:val="0084590D"/>
    <w:rsid w:val="0084603D"/>
    <w:rsid w:val="00846CB3"/>
    <w:rsid w:val="00850E9B"/>
    <w:rsid w:val="00851265"/>
    <w:rsid w:val="0085249B"/>
    <w:rsid w:val="008547E0"/>
    <w:rsid w:val="00854E83"/>
    <w:rsid w:val="008550FE"/>
    <w:rsid w:val="008555F6"/>
    <w:rsid w:val="00855BDE"/>
    <w:rsid w:val="00856E67"/>
    <w:rsid w:val="00856E70"/>
    <w:rsid w:val="00857597"/>
    <w:rsid w:val="008617BE"/>
    <w:rsid w:val="00863065"/>
    <w:rsid w:val="008637B0"/>
    <w:rsid w:val="00863CE1"/>
    <w:rsid w:val="00863E9D"/>
    <w:rsid w:val="00864B7E"/>
    <w:rsid w:val="00864D7D"/>
    <w:rsid w:val="008656B5"/>
    <w:rsid w:val="00865708"/>
    <w:rsid w:val="0086593E"/>
    <w:rsid w:val="008666C5"/>
    <w:rsid w:val="008672D0"/>
    <w:rsid w:val="0086791E"/>
    <w:rsid w:val="008679AA"/>
    <w:rsid w:val="008717A2"/>
    <w:rsid w:val="00871C3A"/>
    <w:rsid w:val="00871D99"/>
    <w:rsid w:val="00871EB5"/>
    <w:rsid w:val="008723FB"/>
    <w:rsid w:val="00872A81"/>
    <w:rsid w:val="00872D78"/>
    <w:rsid w:val="00873A9D"/>
    <w:rsid w:val="008741E7"/>
    <w:rsid w:val="00874367"/>
    <w:rsid w:val="00874808"/>
    <w:rsid w:val="00874DFD"/>
    <w:rsid w:val="00876268"/>
    <w:rsid w:val="00876957"/>
    <w:rsid w:val="00881085"/>
    <w:rsid w:val="00881C94"/>
    <w:rsid w:val="008820E4"/>
    <w:rsid w:val="008823FC"/>
    <w:rsid w:val="008826EF"/>
    <w:rsid w:val="00882905"/>
    <w:rsid w:val="0088365A"/>
    <w:rsid w:val="008837D1"/>
    <w:rsid w:val="00883B94"/>
    <w:rsid w:val="008861D9"/>
    <w:rsid w:val="008863BF"/>
    <w:rsid w:val="00887262"/>
    <w:rsid w:val="008873D6"/>
    <w:rsid w:val="008876F1"/>
    <w:rsid w:val="00887C24"/>
    <w:rsid w:val="00891F6A"/>
    <w:rsid w:val="00893056"/>
    <w:rsid w:val="00893828"/>
    <w:rsid w:val="00893D51"/>
    <w:rsid w:val="00893F69"/>
    <w:rsid w:val="008959DE"/>
    <w:rsid w:val="00895D52"/>
    <w:rsid w:val="00896359"/>
    <w:rsid w:val="00896E7D"/>
    <w:rsid w:val="0089711A"/>
    <w:rsid w:val="008978F8"/>
    <w:rsid w:val="008A013B"/>
    <w:rsid w:val="008A0337"/>
    <w:rsid w:val="008A0FE8"/>
    <w:rsid w:val="008A1FF7"/>
    <w:rsid w:val="008A2169"/>
    <w:rsid w:val="008A22DE"/>
    <w:rsid w:val="008A4900"/>
    <w:rsid w:val="008A5B30"/>
    <w:rsid w:val="008A6C11"/>
    <w:rsid w:val="008A70CE"/>
    <w:rsid w:val="008A71A5"/>
    <w:rsid w:val="008B0357"/>
    <w:rsid w:val="008B1FCB"/>
    <w:rsid w:val="008B28E3"/>
    <w:rsid w:val="008B3552"/>
    <w:rsid w:val="008B3AAB"/>
    <w:rsid w:val="008B4917"/>
    <w:rsid w:val="008B5210"/>
    <w:rsid w:val="008B5A4A"/>
    <w:rsid w:val="008B5AEA"/>
    <w:rsid w:val="008B5C71"/>
    <w:rsid w:val="008B6630"/>
    <w:rsid w:val="008B69E9"/>
    <w:rsid w:val="008B6A16"/>
    <w:rsid w:val="008B6D19"/>
    <w:rsid w:val="008B7421"/>
    <w:rsid w:val="008B74EA"/>
    <w:rsid w:val="008C0123"/>
    <w:rsid w:val="008C0941"/>
    <w:rsid w:val="008C0BAE"/>
    <w:rsid w:val="008C19DE"/>
    <w:rsid w:val="008C1CB4"/>
    <w:rsid w:val="008C1ED7"/>
    <w:rsid w:val="008C2089"/>
    <w:rsid w:val="008C3816"/>
    <w:rsid w:val="008C42FC"/>
    <w:rsid w:val="008C462B"/>
    <w:rsid w:val="008C5196"/>
    <w:rsid w:val="008C54E9"/>
    <w:rsid w:val="008C6172"/>
    <w:rsid w:val="008D0D1C"/>
    <w:rsid w:val="008D12D5"/>
    <w:rsid w:val="008D16CE"/>
    <w:rsid w:val="008D2090"/>
    <w:rsid w:val="008D2DBC"/>
    <w:rsid w:val="008D34A4"/>
    <w:rsid w:val="008D45A7"/>
    <w:rsid w:val="008D6A36"/>
    <w:rsid w:val="008E056A"/>
    <w:rsid w:val="008E08DA"/>
    <w:rsid w:val="008E1348"/>
    <w:rsid w:val="008E251E"/>
    <w:rsid w:val="008E2DBF"/>
    <w:rsid w:val="008E2E4E"/>
    <w:rsid w:val="008E2F1F"/>
    <w:rsid w:val="008E595C"/>
    <w:rsid w:val="008E6401"/>
    <w:rsid w:val="008E6668"/>
    <w:rsid w:val="008F26AC"/>
    <w:rsid w:val="008F29AB"/>
    <w:rsid w:val="008F2E8D"/>
    <w:rsid w:val="008F4DDD"/>
    <w:rsid w:val="008F56BD"/>
    <w:rsid w:val="008F7310"/>
    <w:rsid w:val="00900FC3"/>
    <w:rsid w:val="00901BD3"/>
    <w:rsid w:val="009029B4"/>
    <w:rsid w:val="0090412A"/>
    <w:rsid w:val="0090436B"/>
    <w:rsid w:val="009047D4"/>
    <w:rsid w:val="009058DA"/>
    <w:rsid w:val="00906157"/>
    <w:rsid w:val="00906F24"/>
    <w:rsid w:val="00907A82"/>
    <w:rsid w:val="00910FAE"/>
    <w:rsid w:val="0091235E"/>
    <w:rsid w:val="00913110"/>
    <w:rsid w:val="009134C5"/>
    <w:rsid w:val="0091467F"/>
    <w:rsid w:val="0091519E"/>
    <w:rsid w:val="009171E2"/>
    <w:rsid w:val="00917464"/>
    <w:rsid w:val="0091747F"/>
    <w:rsid w:val="00917BE8"/>
    <w:rsid w:val="009201B5"/>
    <w:rsid w:val="0092023F"/>
    <w:rsid w:val="009203BB"/>
    <w:rsid w:val="0092099B"/>
    <w:rsid w:val="0092148A"/>
    <w:rsid w:val="00921976"/>
    <w:rsid w:val="00921E97"/>
    <w:rsid w:val="00921FF0"/>
    <w:rsid w:val="00922C2B"/>
    <w:rsid w:val="00922EA4"/>
    <w:rsid w:val="009235EA"/>
    <w:rsid w:val="00923768"/>
    <w:rsid w:val="00924943"/>
    <w:rsid w:val="00924ECF"/>
    <w:rsid w:val="0092674B"/>
    <w:rsid w:val="009268D6"/>
    <w:rsid w:val="009271A1"/>
    <w:rsid w:val="00927A1D"/>
    <w:rsid w:val="00927B29"/>
    <w:rsid w:val="00927DC1"/>
    <w:rsid w:val="0093117E"/>
    <w:rsid w:val="00931970"/>
    <w:rsid w:val="00931C81"/>
    <w:rsid w:val="00932134"/>
    <w:rsid w:val="00932DB1"/>
    <w:rsid w:val="00933D97"/>
    <w:rsid w:val="009366CC"/>
    <w:rsid w:val="00936A56"/>
    <w:rsid w:val="00940581"/>
    <w:rsid w:val="009438DB"/>
    <w:rsid w:val="00943FD8"/>
    <w:rsid w:val="009458DB"/>
    <w:rsid w:val="00946245"/>
    <w:rsid w:val="00946E6B"/>
    <w:rsid w:val="00950328"/>
    <w:rsid w:val="00951879"/>
    <w:rsid w:val="00951CDB"/>
    <w:rsid w:val="009523F2"/>
    <w:rsid w:val="00952447"/>
    <w:rsid w:val="009527FE"/>
    <w:rsid w:val="00952BDF"/>
    <w:rsid w:val="009539D7"/>
    <w:rsid w:val="00953F3F"/>
    <w:rsid w:val="009541CC"/>
    <w:rsid w:val="00954E9C"/>
    <w:rsid w:val="00955049"/>
    <w:rsid w:val="009552C5"/>
    <w:rsid w:val="00955658"/>
    <w:rsid w:val="009560A5"/>
    <w:rsid w:val="009562A3"/>
    <w:rsid w:val="00956E20"/>
    <w:rsid w:val="0095703A"/>
    <w:rsid w:val="00960130"/>
    <w:rsid w:val="00960579"/>
    <w:rsid w:val="00960C3D"/>
    <w:rsid w:val="009611F9"/>
    <w:rsid w:val="00961291"/>
    <w:rsid w:val="00961BD5"/>
    <w:rsid w:val="00961FD8"/>
    <w:rsid w:val="0096243B"/>
    <w:rsid w:val="009628E3"/>
    <w:rsid w:val="00962CE7"/>
    <w:rsid w:val="00963A07"/>
    <w:rsid w:val="00963C50"/>
    <w:rsid w:val="009648FA"/>
    <w:rsid w:val="009653A8"/>
    <w:rsid w:val="00965D06"/>
    <w:rsid w:val="00965E50"/>
    <w:rsid w:val="0096743D"/>
    <w:rsid w:val="0096756E"/>
    <w:rsid w:val="009677C3"/>
    <w:rsid w:val="00967853"/>
    <w:rsid w:val="00970041"/>
    <w:rsid w:val="0097084A"/>
    <w:rsid w:val="00970CA4"/>
    <w:rsid w:val="00971495"/>
    <w:rsid w:val="00971F18"/>
    <w:rsid w:val="0097208A"/>
    <w:rsid w:val="00972246"/>
    <w:rsid w:val="00972266"/>
    <w:rsid w:val="00972690"/>
    <w:rsid w:val="00973189"/>
    <w:rsid w:val="00973BD0"/>
    <w:rsid w:val="00974B85"/>
    <w:rsid w:val="00974D5F"/>
    <w:rsid w:val="00975191"/>
    <w:rsid w:val="009752E3"/>
    <w:rsid w:val="00977124"/>
    <w:rsid w:val="00977A10"/>
    <w:rsid w:val="00980ECC"/>
    <w:rsid w:val="0098152A"/>
    <w:rsid w:val="0098158D"/>
    <w:rsid w:val="00981B20"/>
    <w:rsid w:val="00981FE2"/>
    <w:rsid w:val="00982C03"/>
    <w:rsid w:val="00984761"/>
    <w:rsid w:val="00984F2B"/>
    <w:rsid w:val="00986047"/>
    <w:rsid w:val="009868A7"/>
    <w:rsid w:val="0098690C"/>
    <w:rsid w:val="0098789D"/>
    <w:rsid w:val="00990A8C"/>
    <w:rsid w:val="00990CCA"/>
    <w:rsid w:val="009913D0"/>
    <w:rsid w:val="00991676"/>
    <w:rsid w:val="00991960"/>
    <w:rsid w:val="00991DD5"/>
    <w:rsid w:val="009929F4"/>
    <w:rsid w:val="00993D8C"/>
    <w:rsid w:val="00993E10"/>
    <w:rsid w:val="009942CC"/>
    <w:rsid w:val="00994D4D"/>
    <w:rsid w:val="009950AD"/>
    <w:rsid w:val="0099522F"/>
    <w:rsid w:val="00996FD3"/>
    <w:rsid w:val="009A06A0"/>
    <w:rsid w:val="009A22E7"/>
    <w:rsid w:val="009A38D7"/>
    <w:rsid w:val="009A47D6"/>
    <w:rsid w:val="009A5621"/>
    <w:rsid w:val="009A6076"/>
    <w:rsid w:val="009A7677"/>
    <w:rsid w:val="009B07DB"/>
    <w:rsid w:val="009B12A9"/>
    <w:rsid w:val="009B237A"/>
    <w:rsid w:val="009B23D7"/>
    <w:rsid w:val="009B324D"/>
    <w:rsid w:val="009B3AE8"/>
    <w:rsid w:val="009B452F"/>
    <w:rsid w:val="009B506C"/>
    <w:rsid w:val="009B518F"/>
    <w:rsid w:val="009B59DD"/>
    <w:rsid w:val="009B5A91"/>
    <w:rsid w:val="009B5BF5"/>
    <w:rsid w:val="009B6539"/>
    <w:rsid w:val="009B6BE7"/>
    <w:rsid w:val="009C0D9A"/>
    <w:rsid w:val="009C15E1"/>
    <w:rsid w:val="009C1F38"/>
    <w:rsid w:val="009C2911"/>
    <w:rsid w:val="009C2971"/>
    <w:rsid w:val="009C2A46"/>
    <w:rsid w:val="009C2EB0"/>
    <w:rsid w:val="009C450B"/>
    <w:rsid w:val="009C561A"/>
    <w:rsid w:val="009C6F7D"/>
    <w:rsid w:val="009C71CB"/>
    <w:rsid w:val="009D1FA1"/>
    <w:rsid w:val="009D2323"/>
    <w:rsid w:val="009D30DA"/>
    <w:rsid w:val="009D31E7"/>
    <w:rsid w:val="009D5DDC"/>
    <w:rsid w:val="009D757C"/>
    <w:rsid w:val="009D75AF"/>
    <w:rsid w:val="009E0128"/>
    <w:rsid w:val="009E0E5E"/>
    <w:rsid w:val="009E1048"/>
    <w:rsid w:val="009E1A00"/>
    <w:rsid w:val="009E397A"/>
    <w:rsid w:val="009E3E0E"/>
    <w:rsid w:val="009E422C"/>
    <w:rsid w:val="009E5338"/>
    <w:rsid w:val="009E69F3"/>
    <w:rsid w:val="009E69F8"/>
    <w:rsid w:val="009E6A31"/>
    <w:rsid w:val="009E7509"/>
    <w:rsid w:val="009E79D3"/>
    <w:rsid w:val="009E7A0D"/>
    <w:rsid w:val="009E7D71"/>
    <w:rsid w:val="009F01DB"/>
    <w:rsid w:val="009F0AFB"/>
    <w:rsid w:val="009F21F4"/>
    <w:rsid w:val="009F477A"/>
    <w:rsid w:val="009F4F74"/>
    <w:rsid w:val="009F52F9"/>
    <w:rsid w:val="009F68C5"/>
    <w:rsid w:val="00A006FA"/>
    <w:rsid w:val="00A00A0C"/>
    <w:rsid w:val="00A01323"/>
    <w:rsid w:val="00A01F60"/>
    <w:rsid w:val="00A0260E"/>
    <w:rsid w:val="00A037F0"/>
    <w:rsid w:val="00A04B35"/>
    <w:rsid w:val="00A05509"/>
    <w:rsid w:val="00A05ECE"/>
    <w:rsid w:val="00A073C5"/>
    <w:rsid w:val="00A073F1"/>
    <w:rsid w:val="00A10494"/>
    <w:rsid w:val="00A11B03"/>
    <w:rsid w:val="00A1224B"/>
    <w:rsid w:val="00A122D7"/>
    <w:rsid w:val="00A126C8"/>
    <w:rsid w:val="00A12A5F"/>
    <w:rsid w:val="00A12D61"/>
    <w:rsid w:val="00A1310C"/>
    <w:rsid w:val="00A13893"/>
    <w:rsid w:val="00A1496F"/>
    <w:rsid w:val="00A149B2"/>
    <w:rsid w:val="00A14EB4"/>
    <w:rsid w:val="00A15BD1"/>
    <w:rsid w:val="00A1617C"/>
    <w:rsid w:val="00A16B51"/>
    <w:rsid w:val="00A176AF"/>
    <w:rsid w:val="00A17CBE"/>
    <w:rsid w:val="00A17E8F"/>
    <w:rsid w:val="00A20B6C"/>
    <w:rsid w:val="00A2175E"/>
    <w:rsid w:val="00A228BF"/>
    <w:rsid w:val="00A231E6"/>
    <w:rsid w:val="00A23722"/>
    <w:rsid w:val="00A238C7"/>
    <w:rsid w:val="00A240EF"/>
    <w:rsid w:val="00A246DF"/>
    <w:rsid w:val="00A2579E"/>
    <w:rsid w:val="00A25E24"/>
    <w:rsid w:val="00A26474"/>
    <w:rsid w:val="00A31761"/>
    <w:rsid w:val="00A32902"/>
    <w:rsid w:val="00A339A5"/>
    <w:rsid w:val="00A33E2A"/>
    <w:rsid w:val="00A35DC2"/>
    <w:rsid w:val="00A37726"/>
    <w:rsid w:val="00A40030"/>
    <w:rsid w:val="00A404D4"/>
    <w:rsid w:val="00A40A70"/>
    <w:rsid w:val="00A41DC7"/>
    <w:rsid w:val="00A41F3B"/>
    <w:rsid w:val="00A42A1F"/>
    <w:rsid w:val="00A43E82"/>
    <w:rsid w:val="00A4411C"/>
    <w:rsid w:val="00A44A4B"/>
    <w:rsid w:val="00A44A92"/>
    <w:rsid w:val="00A44AA1"/>
    <w:rsid w:val="00A45685"/>
    <w:rsid w:val="00A47EEC"/>
    <w:rsid w:val="00A47F9F"/>
    <w:rsid w:val="00A51B2F"/>
    <w:rsid w:val="00A51B8D"/>
    <w:rsid w:val="00A51CF3"/>
    <w:rsid w:val="00A52465"/>
    <w:rsid w:val="00A5281B"/>
    <w:rsid w:val="00A529CD"/>
    <w:rsid w:val="00A54056"/>
    <w:rsid w:val="00A544A1"/>
    <w:rsid w:val="00A5456E"/>
    <w:rsid w:val="00A5515F"/>
    <w:rsid w:val="00A55740"/>
    <w:rsid w:val="00A55ACA"/>
    <w:rsid w:val="00A55C44"/>
    <w:rsid w:val="00A55D03"/>
    <w:rsid w:val="00A55F97"/>
    <w:rsid w:val="00A5642F"/>
    <w:rsid w:val="00A5704C"/>
    <w:rsid w:val="00A573FA"/>
    <w:rsid w:val="00A5740E"/>
    <w:rsid w:val="00A575A4"/>
    <w:rsid w:val="00A57F88"/>
    <w:rsid w:val="00A6059A"/>
    <w:rsid w:val="00A60B0D"/>
    <w:rsid w:val="00A62782"/>
    <w:rsid w:val="00A6305A"/>
    <w:rsid w:val="00A6319B"/>
    <w:rsid w:val="00A64FF7"/>
    <w:rsid w:val="00A653B7"/>
    <w:rsid w:val="00A65436"/>
    <w:rsid w:val="00A658AC"/>
    <w:rsid w:val="00A65F6C"/>
    <w:rsid w:val="00A669EA"/>
    <w:rsid w:val="00A67FB8"/>
    <w:rsid w:val="00A70411"/>
    <w:rsid w:val="00A70D90"/>
    <w:rsid w:val="00A717B2"/>
    <w:rsid w:val="00A71AD4"/>
    <w:rsid w:val="00A72BFF"/>
    <w:rsid w:val="00A740C6"/>
    <w:rsid w:val="00A745E4"/>
    <w:rsid w:val="00A74680"/>
    <w:rsid w:val="00A7524E"/>
    <w:rsid w:val="00A7562A"/>
    <w:rsid w:val="00A75964"/>
    <w:rsid w:val="00A760E2"/>
    <w:rsid w:val="00A76579"/>
    <w:rsid w:val="00A77384"/>
    <w:rsid w:val="00A8003E"/>
    <w:rsid w:val="00A835F1"/>
    <w:rsid w:val="00A83C0F"/>
    <w:rsid w:val="00A85394"/>
    <w:rsid w:val="00A85421"/>
    <w:rsid w:val="00A87CDD"/>
    <w:rsid w:val="00A9003D"/>
    <w:rsid w:val="00A90548"/>
    <w:rsid w:val="00A913E6"/>
    <w:rsid w:val="00A91AF1"/>
    <w:rsid w:val="00A92C93"/>
    <w:rsid w:val="00A92E2D"/>
    <w:rsid w:val="00A93D8D"/>
    <w:rsid w:val="00A93E63"/>
    <w:rsid w:val="00A949EF"/>
    <w:rsid w:val="00A95407"/>
    <w:rsid w:val="00A956D1"/>
    <w:rsid w:val="00A95724"/>
    <w:rsid w:val="00A96CF1"/>
    <w:rsid w:val="00A9743C"/>
    <w:rsid w:val="00A97DBB"/>
    <w:rsid w:val="00AA0D89"/>
    <w:rsid w:val="00AA0FD9"/>
    <w:rsid w:val="00AA1950"/>
    <w:rsid w:val="00AA1995"/>
    <w:rsid w:val="00AA22F6"/>
    <w:rsid w:val="00AA35D2"/>
    <w:rsid w:val="00AA6C0F"/>
    <w:rsid w:val="00AA79B7"/>
    <w:rsid w:val="00AA7A64"/>
    <w:rsid w:val="00AA7ACC"/>
    <w:rsid w:val="00AB0827"/>
    <w:rsid w:val="00AB08C3"/>
    <w:rsid w:val="00AB1DA1"/>
    <w:rsid w:val="00AB1FB4"/>
    <w:rsid w:val="00AB3033"/>
    <w:rsid w:val="00AB4D1F"/>
    <w:rsid w:val="00AB54E5"/>
    <w:rsid w:val="00AB559B"/>
    <w:rsid w:val="00AB5C8D"/>
    <w:rsid w:val="00AB61DB"/>
    <w:rsid w:val="00AB670E"/>
    <w:rsid w:val="00AB682C"/>
    <w:rsid w:val="00AB6E65"/>
    <w:rsid w:val="00AB707E"/>
    <w:rsid w:val="00AB7E46"/>
    <w:rsid w:val="00AC0EEC"/>
    <w:rsid w:val="00AC110D"/>
    <w:rsid w:val="00AC1CBE"/>
    <w:rsid w:val="00AC1EF1"/>
    <w:rsid w:val="00AC3962"/>
    <w:rsid w:val="00AC3FA2"/>
    <w:rsid w:val="00AC4162"/>
    <w:rsid w:val="00AC46C7"/>
    <w:rsid w:val="00AC4C5F"/>
    <w:rsid w:val="00AC6C89"/>
    <w:rsid w:val="00AC70E1"/>
    <w:rsid w:val="00AC7755"/>
    <w:rsid w:val="00AC7D50"/>
    <w:rsid w:val="00AC7FEA"/>
    <w:rsid w:val="00AD137B"/>
    <w:rsid w:val="00AD18FC"/>
    <w:rsid w:val="00AD1F3C"/>
    <w:rsid w:val="00AD2A82"/>
    <w:rsid w:val="00AD3646"/>
    <w:rsid w:val="00AD4BFC"/>
    <w:rsid w:val="00AD56A7"/>
    <w:rsid w:val="00AD5FC6"/>
    <w:rsid w:val="00AD5FDA"/>
    <w:rsid w:val="00AD61B0"/>
    <w:rsid w:val="00AD66D9"/>
    <w:rsid w:val="00AD6954"/>
    <w:rsid w:val="00AD76D4"/>
    <w:rsid w:val="00AD7857"/>
    <w:rsid w:val="00AD7BF9"/>
    <w:rsid w:val="00AE0FB3"/>
    <w:rsid w:val="00AE14B0"/>
    <w:rsid w:val="00AE1782"/>
    <w:rsid w:val="00AE2CF0"/>
    <w:rsid w:val="00AE3D40"/>
    <w:rsid w:val="00AE41E2"/>
    <w:rsid w:val="00AE424B"/>
    <w:rsid w:val="00AE6659"/>
    <w:rsid w:val="00AE6A26"/>
    <w:rsid w:val="00AE6B2D"/>
    <w:rsid w:val="00AE739B"/>
    <w:rsid w:val="00AE7636"/>
    <w:rsid w:val="00AF15D0"/>
    <w:rsid w:val="00AF210E"/>
    <w:rsid w:val="00AF3F14"/>
    <w:rsid w:val="00AF4058"/>
    <w:rsid w:val="00AF57E0"/>
    <w:rsid w:val="00AF5B20"/>
    <w:rsid w:val="00AF61C8"/>
    <w:rsid w:val="00AF75C1"/>
    <w:rsid w:val="00AF7CC4"/>
    <w:rsid w:val="00AF7DC3"/>
    <w:rsid w:val="00B00892"/>
    <w:rsid w:val="00B00C40"/>
    <w:rsid w:val="00B00FC9"/>
    <w:rsid w:val="00B010A1"/>
    <w:rsid w:val="00B01179"/>
    <w:rsid w:val="00B01B4C"/>
    <w:rsid w:val="00B01BBB"/>
    <w:rsid w:val="00B02399"/>
    <w:rsid w:val="00B0268B"/>
    <w:rsid w:val="00B0488D"/>
    <w:rsid w:val="00B04B70"/>
    <w:rsid w:val="00B04ECD"/>
    <w:rsid w:val="00B06116"/>
    <w:rsid w:val="00B06901"/>
    <w:rsid w:val="00B06C08"/>
    <w:rsid w:val="00B07961"/>
    <w:rsid w:val="00B1081B"/>
    <w:rsid w:val="00B110DB"/>
    <w:rsid w:val="00B118CB"/>
    <w:rsid w:val="00B12CFA"/>
    <w:rsid w:val="00B139AF"/>
    <w:rsid w:val="00B13C80"/>
    <w:rsid w:val="00B14538"/>
    <w:rsid w:val="00B1455C"/>
    <w:rsid w:val="00B14560"/>
    <w:rsid w:val="00B14B3B"/>
    <w:rsid w:val="00B14CE9"/>
    <w:rsid w:val="00B152C1"/>
    <w:rsid w:val="00B1560B"/>
    <w:rsid w:val="00B158B8"/>
    <w:rsid w:val="00B16817"/>
    <w:rsid w:val="00B168CE"/>
    <w:rsid w:val="00B16DC6"/>
    <w:rsid w:val="00B1716D"/>
    <w:rsid w:val="00B17C37"/>
    <w:rsid w:val="00B2073E"/>
    <w:rsid w:val="00B20B64"/>
    <w:rsid w:val="00B20DDB"/>
    <w:rsid w:val="00B22302"/>
    <w:rsid w:val="00B22630"/>
    <w:rsid w:val="00B22E75"/>
    <w:rsid w:val="00B230B1"/>
    <w:rsid w:val="00B23E92"/>
    <w:rsid w:val="00B25AA5"/>
    <w:rsid w:val="00B261CB"/>
    <w:rsid w:val="00B273B3"/>
    <w:rsid w:val="00B27FBE"/>
    <w:rsid w:val="00B3052E"/>
    <w:rsid w:val="00B30E61"/>
    <w:rsid w:val="00B31414"/>
    <w:rsid w:val="00B31991"/>
    <w:rsid w:val="00B319A4"/>
    <w:rsid w:val="00B32B75"/>
    <w:rsid w:val="00B32CBA"/>
    <w:rsid w:val="00B33381"/>
    <w:rsid w:val="00B3369B"/>
    <w:rsid w:val="00B34654"/>
    <w:rsid w:val="00B354F3"/>
    <w:rsid w:val="00B36259"/>
    <w:rsid w:val="00B36702"/>
    <w:rsid w:val="00B37D89"/>
    <w:rsid w:val="00B409AB"/>
    <w:rsid w:val="00B40E0D"/>
    <w:rsid w:val="00B40F12"/>
    <w:rsid w:val="00B4171C"/>
    <w:rsid w:val="00B41C74"/>
    <w:rsid w:val="00B42159"/>
    <w:rsid w:val="00B426E8"/>
    <w:rsid w:val="00B43D94"/>
    <w:rsid w:val="00B44ACC"/>
    <w:rsid w:val="00B4516A"/>
    <w:rsid w:val="00B45EB2"/>
    <w:rsid w:val="00B460C0"/>
    <w:rsid w:val="00B4674D"/>
    <w:rsid w:val="00B47A3A"/>
    <w:rsid w:val="00B5118C"/>
    <w:rsid w:val="00B52135"/>
    <w:rsid w:val="00B52A3C"/>
    <w:rsid w:val="00B53CEA"/>
    <w:rsid w:val="00B53EF6"/>
    <w:rsid w:val="00B543CE"/>
    <w:rsid w:val="00B543DF"/>
    <w:rsid w:val="00B54FF2"/>
    <w:rsid w:val="00B5500F"/>
    <w:rsid w:val="00B55EFC"/>
    <w:rsid w:val="00B567C9"/>
    <w:rsid w:val="00B5690C"/>
    <w:rsid w:val="00B577BC"/>
    <w:rsid w:val="00B60274"/>
    <w:rsid w:val="00B61F98"/>
    <w:rsid w:val="00B621B5"/>
    <w:rsid w:val="00B624FD"/>
    <w:rsid w:val="00B63238"/>
    <w:rsid w:val="00B63C6F"/>
    <w:rsid w:val="00B63D06"/>
    <w:rsid w:val="00B640CA"/>
    <w:rsid w:val="00B649C0"/>
    <w:rsid w:val="00B64ABC"/>
    <w:rsid w:val="00B64B39"/>
    <w:rsid w:val="00B654E4"/>
    <w:rsid w:val="00B6553C"/>
    <w:rsid w:val="00B667C3"/>
    <w:rsid w:val="00B67702"/>
    <w:rsid w:val="00B67AE0"/>
    <w:rsid w:val="00B67DF5"/>
    <w:rsid w:val="00B67EB0"/>
    <w:rsid w:val="00B70AFB"/>
    <w:rsid w:val="00B71EC2"/>
    <w:rsid w:val="00B7467B"/>
    <w:rsid w:val="00B748E3"/>
    <w:rsid w:val="00B75D4E"/>
    <w:rsid w:val="00B7738A"/>
    <w:rsid w:val="00B80B7D"/>
    <w:rsid w:val="00B80C4F"/>
    <w:rsid w:val="00B8269B"/>
    <w:rsid w:val="00B829BE"/>
    <w:rsid w:val="00B82EA9"/>
    <w:rsid w:val="00B84630"/>
    <w:rsid w:val="00B850EB"/>
    <w:rsid w:val="00B8638F"/>
    <w:rsid w:val="00B864CF"/>
    <w:rsid w:val="00B86F03"/>
    <w:rsid w:val="00B877A7"/>
    <w:rsid w:val="00B87DAB"/>
    <w:rsid w:val="00B921FD"/>
    <w:rsid w:val="00B928AE"/>
    <w:rsid w:val="00B92930"/>
    <w:rsid w:val="00B941D9"/>
    <w:rsid w:val="00B944A0"/>
    <w:rsid w:val="00B94583"/>
    <w:rsid w:val="00B9468B"/>
    <w:rsid w:val="00B9486D"/>
    <w:rsid w:val="00B95320"/>
    <w:rsid w:val="00B9637A"/>
    <w:rsid w:val="00B9741C"/>
    <w:rsid w:val="00B97476"/>
    <w:rsid w:val="00BA1842"/>
    <w:rsid w:val="00BA2A18"/>
    <w:rsid w:val="00BA2E62"/>
    <w:rsid w:val="00BA47A9"/>
    <w:rsid w:val="00BA51AF"/>
    <w:rsid w:val="00BA586C"/>
    <w:rsid w:val="00BA6B3A"/>
    <w:rsid w:val="00BA6C6B"/>
    <w:rsid w:val="00BA7305"/>
    <w:rsid w:val="00BB0770"/>
    <w:rsid w:val="00BB2433"/>
    <w:rsid w:val="00BB2814"/>
    <w:rsid w:val="00BB2CAE"/>
    <w:rsid w:val="00BB3547"/>
    <w:rsid w:val="00BB54FC"/>
    <w:rsid w:val="00BB5D82"/>
    <w:rsid w:val="00BB5FD4"/>
    <w:rsid w:val="00BB6A22"/>
    <w:rsid w:val="00BB6F98"/>
    <w:rsid w:val="00BB74ED"/>
    <w:rsid w:val="00BB7A7B"/>
    <w:rsid w:val="00BC07DF"/>
    <w:rsid w:val="00BC0A04"/>
    <w:rsid w:val="00BC188C"/>
    <w:rsid w:val="00BC2A13"/>
    <w:rsid w:val="00BC2C3A"/>
    <w:rsid w:val="00BC3BD1"/>
    <w:rsid w:val="00BC4184"/>
    <w:rsid w:val="00BC4461"/>
    <w:rsid w:val="00BC5082"/>
    <w:rsid w:val="00BC5604"/>
    <w:rsid w:val="00BC6197"/>
    <w:rsid w:val="00BC62AB"/>
    <w:rsid w:val="00BC6E51"/>
    <w:rsid w:val="00BC7145"/>
    <w:rsid w:val="00BC79AB"/>
    <w:rsid w:val="00BC7F22"/>
    <w:rsid w:val="00BD07D3"/>
    <w:rsid w:val="00BD0ABE"/>
    <w:rsid w:val="00BD3F95"/>
    <w:rsid w:val="00BD6C3A"/>
    <w:rsid w:val="00BD738D"/>
    <w:rsid w:val="00BD7CB6"/>
    <w:rsid w:val="00BE0076"/>
    <w:rsid w:val="00BE09DE"/>
    <w:rsid w:val="00BE0C9E"/>
    <w:rsid w:val="00BE234D"/>
    <w:rsid w:val="00BE5778"/>
    <w:rsid w:val="00BE692B"/>
    <w:rsid w:val="00BE7251"/>
    <w:rsid w:val="00BE7BE6"/>
    <w:rsid w:val="00BF03BF"/>
    <w:rsid w:val="00BF0789"/>
    <w:rsid w:val="00BF2560"/>
    <w:rsid w:val="00BF3425"/>
    <w:rsid w:val="00BF38FB"/>
    <w:rsid w:val="00BF40B0"/>
    <w:rsid w:val="00BF4511"/>
    <w:rsid w:val="00BF4783"/>
    <w:rsid w:val="00BF4A08"/>
    <w:rsid w:val="00BF51E8"/>
    <w:rsid w:val="00BF5924"/>
    <w:rsid w:val="00BF5B35"/>
    <w:rsid w:val="00BF6982"/>
    <w:rsid w:val="00BF6C89"/>
    <w:rsid w:val="00BF784B"/>
    <w:rsid w:val="00BF7C66"/>
    <w:rsid w:val="00C002F3"/>
    <w:rsid w:val="00C004F9"/>
    <w:rsid w:val="00C007A9"/>
    <w:rsid w:val="00C00E06"/>
    <w:rsid w:val="00C01035"/>
    <w:rsid w:val="00C01A24"/>
    <w:rsid w:val="00C01CC4"/>
    <w:rsid w:val="00C020E6"/>
    <w:rsid w:val="00C02FDF"/>
    <w:rsid w:val="00C03F9A"/>
    <w:rsid w:val="00C04554"/>
    <w:rsid w:val="00C051BB"/>
    <w:rsid w:val="00C0554B"/>
    <w:rsid w:val="00C06325"/>
    <w:rsid w:val="00C06ADA"/>
    <w:rsid w:val="00C06AFE"/>
    <w:rsid w:val="00C10D76"/>
    <w:rsid w:val="00C10EA2"/>
    <w:rsid w:val="00C119B7"/>
    <w:rsid w:val="00C1241E"/>
    <w:rsid w:val="00C12C46"/>
    <w:rsid w:val="00C15B25"/>
    <w:rsid w:val="00C15BFE"/>
    <w:rsid w:val="00C171BE"/>
    <w:rsid w:val="00C2024C"/>
    <w:rsid w:val="00C2102E"/>
    <w:rsid w:val="00C210EF"/>
    <w:rsid w:val="00C22655"/>
    <w:rsid w:val="00C22DF5"/>
    <w:rsid w:val="00C230C0"/>
    <w:rsid w:val="00C23821"/>
    <w:rsid w:val="00C23AF9"/>
    <w:rsid w:val="00C249B5"/>
    <w:rsid w:val="00C24E04"/>
    <w:rsid w:val="00C24ED9"/>
    <w:rsid w:val="00C25BDE"/>
    <w:rsid w:val="00C2618F"/>
    <w:rsid w:val="00C269E0"/>
    <w:rsid w:val="00C26A65"/>
    <w:rsid w:val="00C279D6"/>
    <w:rsid w:val="00C300D4"/>
    <w:rsid w:val="00C30C5E"/>
    <w:rsid w:val="00C310DB"/>
    <w:rsid w:val="00C313EA"/>
    <w:rsid w:val="00C33772"/>
    <w:rsid w:val="00C34C39"/>
    <w:rsid w:val="00C3634C"/>
    <w:rsid w:val="00C36E88"/>
    <w:rsid w:val="00C40395"/>
    <w:rsid w:val="00C41679"/>
    <w:rsid w:val="00C4177D"/>
    <w:rsid w:val="00C42478"/>
    <w:rsid w:val="00C42EAF"/>
    <w:rsid w:val="00C43415"/>
    <w:rsid w:val="00C44880"/>
    <w:rsid w:val="00C454BB"/>
    <w:rsid w:val="00C458ED"/>
    <w:rsid w:val="00C45EF3"/>
    <w:rsid w:val="00C45F7B"/>
    <w:rsid w:val="00C461EF"/>
    <w:rsid w:val="00C4750A"/>
    <w:rsid w:val="00C50301"/>
    <w:rsid w:val="00C50AAC"/>
    <w:rsid w:val="00C5123B"/>
    <w:rsid w:val="00C51400"/>
    <w:rsid w:val="00C534E7"/>
    <w:rsid w:val="00C53934"/>
    <w:rsid w:val="00C53E95"/>
    <w:rsid w:val="00C541F2"/>
    <w:rsid w:val="00C54BF1"/>
    <w:rsid w:val="00C5541A"/>
    <w:rsid w:val="00C559CC"/>
    <w:rsid w:val="00C5621F"/>
    <w:rsid w:val="00C60A06"/>
    <w:rsid w:val="00C611F1"/>
    <w:rsid w:val="00C63871"/>
    <w:rsid w:val="00C64783"/>
    <w:rsid w:val="00C649D0"/>
    <w:rsid w:val="00C65166"/>
    <w:rsid w:val="00C6745F"/>
    <w:rsid w:val="00C70408"/>
    <w:rsid w:val="00C70691"/>
    <w:rsid w:val="00C70D8A"/>
    <w:rsid w:val="00C72350"/>
    <w:rsid w:val="00C724C7"/>
    <w:rsid w:val="00C72BA1"/>
    <w:rsid w:val="00C73348"/>
    <w:rsid w:val="00C734B0"/>
    <w:rsid w:val="00C736C8"/>
    <w:rsid w:val="00C73E78"/>
    <w:rsid w:val="00C74E83"/>
    <w:rsid w:val="00C753F0"/>
    <w:rsid w:val="00C75D0C"/>
    <w:rsid w:val="00C76991"/>
    <w:rsid w:val="00C77F88"/>
    <w:rsid w:val="00C806AF"/>
    <w:rsid w:val="00C81FE9"/>
    <w:rsid w:val="00C8334B"/>
    <w:rsid w:val="00C84449"/>
    <w:rsid w:val="00C84B4A"/>
    <w:rsid w:val="00C84B7E"/>
    <w:rsid w:val="00C858D5"/>
    <w:rsid w:val="00C85DB0"/>
    <w:rsid w:val="00C863E9"/>
    <w:rsid w:val="00C8787E"/>
    <w:rsid w:val="00C90893"/>
    <w:rsid w:val="00C91408"/>
    <w:rsid w:val="00C9234D"/>
    <w:rsid w:val="00C929FC"/>
    <w:rsid w:val="00C92F6B"/>
    <w:rsid w:val="00C9407B"/>
    <w:rsid w:val="00C94432"/>
    <w:rsid w:val="00C94A7E"/>
    <w:rsid w:val="00C94F18"/>
    <w:rsid w:val="00C953B6"/>
    <w:rsid w:val="00C97256"/>
    <w:rsid w:val="00C97970"/>
    <w:rsid w:val="00C97FEF"/>
    <w:rsid w:val="00CA0E60"/>
    <w:rsid w:val="00CA0EB1"/>
    <w:rsid w:val="00CA1D2B"/>
    <w:rsid w:val="00CA26A7"/>
    <w:rsid w:val="00CA32CD"/>
    <w:rsid w:val="00CA339B"/>
    <w:rsid w:val="00CA39F8"/>
    <w:rsid w:val="00CA44DE"/>
    <w:rsid w:val="00CA498B"/>
    <w:rsid w:val="00CA5111"/>
    <w:rsid w:val="00CA590C"/>
    <w:rsid w:val="00CA5A84"/>
    <w:rsid w:val="00CA6D8E"/>
    <w:rsid w:val="00CB18CB"/>
    <w:rsid w:val="00CB20D1"/>
    <w:rsid w:val="00CB2488"/>
    <w:rsid w:val="00CB375F"/>
    <w:rsid w:val="00CB3826"/>
    <w:rsid w:val="00CB69EC"/>
    <w:rsid w:val="00CB7091"/>
    <w:rsid w:val="00CC05DE"/>
    <w:rsid w:val="00CC1A68"/>
    <w:rsid w:val="00CC46D0"/>
    <w:rsid w:val="00CC4FA9"/>
    <w:rsid w:val="00CC52F6"/>
    <w:rsid w:val="00CC5F56"/>
    <w:rsid w:val="00CC7A1E"/>
    <w:rsid w:val="00CD23B3"/>
    <w:rsid w:val="00CD2A8B"/>
    <w:rsid w:val="00CD425A"/>
    <w:rsid w:val="00CD60B3"/>
    <w:rsid w:val="00CD709F"/>
    <w:rsid w:val="00CD76B7"/>
    <w:rsid w:val="00CE18B6"/>
    <w:rsid w:val="00CE2923"/>
    <w:rsid w:val="00CE3891"/>
    <w:rsid w:val="00CE3EB1"/>
    <w:rsid w:val="00CE42FA"/>
    <w:rsid w:val="00CE4A59"/>
    <w:rsid w:val="00CE4B50"/>
    <w:rsid w:val="00CE5E3D"/>
    <w:rsid w:val="00CE6557"/>
    <w:rsid w:val="00CE664A"/>
    <w:rsid w:val="00CE6A01"/>
    <w:rsid w:val="00CE752E"/>
    <w:rsid w:val="00CE75F4"/>
    <w:rsid w:val="00CE7BE9"/>
    <w:rsid w:val="00CF037A"/>
    <w:rsid w:val="00CF15D8"/>
    <w:rsid w:val="00CF1851"/>
    <w:rsid w:val="00CF1968"/>
    <w:rsid w:val="00CF2448"/>
    <w:rsid w:val="00CF2C50"/>
    <w:rsid w:val="00CF393D"/>
    <w:rsid w:val="00CF3FA8"/>
    <w:rsid w:val="00CF49F7"/>
    <w:rsid w:val="00CF4B15"/>
    <w:rsid w:val="00CF4CB8"/>
    <w:rsid w:val="00CF59B9"/>
    <w:rsid w:val="00CF5E0F"/>
    <w:rsid w:val="00CF5E70"/>
    <w:rsid w:val="00CF6976"/>
    <w:rsid w:val="00CF7AFE"/>
    <w:rsid w:val="00D00123"/>
    <w:rsid w:val="00D00FFC"/>
    <w:rsid w:val="00D02105"/>
    <w:rsid w:val="00D02975"/>
    <w:rsid w:val="00D02B16"/>
    <w:rsid w:val="00D02D85"/>
    <w:rsid w:val="00D0555E"/>
    <w:rsid w:val="00D07050"/>
    <w:rsid w:val="00D07B39"/>
    <w:rsid w:val="00D108ED"/>
    <w:rsid w:val="00D10C62"/>
    <w:rsid w:val="00D10DAC"/>
    <w:rsid w:val="00D1147E"/>
    <w:rsid w:val="00D11F14"/>
    <w:rsid w:val="00D12046"/>
    <w:rsid w:val="00D12882"/>
    <w:rsid w:val="00D13EF3"/>
    <w:rsid w:val="00D1419D"/>
    <w:rsid w:val="00D141FF"/>
    <w:rsid w:val="00D1442F"/>
    <w:rsid w:val="00D14532"/>
    <w:rsid w:val="00D14BE6"/>
    <w:rsid w:val="00D15B2D"/>
    <w:rsid w:val="00D15FEE"/>
    <w:rsid w:val="00D1627A"/>
    <w:rsid w:val="00D1784F"/>
    <w:rsid w:val="00D17EC7"/>
    <w:rsid w:val="00D21299"/>
    <w:rsid w:val="00D21659"/>
    <w:rsid w:val="00D21948"/>
    <w:rsid w:val="00D21AA5"/>
    <w:rsid w:val="00D21C19"/>
    <w:rsid w:val="00D22D43"/>
    <w:rsid w:val="00D240D2"/>
    <w:rsid w:val="00D24470"/>
    <w:rsid w:val="00D24FA4"/>
    <w:rsid w:val="00D25BDA"/>
    <w:rsid w:val="00D26803"/>
    <w:rsid w:val="00D277B1"/>
    <w:rsid w:val="00D27C30"/>
    <w:rsid w:val="00D3013C"/>
    <w:rsid w:val="00D30776"/>
    <w:rsid w:val="00D308BD"/>
    <w:rsid w:val="00D31B9D"/>
    <w:rsid w:val="00D31EAA"/>
    <w:rsid w:val="00D31FF7"/>
    <w:rsid w:val="00D323C6"/>
    <w:rsid w:val="00D32533"/>
    <w:rsid w:val="00D35248"/>
    <w:rsid w:val="00D3597D"/>
    <w:rsid w:val="00D35FDD"/>
    <w:rsid w:val="00D37B45"/>
    <w:rsid w:val="00D37DB1"/>
    <w:rsid w:val="00D37EC8"/>
    <w:rsid w:val="00D40225"/>
    <w:rsid w:val="00D40A29"/>
    <w:rsid w:val="00D447A3"/>
    <w:rsid w:val="00D449E8"/>
    <w:rsid w:val="00D461A5"/>
    <w:rsid w:val="00D46383"/>
    <w:rsid w:val="00D46DE1"/>
    <w:rsid w:val="00D47552"/>
    <w:rsid w:val="00D47773"/>
    <w:rsid w:val="00D47BE7"/>
    <w:rsid w:val="00D50267"/>
    <w:rsid w:val="00D504C4"/>
    <w:rsid w:val="00D51E79"/>
    <w:rsid w:val="00D52BA6"/>
    <w:rsid w:val="00D53BB7"/>
    <w:rsid w:val="00D53D96"/>
    <w:rsid w:val="00D546B8"/>
    <w:rsid w:val="00D549BC"/>
    <w:rsid w:val="00D56383"/>
    <w:rsid w:val="00D568E2"/>
    <w:rsid w:val="00D5763D"/>
    <w:rsid w:val="00D61619"/>
    <w:rsid w:val="00D622A8"/>
    <w:rsid w:val="00D6350D"/>
    <w:rsid w:val="00D6355E"/>
    <w:rsid w:val="00D66744"/>
    <w:rsid w:val="00D703FC"/>
    <w:rsid w:val="00D704F4"/>
    <w:rsid w:val="00D70AEF"/>
    <w:rsid w:val="00D70F43"/>
    <w:rsid w:val="00D71D35"/>
    <w:rsid w:val="00D722F7"/>
    <w:rsid w:val="00D72406"/>
    <w:rsid w:val="00D73195"/>
    <w:rsid w:val="00D7346A"/>
    <w:rsid w:val="00D73851"/>
    <w:rsid w:val="00D74A3A"/>
    <w:rsid w:val="00D75792"/>
    <w:rsid w:val="00D76B8B"/>
    <w:rsid w:val="00D7740F"/>
    <w:rsid w:val="00D77FE8"/>
    <w:rsid w:val="00D8066F"/>
    <w:rsid w:val="00D80D0C"/>
    <w:rsid w:val="00D812F6"/>
    <w:rsid w:val="00D81365"/>
    <w:rsid w:val="00D81442"/>
    <w:rsid w:val="00D81550"/>
    <w:rsid w:val="00D83CA3"/>
    <w:rsid w:val="00D84524"/>
    <w:rsid w:val="00D8494A"/>
    <w:rsid w:val="00D84D5B"/>
    <w:rsid w:val="00D863E8"/>
    <w:rsid w:val="00D867F7"/>
    <w:rsid w:val="00D87564"/>
    <w:rsid w:val="00D876B5"/>
    <w:rsid w:val="00D877EE"/>
    <w:rsid w:val="00D90FF0"/>
    <w:rsid w:val="00D93334"/>
    <w:rsid w:val="00D938B3"/>
    <w:rsid w:val="00D941C0"/>
    <w:rsid w:val="00D963C1"/>
    <w:rsid w:val="00D968C3"/>
    <w:rsid w:val="00D97BDD"/>
    <w:rsid w:val="00DA1385"/>
    <w:rsid w:val="00DA15DB"/>
    <w:rsid w:val="00DA2FE2"/>
    <w:rsid w:val="00DA36C4"/>
    <w:rsid w:val="00DA3A22"/>
    <w:rsid w:val="00DA3E1C"/>
    <w:rsid w:val="00DA4321"/>
    <w:rsid w:val="00DA466A"/>
    <w:rsid w:val="00DA5219"/>
    <w:rsid w:val="00DA5B10"/>
    <w:rsid w:val="00DA6CD6"/>
    <w:rsid w:val="00DA70EF"/>
    <w:rsid w:val="00DA7883"/>
    <w:rsid w:val="00DB02AA"/>
    <w:rsid w:val="00DB065D"/>
    <w:rsid w:val="00DB10E1"/>
    <w:rsid w:val="00DB179D"/>
    <w:rsid w:val="00DB34BA"/>
    <w:rsid w:val="00DB37F0"/>
    <w:rsid w:val="00DB4AA0"/>
    <w:rsid w:val="00DB4B1C"/>
    <w:rsid w:val="00DB569D"/>
    <w:rsid w:val="00DB68BF"/>
    <w:rsid w:val="00DB7415"/>
    <w:rsid w:val="00DC0E7B"/>
    <w:rsid w:val="00DC125A"/>
    <w:rsid w:val="00DC23AA"/>
    <w:rsid w:val="00DC3D16"/>
    <w:rsid w:val="00DC3FFE"/>
    <w:rsid w:val="00DC4656"/>
    <w:rsid w:val="00DC49E3"/>
    <w:rsid w:val="00DC546F"/>
    <w:rsid w:val="00DC576E"/>
    <w:rsid w:val="00DC63B7"/>
    <w:rsid w:val="00DC759B"/>
    <w:rsid w:val="00DC7756"/>
    <w:rsid w:val="00DC7A52"/>
    <w:rsid w:val="00DC7E0F"/>
    <w:rsid w:val="00DD0F68"/>
    <w:rsid w:val="00DD2086"/>
    <w:rsid w:val="00DD2FB4"/>
    <w:rsid w:val="00DD4595"/>
    <w:rsid w:val="00DD5ACD"/>
    <w:rsid w:val="00DD5B9B"/>
    <w:rsid w:val="00DD7150"/>
    <w:rsid w:val="00DD7CE6"/>
    <w:rsid w:val="00DE150E"/>
    <w:rsid w:val="00DE2054"/>
    <w:rsid w:val="00DE23FA"/>
    <w:rsid w:val="00DE34B8"/>
    <w:rsid w:val="00DE4036"/>
    <w:rsid w:val="00DE4080"/>
    <w:rsid w:val="00DE4FE3"/>
    <w:rsid w:val="00DE5386"/>
    <w:rsid w:val="00DE5BAF"/>
    <w:rsid w:val="00DE5F5B"/>
    <w:rsid w:val="00DE5F92"/>
    <w:rsid w:val="00DE7153"/>
    <w:rsid w:val="00DE737E"/>
    <w:rsid w:val="00DF1A9E"/>
    <w:rsid w:val="00DF2190"/>
    <w:rsid w:val="00DF2369"/>
    <w:rsid w:val="00DF24DE"/>
    <w:rsid w:val="00DF2807"/>
    <w:rsid w:val="00DF38AF"/>
    <w:rsid w:val="00DF3B96"/>
    <w:rsid w:val="00DF3C0B"/>
    <w:rsid w:val="00DF5995"/>
    <w:rsid w:val="00DF5CD8"/>
    <w:rsid w:val="00DF6351"/>
    <w:rsid w:val="00DF6F5B"/>
    <w:rsid w:val="00E00154"/>
    <w:rsid w:val="00E004CF"/>
    <w:rsid w:val="00E00541"/>
    <w:rsid w:val="00E01152"/>
    <w:rsid w:val="00E02D04"/>
    <w:rsid w:val="00E05563"/>
    <w:rsid w:val="00E05574"/>
    <w:rsid w:val="00E0624E"/>
    <w:rsid w:val="00E06943"/>
    <w:rsid w:val="00E0698C"/>
    <w:rsid w:val="00E106B0"/>
    <w:rsid w:val="00E13137"/>
    <w:rsid w:val="00E14586"/>
    <w:rsid w:val="00E14DEC"/>
    <w:rsid w:val="00E16361"/>
    <w:rsid w:val="00E17D2C"/>
    <w:rsid w:val="00E20DE6"/>
    <w:rsid w:val="00E20E39"/>
    <w:rsid w:val="00E21687"/>
    <w:rsid w:val="00E22E0A"/>
    <w:rsid w:val="00E2377D"/>
    <w:rsid w:val="00E23C20"/>
    <w:rsid w:val="00E24DCF"/>
    <w:rsid w:val="00E25031"/>
    <w:rsid w:val="00E25ED8"/>
    <w:rsid w:val="00E262CE"/>
    <w:rsid w:val="00E26602"/>
    <w:rsid w:val="00E27A42"/>
    <w:rsid w:val="00E3044E"/>
    <w:rsid w:val="00E3079F"/>
    <w:rsid w:val="00E30AA9"/>
    <w:rsid w:val="00E32094"/>
    <w:rsid w:val="00E340AB"/>
    <w:rsid w:val="00E34177"/>
    <w:rsid w:val="00E34196"/>
    <w:rsid w:val="00E350FC"/>
    <w:rsid w:val="00E36018"/>
    <w:rsid w:val="00E37943"/>
    <w:rsid w:val="00E41381"/>
    <w:rsid w:val="00E42532"/>
    <w:rsid w:val="00E42617"/>
    <w:rsid w:val="00E43924"/>
    <w:rsid w:val="00E43C1A"/>
    <w:rsid w:val="00E448D3"/>
    <w:rsid w:val="00E44B30"/>
    <w:rsid w:val="00E458C7"/>
    <w:rsid w:val="00E468C1"/>
    <w:rsid w:val="00E47647"/>
    <w:rsid w:val="00E47ABC"/>
    <w:rsid w:val="00E5099B"/>
    <w:rsid w:val="00E50ED8"/>
    <w:rsid w:val="00E511B9"/>
    <w:rsid w:val="00E52A11"/>
    <w:rsid w:val="00E540BC"/>
    <w:rsid w:val="00E54192"/>
    <w:rsid w:val="00E57B43"/>
    <w:rsid w:val="00E57D46"/>
    <w:rsid w:val="00E57D8F"/>
    <w:rsid w:val="00E622C0"/>
    <w:rsid w:val="00E62F8E"/>
    <w:rsid w:val="00E63492"/>
    <w:rsid w:val="00E64B02"/>
    <w:rsid w:val="00E65664"/>
    <w:rsid w:val="00E65D45"/>
    <w:rsid w:val="00E66258"/>
    <w:rsid w:val="00E703E0"/>
    <w:rsid w:val="00E70B1B"/>
    <w:rsid w:val="00E72DC5"/>
    <w:rsid w:val="00E7392A"/>
    <w:rsid w:val="00E74723"/>
    <w:rsid w:val="00E749CE"/>
    <w:rsid w:val="00E76179"/>
    <w:rsid w:val="00E76A85"/>
    <w:rsid w:val="00E76C1E"/>
    <w:rsid w:val="00E771F7"/>
    <w:rsid w:val="00E772EE"/>
    <w:rsid w:val="00E778D6"/>
    <w:rsid w:val="00E80FB1"/>
    <w:rsid w:val="00E818E7"/>
    <w:rsid w:val="00E82519"/>
    <w:rsid w:val="00E82599"/>
    <w:rsid w:val="00E8315C"/>
    <w:rsid w:val="00E83378"/>
    <w:rsid w:val="00E84916"/>
    <w:rsid w:val="00E86BDF"/>
    <w:rsid w:val="00E86C4B"/>
    <w:rsid w:val="00E906C2"/>
    <w:rsid w:val="00E90A06"/>
    <w:rsid w:val="00E920A6"/>
    <w:rsid w:val="00E92FA5"/>
    <w:rsid w:val="00E957D3"/>
    <w:rsid w:val="00E963B5"/>
    <w:rsid w:val="00E97CCF"/>
    <w:rsid w:val="00EA0A62"/>
    <w:rsid w:val="00EA1979"/>
    <w:rsid w:val="00EA1D95"/>
    <w:rsid w:val="00EA2B30"/>
    <w:rsid w:val="00EA368B"/>
    <w:rsid w:val="00EA3755"/>
    <w:rsid w:val="00EA3C45"/>
    <w:rsid w:val="00EA3C4F"/>
    <w:rsid w:val="00EA416B"/>
    <w:rsid w:val="00EA41AC"/>
    <w:rsid w:val="00EA5424"/>
    <w:rsid w:val="00EA5986"/>
    <w:rsid w:val="00EA5FC7"/>
    <w:rsid w:val="00EA792A"/>
    <w:rsid w:val="00EA79AE"/>
    <w:rsid w:val="00EB045B"/>
    <w:rsid w:val="00EB0A61"/>
    <w:rsid w:val="00EB0D52"/>
    <w:rsid w:val="00EB1382"/>
    <w:rsid w:val="00EB30F5"/>
    <w:rsid w:val="00EB388A"/>
    <w:rsid w:val="00EB38B8"/>
    <w:rsid w:val="00EB3D3A"/>
    <w:rsid w:val="00EB3D79"/>
    <w:rsid w:val="00EB4D25"/>
    <w:rsid w:val="00EB67B5"/>
    <w:rsid w:val="00EB777E"/>
    <w:rsid w:val="00EB7EC7"/>
    <w:rsid w:val="00EC06A1"/>
    <w:rsid w:val="00EC0AD3"/>
    <w:rsid w:val="00EC0B59"/>
    <w:rsid w:val="00EC105C"/>
    <w:rsid w:val="00EC1200"/>
    <w:rsid w:val="00EC22B3"/>
    <w:rsid w:val="00EC248E"/>
    <w:rsid w:val="00EC368F"/>
    <w:rsid w:val="00EC401E"/>
    <w:rsid w:val="00EC463D"/>
    <w:rsid w:val="00EC4A53"/>
    <w:rsid w:val="00EC5A3A"/>
    <w:rsid w:val="00EC5AE2"/>
    <w:rsid w:val="00EC7AC5"/>
    <w:rsid w:val="00EC7CD7"/>
    <w:rsid w:val="00ED14C3"/>
    <w:rsid w:val="00ED2B69"/>
    <w:rsid w:val="00ED33DC"/>
    <w:rsid w:val="00ED3568"/>
    <w:rsid w:val="00ED4745"/>
    <w:rsid w:val="00ED4B00"/>
    <w:rsid w:val="00ED531A"/>
    <w:rsid w:val="00ED5850"/>
    <w:rsid w:val="00ED622F"/>
    <w:rsid w:val="00ED6B14"/>
    <w:rsid w:val="00ED7922"/>
    <w:rsid w:val="00ED7964"/>
    <w:rsid w:val="00EE008A"/>
    <w:rsid w:val="00EE009E"/>
    <w:rsid w:val="00EE0EC5"/>
    <w:rsid w:val="00EE1019"/>
    <w:rsid w:val="00EE23BE"/>
    <w:rsid w:val="00EE2715"/>
    <w:rsid w:val="00EE27A8"/>
    <w:rsid w:val="00EE40F8"/>
    <w:rsid w:val="00EE41A4"/>
    <w:rsid w:val="00EE5CD1"/>
    <w:rsid w:val="00EE6B5C"/>
    <w:rsid w:val="00EF0E73"/>
    <w:rsid w:val="00EF490B"/>
    <w:rsid w:val="00EF5416"/>
    <w:rsid w:val="00EF580A"/>
    <w:rsid w:val="00EF741A"/>
    <w:rsid w:val="00EF7656"/>
    <w:rsid w:val="00F00740"/>
    <w:rsid w:val="00F008F7"/>
    <w:rsid w:val="00F00E22"/>
    <w:rsid w:val="00F01300"/>
    <w:rsid w:val="00F02363"/>
    <w:rsid w:val="00F024AE"/>
    <w:rsid w:val="00F024ED"/>
    <w:rsid w:val="00F02A2B"/>
    <w:rsid w:val="00F03FE0"/>
    <w:rsid w:val="00F041E7"/>
    <w:rsid w:val="00F056FB"/>
    <w:rsid w:val="00F05841"/>
    <w:rsid w:val="00F06A43"/>
    <w:rsid w:val="00F07BF3"/>
    <w:rsid w:val="00F1098F"/>
    <w:rsid w:val="00F109C7"/>
    <w:rsid w:val="00F116BE"/>
    <w:rsid w:val="00F11D17"/>
    <w:rsid w:val="00F1232D"/>
    <w:rsid w:val="00F12BBC"/>
    <w:rsid w:val="00F1449E"/>
    <w:rsid w:val="00F147E0"/>
    <w:rsid w:val="00F16080"/>
    <w:rsid w:val="00F17A1C"/>
    <w:rsid w:val="00F17A7D"/>
    <w:rsid w:val="00F20017"/>
    <w:rsid w:val="00F205F0"/>
    <w:rsid w:val="00F20C5D"/>
    <w:rsid w:val="00F212DC"/>
    <w:rsid w:val="00F22EE5"/>
    <w:rsid w:val="00F25D09"/>
    <w:rsid w:val="00F26C53"/>
    <w:rsid w:val="00F31B42"/>
    <w:rsid w:val="00F332EB"/>
    <w:rsid w:val="00F340C3"/>
    <w:rsid w:val="00F34B83"/>
    <w:rsid w:val="00F34DC2"/>
    <w:rsid w:val="00F35923"/>
    <w:rsid w:val="00F35F41"/>
    <w:rsid w:val="00F35FEF"/>
    <w:rsid w:val="00F3637C"/>
    <w:rsid w:val="00F36616"/>
    <w:rsid w:val="00F37779"/>
    <w:rsid w:val="00F40344"/>
    <w:rsid w:val="00F40CAC"/>
    <w:rsid w:val="00F41623"/>
    <w:rsid w:val="00F41A14"/>
    <w:rsid w:val="00F41DB6"/>
    <w:rsid w:val="00F42681"/>
    <w:rsid w:val="00F43128"/>
    <w:rsid w:val="00F43355"/>
    <w:rsid w:val="00F43579"/>
    <w:rsid w:val="00F438E3"/>
    <w:rsid w:val="00F43DC3"/>
    <w:rsid w:val="00F44031"/>
    <w:rsid w:val="00F44621"/>
    <w:rsid w:val="00F44829"/>
    <w:rsid w:val="00F454E9"/>
    <w:rsid w:val="00F46BAE"/>
    <w:rsid w:val="00F46D53"/>
    <w:rsid w:val="00F4780B"/>
    <w:rsid w:val="00F50390"/>
    <w:rsid w:val="00F50EBA"/>
    <w:rsid w:val="00F5124D"/>
    <w:rsid w:val="00F51928"/>
    <w:rsid w:val="00F523C1"/>
    <w:rsid w:val="00F524F1"/>
    <w:rsid w:val="00F52AA7"/>
    <w:rsid w:val="00F53C7C"/>
    <w:rsid w:val="00F5406F"/>
    <w:rsid w:val="00F54DC8"/>
    <w:rsid w:val="00F55192"/>
    <w:rsid w:val="00F616DF"/>
    <w:rsid w:val="00F616F5"/>
    <w:rsid w:val="00F620AB"/>
    <w:rsid w:val="00F62E16"/>
    <w:rsid w:val="00F63646"/>
    <w:rsid w:val="00F6395D"/>
    <w:rsid w:val="00F65860"/>
    <w:rsid w:val="00F65FD2"/>
    <w:rsid w:val="00F6643D"/>
    <w:rsid w:val="00F66DC4"/>
    <w:rsid w:val="00F676BF"/>
    <w:rsid w:val="00F7075B"/>
    <w:rsid w:val="00F70B2C"/>
    <w:rsid w:val="00F71C05"/>
    <w:rsid w:val="00F73129"/>
    <w:rsid w:val="00F739B1"/>
    <w:rsid w:val="00F744E3"/>
    <w:rsid w:val="00F74BC7"/>
    <w:rsid w:val="00F76386"/>
    <w:rsid w:val="00F764C5"/>
    <w:rsid w:val="00F76BEE"/>
    <w:rsid w:val="00F76D46"/>
    <w:rsid w:val="00F76F9F"/>
    <w:rsid w:val="00F774B5"/>
    <w:rsid w:val="00F806BA"/>
    <w:rsid w:val="00F83D2C"/>
    <w:rsid w:val="00F861F2"/>
    <w:rsid w:val="00F8623A"/>
    <w:rsid w:val="00F86E69"/>
    <w:rsid w:val="00F87EFA"/>
    <w:rsid w:val="00F902B6"/>
    <w:rsid w:val="00F913BE"/>
    <w:rsid w:val="00F92EF0"/>
    <w:rsid w:val="00F935F9"/>
    <w:rsid w:val="00F944A1"/>
    <w:rsid w:val="00F95C01"/>
    <w:rsid w:val="00F97075"/>
    <w:rsid w:val="00F97A7C"/>
    <w:rsid w:val="00F97FA0"/>
    <w:rsid w:val="00FA08CB"/>
    <w:rsid w:val="00FA107B"/>
    <w:rsid w:val="00FA20BC"/>
    <w:rsid w:val="00FA2163"/>
    <w:rsid w:val="00FA2DCA"/>
    <w:rsid w:val="00FA3360"/>
    <w:rsid w:val="00FA3D1E"/>
    <w:rsid w:val="00FA3F9E"/>
    <w:rsid w:val="00FA4225"/>
    <w:rsid w:val="00FA60EA"/>
    <w:rsid w:val="00FA6464"/>
    <w:rsid w:val="00FA6ACC"/>
    <w:rsid w:val="00FA6C25"/>
    <w:rsid w:val="00FA783E"/>
    <w:rsid w:val="00FB3251"/>
    <w:rsid w:val="00FB3754"/>
    <w:rsid w:val="00FB3A43"/>
    <w:rsid w:val="00FB427C"/>
    <w:rsid w:val="00FB4BD1"/>
    <w:rsid w:val="00FB575A"/>
    <w:rsid w:val="00FB586C"/>
    <w:rsid w:val="00FB63A6"/>
    <w:rsid w:val="00FB723E"/>
    <w:rsid w:val="00FB7941"/>
    <w:rsid w:val="00FB7F83"/>
    <w:rsid w:val="00FC24C0"/>
    <w:rsid w:val="00FC338B"/>
    <w:rsid w:val="00FC436B"/>
    <w:rsid w:val="00FC4B03"/>
    <w:rsid w:val="00FC667A"/>
    <w:rsid w:val="00FC6DD2"/>
    <w:rsid w:val="00FC7C86"/>
    <w:rsid w:val="00FD120B"/>
    <w:rsid w:val="00FD1823"/>
    <w:rsid w:val="00FD20F1"/>
    <w:rsid w:val="00FD2BA9"/>
    <w:rsid w:val="00FD2BF5"/>
    <w:rsid w:val="00FD2CC6"/>
    <w:rsid w:val="00FD382C"/>
    <w:rsid w:val="00FD38ED"/>
    <w:rsid w:val="00FD3CA8"/>
    <w:rsid w:val="00FD46DD"/>
    <w:rsid w:val="00FD4EE1"/>
    <w:rsid w:val="00FD69BC"/>
    <w:rsid w:val="00FD715F"/>
    <w:rsid w:val="00FE0D53"/>
    <w:rsid w:val="00FE0D5F"/>
    <w:rsid w:val="00FE2175"/>
    <w:rsid w:val="00FE2FC2"/>
    <w:rsid w:val="00FE3D1F"/>
    <w:rsid w:val="00FE3F8C"/>
    <w:rsid w:val="00FE41C8"/>
    <w:rsid w:val="00FE558D"/>
    <w:rsid w:val="00FE57E7"/>
    <w:rsid w:val="00FE5BA6"/>
    <w:rsid w:val="00FE5F57"/>
    <w:rsid w:val="00FE7205"/>
    <w:rsid w:val="00FE73F5"/>
    <w:rsid w:val="00FF055F"/>
    <w:rsid w:val="00FF28ED"/>
    <w:rsid w:val="00FF33AC"/>
    <w:rsid w:val="00FF3C94"/>
    <w:rsid w:val="00FF44E1"/>
    <w:rsid w:val="00FF5E67"/>
    <w:rsid w:val="00FF6C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1B1"/>
  </w:style>
  <w:style w:type="paragraph" w:styleId="Heading1">
    <w:name w:val="heading 1"/>
    <w:basedOn w:val="Normal"/>
    <w:next w:val="Normal"/>
    <w:link w:val="Heading1Char"/>
    <w:uiPriority w:val="9"/>
    <w:qFormat/>
    <w:rsid w:val="001D6337"/>
    <w:pPr>
      <w:keepNext/>
      <w:keepLines/>
      <w:spacing w:before="240"/>
      <w:outlineLvl w:val="0"/>
    </w:pPr>
    <w:rPr>
      <w:color w:val="2F5496"/>
      <w:sz w:val="32"/>
      <w:szCs w:val="32"/>
    </w:rPr>
  </w:style>
  <w:style w:type="paragraph" w:styleId="Heading2">
    <w:name w:val="heading 2"/>
    <w:basedOn w:val="Normal"/>
    <w:next w:val="Normal"/>
    <w:link w:val="Heading2Char"/>
    <w:unhideWhenUsed/>
    <w:qFormat/>
    <w:rsid w:val="001D6337"/>
    <w:pPr>
      <w:jc w:val="center"/>
      <w:outlineLvl w:val="1"/>
    </w:pPr>
    <w:rPr>
      <w:rFonts w:ascii="Times New Roman" w:eastAsia="Times New Roman" w:hAnsi="Times New Roman" w:cs="Times New Roman"/>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E20E39"/>
    <w:pPr>
      <w:ind w:left="720" w:hanging="720"/>
    </w:pPr>
  </w:style>
  <w:style w:type="paragraph" w:styleId="Revision">
    <w:name w:val="Revision"/>
    <w:hidden/>
    <w:uiPriority w:val="99"/>
    <w:semiHidden/>
    <w:rsid w:val="003E5D46"/>
  </w:style>
  <w:style w:type="paragraph" w:styleId="CommentSubject">
    <w:name w:val="annotation subject"/>
    <w:basedOn w:val="CommentText"/>
    <w:next w:val="CommentText"/>
    <w:link w:val="CommentSubjectChar"/>
    <w:uiPriority w:val="99"/>
    <w:semiHidden/>
    <w:unhideWhenUsed/>
    <w:rsid w:val="003E5D46"/>
    <w:rPr>
      <w:b/>
      <w:bCs/>
    </w:rPr>
  </w:style>
  <w:style w:type="character" w:customStyle="1" w:styleId="CommentSubjectChar">
    <w:name w:val="Comment Subject Char"/>
    <w:basedOn w:val="CommentTextChar"/>
    <w:link w:val="CommentSubject"/>
    <w:uiPriority w:val="99"/>
    <w:semiHidden/>
    <w:rsid w:val="003E5D46"/>
    <w:rPr>
      <w:b/>
      <w:bCs/>
      <w:sz w:val="20"/>
      <w:szCs w:val="20"/>
    </w:rPr>
  </w:style>
  <w:style w:type="character" w:styleId="LineNumber">
    <w:name w:val="line number"/>
    <w:basedOn w:val="DefaultParagraphFont"/>
    <w:uiPriority w:val="99"/>
    <w:semiHidden/>
    <w:unhideWhenUsed/>
    <w:rsid w:val="004F53B5"/>
  </w:style>
  <w:style w:type="paragraph" w:styleId="Header">
    <w:name w:val="header"/>
    <w:basedOn w:val="Normal"/>
    <w:link w:val="HeaderChar"/>
    <w:unhideWhenUsed/>
    <w:rsid w:val="00224353"/>
    <w:pPr>
      <w:tabs>
        <w:tab w:val="center" w:pos="4680"/>
        <w:tab w:val="right" w:pos="9360"/>
      </w:tabs>
    </w:pPr>
  </w:style>
  <w:style w:type="character" w:customStyle="1" w:styleId="HeaderChar">
    <w:name w:val="Header Char"/>
    <w:basedOn w:val="DefaultParagraphFont"/>
    <w:link w:val="Header"/>
    <w:uiPriority w:val="99"/>
    <w:rsid w:val="00224353"/>
  </w:style>
  <w:style w:type="paragraph" w:styleId="Footer">
    <w:name w:val="footer"/>
    <w:basedOn w:val="Normal"/>
    <w:link w:val="FooterChar"/>
    <w:uiPriority w:val="99"/>
    <w:unhideWhenUsed/>
    <w:rsid w:val="00224353"/>
    <w:pPr>
      <w:tabs>
        <w:tab w:val="center" w:pos="4680"/>
        <w:tab w:val="right" w:pos="9360"/>
      </w:tabs>
    </w:pPr>
  </w:style>
  <w:style w:type="character" w:customStyle="1" w:styleId="FooterChar">
    <w:name w:val="Footer Char"/>
    <w:basedOn w:val="DefaultParagraphFont"/>
    <w:link w:val="Footer"/>
    <w:uiPriority w:val="99"/>
    <w:rsid w:val="00224353"/>
  </w:style>
  <w:style w:type="paragraph" w:styleId="BalloonText">
    <w:name w:val="Balloon Text"/>
    <w:basedOn w:val="Normal"/>
    <w:link w:val="BalloonTextChar"/>
    <w:uiPriority w:val="99"/>
    <w:semiHidden/>
    <w:unhideWhenUsed/>
    <w:rsid w:val="001D6337"/>
    <w:rPr>
      <w:rFonts w:ascii="Times New Roman" w:eastAsiaTheme="minorHAnsi" w:hAnsi="Times New Roman" w:cs="Times New Roman"/>
      <w:sz w:val="18"/>
      <w:szCs w:val="18"/>
      <w:lang w:val="en-US"/>
    </w:rPr>
  </w:style>
  <w:style w:type="character" w:customStyle="1" w:styleId="BalloonTextChar">
    <w:name w:val="Balloon Text Char"/>
    <w:basedOn w:val="DefaultParagraphFont"/>
    <w:link w:val="BalloonText"/>
    <w:uiPriority w:val="99"/>
    <w:semiHidden/>
    <w:rsid w:val="001D6337"/>
    <w:rPr>
      <w:rFonts w:ascii="Times New Roman" w:eastAsiaTheme="minorHAnsi" w:hAnsi="Times New Roman" w:cs="Times New Roman"/>
      <w:sz w:val="18"/>
      <w:szCs w:val="18"/>
      <w:lang w:val="en-US"/>
    </w:rPr>
  </w:style>
  <w:style w:type="character" w:customStyle="1" w:styleId="Heading2Char">
    <w:name w:val="Heading 2 Char"/>
    <w:basedOn w:val="DefaultParagraphFont"/>
    <w:link w:val="Heading2"/>
    <w:rsid w:val="001D6337"/>
    <w:rPr>
      <w:rFonts w:ascii="Times New Roman" w:eastAsia="Times New Roman" w:hAnsi="Times New Roman" w:cs="Times New Roman"/>
      <w:b/>
      <w:bCs/>
      <w:color w:val="000000"/>
    </w:rPr>
  </w:style>
  <w:style w:type="character" w:styleId="Hyperlink">
    <w:name w:val="Hyperlink"/>
    <w:basedOn w:val="DefaultParagraphFont"/>
    <w:uiPriority w:val="99"/>
    <w:unhideWhenUsed/>
    <w:rsid w:val="001D6337"/>
    <w:rPr>
      <w:color w:val="0000FF" w:themeColor="hyperlink"/>
      <w:u w:val="single"/>
    </w:rPr>
  </w:style>
  <w:style w:type="character" w:styleId="UnresolvedMention">
    <w:name w:val="Unresolved Mention"/>
    <w:basedOn w:val="DefaultParagraphFont"/>
    <w:uiPriority w:val="99"/>
    <w:rsid w:val="001D6337"/>
    <w:rPr>
      <w:color w:val="605E5C"/>
      <w:shd w:val="clear" w:color="auto" w:fill="E1DFDD"/>
    </w:rPr>
  </w:style>
  <w:style w:type="character" w:customStyle="1" w:styleId="Heading1Char">
    <w:name w:val="Heading 1 Char"/>
    <w:basedOn w:val="DefaultParagraphFont"/>
    <w:link w:val="Heading1"/>
    <w:uiPriority w:val="9"/>
    <w:rsid w:val="001D6337"/>
    <w:rPr>
      <w:color w:val="2F5496"/>
      <w:sz w:val="32"/>
      <w:szCs w:val="32"/>
    </w:rPr>
  </w:style>
  <w:style w:type="paragraph" w:styleId="ListParagraph">
    <w:name w:val="List Paragraph"/>
    <w:basedOn w:val="Normal"/>
    <w:uiPriority w:val="34"/>
    <w:qFormat/>
    <w:rsid w:val="001D6337"/>
    <w:pPr>
      <w:ind w:left="720"/>
      <w:contextualSpacing/>
    </w:pPr>
    <w:rPr>
      <w:rFonts w:asciiTheme="minorHAnsi" w:eastAsiaTheme="minorHAnsi" w:hAnsiTheme="minorHAnsi" w:cstheme="minorBidi"/>
      <w:lang w:val="en-US"/>
    </w:rPr>
  </w:style>
  <w:style w:type="table" w:styleId="TableGrid">
    <w:name w:val="Table Grid"/>
    <w:basedOn w:val="TableNormal"/>
    <w:uiPriority w:val="39"/>
    <w:rsid w:val="001D6337"/>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D6337"/>
    <w:rPr>
      <w:i/>
      <w:iCs/>
    </w:rPr>
  </w:style>
  <w:style w:type="paragraph" w:styleId="NormalWeb">
    <w:name w:val="Normal (Web)"/>
    <w:basedOn w:val="Normal"/>
    <w:uiPriority w:val="99"/>
    <w:unhideWhenUsed/>
    <w:rsid w:val="001D6337"/>
    <w:pPr>
      <w:spacing w:before="100" w:beforeAutospacing="1" w:after="100" w:afterAutospacing="1"/>
    </w:pPr>
    <w:rPr>
      <w:rFonts w:ascii="Times New Roman" w:eastAsia="Times New Roman" w:hAnsi="Times New Roman" w:cs="Times New Roman"/>
      <w:lang w:val="en-CA"/>
    </w:rPr>
  </w:style>
  <w:style w:type="table" w:customStyle="1" w:styleId="Nikola">
    <w:name w:val="Nikola"/>
    <w:basedOn w:val="TableNormal"/>
    <w:uiPriority w:val="99"/>
    <w:rsid w:val="001D6337"/>
    <w:rPr>
      <w:rFonts w:asciiTheme="minorHAnsi" w:eastAsiaTheme="minorHAnsi" w:hAnsiTheme="minorHAnsi" w:cstheme="minorBidi"/>
      <w:lang w:val="en-CA"/>
    </w:rPr>
    <w:tblPr>
      <w:tblBorders>
        <w:insideH w:val="single" w:sz="6" w:space="0" w:color="F2F2F2"/>
        <w:insideV w:val="single" w:sz="4" w:space="0" w:color="000000"/>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cBorders>
      </w:tcPr>
    </w:tblStylePr>
  </w:style>
  <w:style w:type="character" w:styleId="PlaceholderText">
    <w:name w:val="Placeholder Text"/>
    <w:basedOn w:val="DefaultParagraphFont"/>
    <w:uiPriority w:val="99"/>
    <w:semiHidden/>
    <w:rsid w:val="001D6337"/>
    <w:rPr>
      <w:color w:val="808080"/>
    </w:rPr>
  </w:style>
  <w:style w:type="character" w:styleId="PageNumber">
    <w:name w:val="page number"/>
    <w:basedOn w:val="DefaultParagraphFont"/>
    <w:uiPriority w:val="99"/>
    <w:semiHidden/>
    <w:unhideWhenUsed/>
    <w:rsid w:val="001D6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89788242">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29574577">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202472298">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sChild>
    </w:div>
    <w:div w:id="241184167">
      <w:bodyDiv w:val="1"/>
      <w:marLeft w:val="0"/>
      <w:marRight w:val="0"/>
      <w:marTop w:val="0"/>
      <w:marBottom w:val="0"/>
      <w:divBdr>
        <w:top w:val="none" w:sz="0" w:space="0" w:color="auto"/>
        <w:left w:val="none" w:sz="0" w:space="0" w:color="auto"/>
        <w:bottom w:val="none" w:sz="0" w:space="0" w:color="auto"/>
        <w:right w:val="none" w:sz="0" w:space="0" w:color="auto"/>
      </w:divBdr>
    </w:div>
    <w:div w:id="250504195">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14506043">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817963815">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sChild>
    </w:div>
    <w:div w:id="368801325">
      <w:bodyDiv w:val="1"/>
      <w:marLeft w:val="0"/>
      <w:marRight w:val="0"/>
      <w:marTop w:val="0"/>
      <w:marBottom w:val="0"/>
      <w:divBdr>
        <w:top w:val="none" w:sz="0" w:space="0" w:color="auto"/>
        <w:left w:val="none" w:sz="0" w:space="0" w:color="auto"/>
        <w:bottom w:val="none" w:sz="0" w:space="0" w:color="auto"/>
        <w:right w:val="none" w:sz="0" w:space="0" w:color="auto"/>
      </w:divBdr>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36154">
      <w:bodyDiv w:val="1"/>
      <w:marLeft w:val="0"/>
      <w:marRight w:val="0"/>
      <w:marTop w:val="0"/>
      <w:marBottom w:val="0"/>
      <w:divBdr>
        <w:top w:val="none" w:sz="0" w:space="0" w:color="auto"/>
        <w:left w:val="none" w:sz="0" w:space="0" w:color="auto"/>
        <w:bottom w:val="none" w:sz="0" w:space="0" w:color="auto"/>
        <w:right w:val="none" w:sz="0" w:space="0" w:color="auto"/>
      </w:divBdr>
      <w:divsChild>
        <w:div w:id="1127622">
          <w:marLeft w:val="0"/>
          <w:marRight w:val="0"/>
          <w:marTop w:val="0"/>
          <w:marBottom w:val="0"/>
          <w:divBdr>
            <w:top w:val="none" w:sz="0" w:space="0" w:color="auto"/>
            <w:left w:val="none" w:sz="0" w:space="0" w:color="auto"/>
            <w:bottom w:val="none" w:sz="0" w:space="0" w:color="auto"/>
            <w:right w:val="none" w:sz="0" w:space="0" w:color="auto"/>
          </w:divBdr>
          <w:divsChild>
            <w:div w:id="2018650135">
              <w:marLeft w:val="0"/>
              <w:marRight w:val="0"/>
              <w:marTop w:val="0"/>
              <w:marBottom w:val="0"/>
              <w:divBdr>
                <w:top w:val="none" w:sz="0" w:space="0" w:color="auto"/>
                <w:left w:val="none" w:sz="0" w:space="0" w:color="auto"/>
                <w:bottom w:val="none" w:sz="0" w:space="0" w:color="auto"/>
                <w:right w:val="none" w:sz="0" w:space="0" w:color="auto"/>
              </w:divBdr>
            </w:div>
          </w:divsChild>
        </w:div>
        <w:div w:id="116796669">
          <w:marLeft w:val="0"/>
          <w:marRight w:val="0"/>
          <w:marTop w:val="0"/>
          <w:marBottom w:val="0"/>
          <w:divBdr>
            <w:top w:val="none" w:sz="0" w:space="0" w:color="auto"/>
            <w:left w:val="none" w:sz="0" w:space="0" w:color="auto"/>
            <w:bottom w:val="none" w:sz="0" w:space="0" w:color="auto"/>
            <w:right w:val="none" w:sz="0" w:space="0" w:color="auto"/>
          </w:divBdr>
          <w:divsChild>
            <w:div w:id="162758804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42987394">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897859502">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943731387">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070612048">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29040416">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136401297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181313307">
      <w:bodyDiv w:val="1"/>
      <w:marLeft w:val="0"/>
      <w:marRight w:val="0"/>
      <w:marTop w:val="0"/>
      <w:marBottom w:val="0"/>
      <w:divBdr>
        <w:top w:val="none" w:sz="0" w:space="0" w:color="auto"/>
        <w:left w:val="none" w:sz="0" w:space="0" w:color="auto"/>
        <w:bottom w:val="none" w:sz="0" w:space="0" w:color="auto"/>
        <w:right w:val="none" w:sz="0" w:space="0" w:color="auto"/>
      </w:divBdr>
      <w:divsChild>
        <w:div w:id="104546644">
          <w:marLeft w:val="0"/>
          <w:marRight w:val="0"/>
          <w:marTop w:val="0"/>
          <w:marBottom w:val="0"/>
          <w:divBdr>
            <w:top w:val="none" w:sz="0" w:space="0" w:color="auto"/>
            <w:left w:val="none" w:sz="0" w:space="0" w:color="auto"/>
            <w:bottom w:val="none" w:sz="0" w:space="0" w:color="auto"/>
            <w:right w:val="none" w:sz="0" w:space="0" w:color="auto"/>
          </w:divBdr>
          <w:divsChild>
            <w:div w:id="1813061621">
              <w:marLeft w:val="0"/>
              <w:marRight w:val="0"/>
              <w:marTop w:val="0"/>
              <w:marBottom w:val="0"/>
              <w:divBdr>
                <w:top w:val="none" w:sz="0" w:space="0" w:color="auto"/>
                <w:left w:val="none" w:sz="0" w:space="0" w:color="auto"/>
                <w:bottom w:val="none" w:sz="0" w:space="0" w:color="auto"/>
                <w:right w:val="none" w:sz="0" w:space="0" w:color="auto"/>
              </w:divBdr>
            </w:div>
          </w:divsChild>
        </w:div>
        <w:div w:id="1916430720">
          <w:marLeft w:val="0"/>
          <w:marRight w:val="0"/>
          <w:marTop w:val="0"/>
          <w:marBottom w:val="0"/>
          <w:divBdr>
            <w:top w:val="none" w:sz="0" w:space="0" w:color="auto"/>
            <w:left w:val="none" w:sz="0" w:space="0" w:color="auto"/>
            <w:bottom w:val="none" w:sz="0" w:space="0" w:color="auto"/>
            <w:right w:val="none" w:sz="0" w:space="0" w:color="auto"/>
          </w:divBdr>
          <w:divsChild>
            <w:div w:id="12590999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88918068">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784533">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254750602">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08922041">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734739212">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1339194905">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704600694">
      <w:bodyDiv w:val="1"/>
      <w:marLeft w:val="0"/>
      <w:marRight w:val="0"/>
      <w:marTop w:val="0"/>
      <w:marBottom w:val="0"/>
      <w:divBdr>
        <w:top w:val="none" w:sz="0" w:space="0" w:color="auto"/>
        <w:left w:val="none" w:sz="0" w:space="0" w:color="auto"/>
        <w:bottom w:val="none" w:sz="0" w:space="0" w:color="auto"/>
        <w:right w:val="none" w:sz="0" w:space="0" w:color="auto"/>
      </w:divBdr>
    </w:div>
    <w:div w:id="1724988115">
      <w:bodyDiv w:val="1"/>
      <w:marLeft w:val="0"/>
      <w:marRight w:val="0"/>
      <w:marTop w:val="0"/>
      <w:marBottom w:val="0"/>
      <w:divBdr>
        <w:top w:val="none" w:sz="0" w:space="0" w:color="auto"/>
        <w:left w:val="none" w:sz="0" w:space="0" w:color="auto"/>
        <w:bottom w:val="none" w:sz="0" w:space="0" w:color="auto"/>
        <w:right w:val="none" w:sz="0" w:space="0" w:color="auto"/>
      </w:divBdr>
    </w:div>
    <w:div w:id="1761025975">
      <w:bodyDiv w:val="1"/>
      <w:marLeft w:val="0"/>
      <w:marRight w:val="0"/>
      <w:marTop w:val="0"/>
      <w:marBottom w:val="0"/>
      <w:divBdr>
        <w:top w:val="none" w:sz="0" w:space="0" w:color="auto"/>
        <w:left w:val="none" w:sz="0" w:space="0" w:color="auto"/>
        <w:bottom w:val="none" w:sz="0" w:space="0" w:color="auto"/>
        <w:right w:val="none" w:sz="0" w:space="0" w:color="auto"/>
      </w:divBdr>
    </w:div>
    <w:div w:id="1766536353">
      <w:bodyDiv w:val="1"/>
      <w:marLeft w:val="0"/>
      <w:marRight w:val="0"/>
      <w:marTop w:val="0"/>
      <w:marBottom w:val="0"/>
      <w:divBdr>
        <w:top w:val="none" w:sz="0" w:space="0" w:color="auto"/>
        <w:left w:val="none" w:sz="0" w:space="0" w:color="auto"/>
        <w:bottom w:val="none" w:sz="0" w:space="0" w:color="auto"/>
        <w:right w:val="none" w:sz="0" w:space="0" w:color="auto"/>
      </w:divBdr>
    </w:div>
    <w:div w:id="1820152699">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10327368">
      <w:bodyDiv w:val="1"/>
      <w:marLeft w:val="0"/>
      <w:marRight w:val="0"/>
      <w:marTop w:val="0"/>
      <w:marBottom w:val="0"/>
      <w:divBdr>
        <w:top w:val="none" w:sz="0" w:space="0" w:color="auto"/>
        <w:left w:val="none" w:sz="0" w:space="0" w:color="auto"/>
        <w:bottom w:val="none" w:sz="0" w:space="0" w:color="auto"/>
        <w:right w:val="none" w:sz="0" w:space="0" w:color="auto"/>
      </w:divBdr>
    </w:div>
    <w:div w:id="2014601673">
      <w:bodyDiv w:val="1"/>
      <w:marLeft w:val="0"/>
      <w:marRight w:val="0"/>
      <w:marTop w:val="0"/>
      <w:marBottom w:val="0"/>
      <w:divBdr>
        <w:top w:val="none" w:sz="0" w:space="0" w:color="auto"/>
        <w:left w:val="none" w:sz="0" w:space="0" w:color="auto"/>
        <w:bottom w:val="none" w:sz="0" w:space="0" w:color="auto"/>
        <w:right w:val="none" w:sz="0" w:space="0" w:color="auto"/>
      </w:divBdr>
    </w:div>
    <w:div w:id="2014649458">
      <w:bodyDiv w:val="1"/>
      <w:marLeft w:val="0"/>
      <w:marRight w:val="0"/>
      <w:marTop w:val="0"/>
      <w:marBottom w:val="0"/>
      <w:divBdr>
        <w:top w:val="none" w:sz="0" w:space="0" w:color="auto"/>
        <w:left w:val="none" w:sz="0" w:space="0" w:color="auto"/>
        <w:bottom w:val="none" w:sz="0" w:space="0" w:color="auto"/>
        <w:right w:val="none" w:sz="0" w:space="0" w:color="auto"/>
      </w:divBdr>
      <w:divsChild>
        <w:div w:id="666713987">
          <w:marLeft w:val="0"/>
          <w:marRight w:val="0"/>
          <w:marTop w:val="300"/>
          <w:marBottom w:val="300"/>
          <w:divBdr>
            <w:top w:val="none" w:sz="0" w:space="0" w:color="auto"/>
            <w:left w:val="none" w:sz="0" w:space="0" w:color="auto"/>
            <w:bottom w:val="none" w:sz="0" w:space="0" w:color="auto"/>
            <w:right w:val="none" w:sz="0" w:space="0" w:color="auto"/>
          </w:divBdr>
        </w:div>
        <w:div w:id="1901402120">
          <w:marLeft w:val="0"/>
          <w:marRight w:val="0"/>
          <w:marTop w:val="0"/>
          <w:marBottom w:val="0"/>
          <w:divBdr>
            <w:top w:val="none" w:sz="0" w:space="0" w:color="auto"/>
            <w:left w:val="none" w:sz="0" w:space="0" w:color="auto"/>
            <w:bottom w:val="none" w:sz="0" w:space="0" w:color="auto"/>
            <w:right w:val="none" w:sz="0" w:space="0" w:color="auto"/>
          </w:divBdr>
          <w:divsChild>
            <w:div w:id="1661348716">
              <w:marLeft w:val="0"/>
              <w:marRight w:val="0"/>
              <w:marTop w:val="0"/>
              <w:marBottom w:val="0"/>
              <w:divBdr>
                <w:top w:val="none" w:sz="0" w:space="0" w:color="auto"/>
                <w:left w:val="none" w:sz="0" w:space="0" w:color="auto"/>
                <w:bottom w:val="none" w:sz="0" w:space="0" w:color="auto"/>
                <w:right w:val="none" w:sz="0" w:space="0" w:color="auto"/>
              </w:divBdr>
              <w:divsChild>
                <w:div w:id="830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41948">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1952703">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7308580">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sf.io/g5bq6"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em-lim13/Ch1-Meta-analysis"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B0525-F485-FC4B-B5B9-4ADA24300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36</Pages>
  <Words>48174</Words>
  <Characters>274593</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248</cp:revision>
  <dcterms:created xsi:type="dcterms:W3CDTF">2026-09-01T16:23:00Z</dcterms:created>
  <dcterms:modified xsi:type="dcterms:W3CDTF">2026-10-21T20:08:00Z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id="tYlsGsPR"/&gt;&lt;style id="http://www.zotero.org/styles/global-ecology-and-biogeography" hasBibliography="1" bibliographyStyleHasBeenSet="1"/&gt;&lt;prefs&gt;&lt;pref name="fieldType" value="Field"/&gt;&lt;pref name="d</vt:lpwstr>
  </property>
  <property fmtid="{D5CDD505-2E9C-101B-9397-08002B2CF9AE}" pid="3" name="ZOTERO_PREF_2">
    <vt:lpwstr>ontAskDelayCitationUpdates" value="true"/&gt;&lt;/prefs&gt;&lt;/data&gt;</vt:lpwstr>
  </property>
</Properties>
</file>