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00" w:line="276" w:lineRule="auto"/>
        <w:jc w:val="center"/>
      </w:pPr>
      <w:r>
        <w:rPr>
          <w:color w:val="595959"/>
        </w:rPr>
        <w:t xml:space="preserve">Áp dụng chuẩn IEEE Std 830-1998 / ISO/IEC/IEEE 29148:2018 / Khung Agile Scrum</w:t>
      </w:r>
    </w:p>
    <w:p>
      <w:pPr>
        <w:spacing w:after="200" w:line="240" w:lineRule="auto"/>
        <w:jc w:val="both"/>
      </w:pPr>
    </w:p>
    <w:p>
      <w:pPr>
        <w:spacing w:line="300" w:lineRule="auto"/>
        <w:jc w:val="center"/>
      </w:pPr>
      <w:r>
        <w:rPr>
          <w:b w:val="1"/>
          <w:bCs w:val="1"/>
          <w:color w:val="1f4e79"/>
          <w:sz w:val="26"/>
          <w:szCs w:val="26"/>
        </w:rPr>
        <w:t xml:space="preserve">NỀN TẢNG CHIA SẺ VÀ CHO THUÊ XE TỰ LÁI NGANG HÀNG (P2P CAR RENTAL)</w:t>
      </w:r>
    </w:p>
    <w:p>
      <w:pPr>
        <w:spacing w:line="300" w:lineRule="auto"/>
        <w:jc w:val="center"/>
      </w:pPr>
      <w:r>
        <w:rPr>
          <w:b w:val="1"/>
          <w:bCs w:val="1"/>
          <w:color w:val="1f4e79"/>
          <w:sz w:val="26"/>
          <w:szCs w:val="26"/>
        </w:rPr>
        <w:t xml:space="preserve">TÊN DỰ ÁN: DRIVESHARE</w:t>
      </w:r>
    </w:p>
    <w:p>
      <w:pPr>
        <w:spacing w:after="300" w:line="240" w:lineRule="auto"/>
        <w:jc w:val="both"/>
      </w:pPr>
    </w:p>
    <w:tbl>
      <w:tblPr>
        <w:tblStyle w:val="Table1"/>
        <w:tblW w:w="9026" w:type="dxa"/>
        <w:jc w:val="left"/>
        <w:tblLayout w:type="fixed"/>
        <w:tblLook w:val="0400"/>
      </w:tblPr>
      <w:tblGrid>
        <w:gridCol w:w="3200"/>
        <w:gridCol w:w="5826"/>
      </w:tblGrid>
      <w:tr>
        <w:trPr>
          <w:cantSplit w:val="0"/>
          <w:tblHeader w:val="1"/>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Thuộc tính tài liệu</w:t>
            </w:r>
          </w:p>
        </w:tc>
        <w:tc>
          <w:tcPr>
            <w:tcW w:w="5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Giá trị</w:t>
            </w:r>
          </w:p>
        </w:tc>
      </w:tr>
      <w:tr>
        <w:trPr>
          <w:cantSplit w:val="0"/>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Mã tài liệu</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SDLC-SRS-DRIVESHARE-2026-V2.1</w:t>
            </w:r>
          </w:p>
        </w:tc>
      </w:tr>
      <w:tr>
        <w:trPr>
          <w:cantSplit w:val="0"/>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Phiên bản hiện hành</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2.1 (Hoàn thiện nội dung 15 chương theo cấu trúc Doc_ITC)</w:t>
            </w:r>
          </w:p>
        </w:tc>
      </w:tr>
      <w:tr>
        <w:trPr>
          <w:cantSplit w:val="0"/>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Quy chuẩn áp dụng</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IEEE Std 830-1998; ISO/IEC/IEEE 29148:2018; quy trình Scrum (Scrum Guide)</w:t>
            </w:r>
          </w:p>
        </w:tc>
      </w:tr>
      <w:tr>
        <w:trPr>
          <w:cantSplit w:val="0"/>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Phạm vi triển khai</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Chương trình đào tạo thực tập sinh Java Web Fullstack (26 buổi / 6 Sprint) — Báo cáo thực tập tốt nghiệp / Đồ án phát triển phần mềm (K4)</w:t>
            </w:r>
          </w:p>
        </w:tc>
      </w:tr>
      <w:tr>
        <w:trPr>
          <w:cantSplit w:val="0"/>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Đơn vị phát hành</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Nhóm phát triển DriveShare (K4 PRO) &amp; Ban Quy chuẩn Đồ án Thực tập Doanh nghiệp</w:t>
            </w:r>
          </w:p>
        </w:tc>
      </w:tr>
      <w:tr>
        <w:trPr>
          <w:cantSplit w:val="0"/>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Đối tượng sử dụng</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Thực tập sinh Developer, Thực tập sinh Tester, Mentor/Scrum Master, Hội đồng nghiệm thu</w:t>
            </w:r>
          </w:p>
        </w:tc>
      </w:tr>
    </w:tbl>
    <w:p>
      <w:pPr>
        <w:spacing w:after="120"/>
      </w:pPr>
    </w:p>
    <w:p>
      <w:pPr>
        <w:pStyle w:val="Heading2"/>
        <w:keepNext w:val="1"/>
        <w:spacing w:line="360" w:lineRule="auto"/>
        <w:jc w:val="both"/>
      </w:pPr>
      <w:r>
        <w:rPr/>
        <w:t xml:space="preserve">Lịch sử cập nhật tài liệu (Change Log)</w:t>
      </w:r>
    </w:p>
    <w:tbl>
      <w:tblPr>
        <w:tblStyle w:val="Table1"/>
        <w:tblW w:w="9026" w:type="dxa"/>
        <w:jc w:val="left"/>
        <w:tblLayout w:type="fixed"/>
        <w:tblLook w:val="0400"/>
      </w:tblPr>
      <w:tblGrid>
        <w:gridCol w:w="1000"/>
        <w:gridCol w:w="1300"/>
        <w:gridCol w:w="5026"/>
        <w:gridCol w:w="1700"/>
      </w:tblGrid>
      <w:tr>
        <w:trPr>
          <w:cantSplit w:val="0"/>
          <w:tblHeader w:val="1"/>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18"/>
              </w:rPr>
              <w:t xml:space="preserve">Phiên bản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18"/>
              </w:rPr>
              <w:t xml:space="preserve">Ngày</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18"/>
              </w:rPr>
              <w:t xml:space="preserve">Nội dung thay đổi chính</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18"/>
              </w:rPr>
              <w:t xml:space="preserve">Người soạn</w:t>
            </w:r>
          </w:p>
        </w:tc>
      </w:tr>
      <w:tr>
        <w:trPr>
          <w:cantSplit w:val="0"/>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15/09/2026</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Bản đặc tả SRS sơ bộ ban đầu, 1 use case cơ bản và 3 bảng CSDL mẫu.</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Nhóm DriveShare</w:t>
            </w:r>
          </w:p>
        </w:tc>
      </w:tr>
      <w:tr>
        <w:trPr>
          <w:cantSplit w:val="0"/>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2.0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24/10/2026</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Cấu trúc lại theo ISO/IEC/IEEE 29148 và Doc_ITC: dựng khung 15 chương và 2 phụ lục; hoàn thiện Chương 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18"/>
              </w:rPr>
              <w:t xml:space="preserve">Toàn nhóm K4 PRO</w:t>
            </w:r>
          </w:p>
        </w:tc>
      </w:tr>
      <w:tr>
        <w:trPr>
          <w:cantSplit w:val="0"/>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18"/>
              </w:rPr>
              <w:t xml:space="preserve">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18"/>
              </w:rPr>
              <w:t xml:space="preserve">26/10/2026</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18"/>
              </w:rPr>
              <w:t xml:space="preserve">Viết đầy đủ nội dung Chương 2–15 và Phụ lục: Product Backlog theo 12 EPIC, 5 Use Case chi tiết kèm sơ đồ, NFR định lượng, kiến trúc, đặc tả API, mô hình CSDL 14 bảng, RTM, RACI, quản trị rủi ro; chuẩn hóa tiêu đề, bảng và chú thích hình theo Doc_ITC.</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18"/>
              </w:rPr>
              <w:t xml:space="preserve">Toàn nhóm K4 PRO</w:t>
            </w:r>
          </w:p>
        </w:tc>
      </w:tr>
    </w:tbl>
    <w:p>
      <w:pPr>
        <w:spacing w:after="120"/>
      </w:pPr>
    </w:p>
    <w:p>
      <w:pPr>
        <w:pStyle w:val="Heading1"/>
        <w:keepNext w:val="1"/>
        <w:pageBreakBefore/>
        <w:spacing w:line="360" w:lineRule="auto"/>
        <w:jc w:val="both"/>
      </w:pPr>
      <w:r>
        <w:rPr/>
        <w:t xml:space="preserve">CHƯƠNG 1: GIỚI THIỆU TỔNG QUAN (INTRODUCTION)</w:t>
      </w:r>
    </w:p>
    <w:p>
      <w:pPr>
        <w:pStyle w:val="Heading2"/>
        <w:keepNext/>
        <w:spacing w:line="360" w:lineRule="auto"/>
        <w:jc w:val="both"/>
      </w:pPr>
      <w:r>
        <w:rPr/>
        <w:t xml:space="preserve">1.1. Mục đích tài liệu</w:t>
      </w:r>
    </w:p>
    <w:p>
      <w:pPr>
        <w:spacing w:before="80" w:after="80" w:line="360" w:lineRule="auto"/>
        <w:jc w:val="both"/>
      </w:pPr>
      <w:r>
        <w:rPr/>
        <w:t xml:space="preserve">Tài liệu này đặc tả đầy đủ yêu cầu phần mềm (Software Requirements Specification - SRS) và thiết kế hệ thống (Software Design Specification - SDS) của dự án DriveShare, đồng thời đóng vai trò là tài liệu kỹ thuật nền (baseline) để thực tập sinh Developer và Tester triển khai dự án theo đúng quy trình phát triển phần mềm SDLC kết hợp mô hình Agile/Scrum, bám sát Khung chương trình thực tập Java Web Fullstack (26 buổi học, 6 Sprint/giai đoạn) của Khoa/Viện đào tạo.</w:t>
      </w:r>
    </w:p>
    <w:p>
      <w:pPr>
        <w:spacing w:before="80" w:after="80" w:line="360" w:lineRule="auto"/>
        <w:jc w:val="both"/>
      </w:pPr>
      <w:r>
        <w:rPr/>
        <w:t xml:space="preserve">Khác với bản đặc tả mô tả nghiệp vụ thông thường, tài liệu V2.0 bổ sung 4 thành tố kỹ thuật cốt lõi: (1) Product Backlog và ánh xạ trực tiếp từng yêu cầu vào 6 Sprint cụ thể của khung chương trình thực tập; (2) Yêu cầu phi chức năng (NFR) định lượng được (thời gian phản hồi API P95 &lt; 1000ms, kiểm thử đồng thời Concurrency bằng JMeter); (3) Đặc tả API hợp đồng (contract-first) thống nhất giữa Backend và Frontend; (4) Ma trận truy vết yêu cầu (Requirement Traceability Matrix - RTM) phục vụ kiểm thử và nghiệm thu tại Demo Day.</w:t>
      </w:r>
    </w:p>
    <w:p>
      <w:pPr>
        <w:pStyle w:val="Heading2"/>
        <w:keepNext w:val="1"/>
        <w:spacing w:line="360" w:lineRule="auto"/>
        <w:jc w:val="both"/>
      </w:pPr>
      <w:r>
        <w:rPr/>
        <w:t xml:space="preserve">1.2. Phạm vi sản phẩm (Product Scope)</w:t>
      </w:r>
    </w:p>
    <w:p>
      <w:pPr>
        <w:spacing w:before="80" w:after="80" w:line="360" w:lineRule="auto"/>
        <w:jc w:val="both"/>
      </w:pPr>
      <w:r>
        <w:rPr/>
        <w:t xml:space="preserve">Hệ thống DriveShare là một ứng dụng Web Fullstack (Java Spring Boot 3 ở Backend, HTML5/CSS3/JavaScript thuần kết hợp Bootstrap 5 ở Frontend) vận hành trên mô hình client-server, hỗ trợ giao diện đáp ứng (Responsive) cho hai nhóm thiết bị: máy tính để bàn (dành cho Chủ xe và Quản trị viên) và thiết bị di động (dành cho Khách thuê xe). Hệ thống giải quyết bài toán chia sẻ và cho thuê xe ô tô tự lái ngang hàng (P2P Car Rental), tự động hóa cơ chế ký quỹ đảm bảo giữ cọc 30% qua VietQR Napas 247, quản lý hồ sơ xe và eKYC giấy tờ trên Cloudinary CDN, quản lý vòng đời đơn thuê bằng máy trạng thái 17 bước, cung cấp biên bản bàn giao điện tử (Check-in/Check-out), quản lý ví doanh thu chủ xe 90% và cơ chế trọng tài xử lý tranh chấp bùng hẹn (Dispute) bảo vệ hoàn 100% cọc cho khách bằng khóa bi quan Pessimistic Locking.</w:t>
      </w:r>
    </w:p>
    <w:p>
      <w:pPr>
        <w:numPr>
          <w:ilvl w:val="0"/>
          <w:numId w:val="1"/>
        </w:numPr>
        <w:spacing w:before="40" w:after="40" w:line="360" w:lineRule="auto"/>
        <w:ind w:left="560" w:right="0" w:hanging="280"/>
        <w:jc w:val="both"/>
      </w:pPr>
      <w:r>
        <w:rPr>
          <w:rFonts w:ascii="Arial" w:hAnsi="Arial"/>
          <w:b w:val="1"/>
          <w:bCs w:val="1"/>
          <w:sz w:val="22"/>
        </w:rPr>
        <w:t xml:space="preserve">Phân hệ Khách thuê (Renter Portal): </w:t>
      </w:r>
      <w:r>
        <w:rPr>
          <w:rFonts w:ascii="Arial" w:hAnsi="Arial"/>
          <w:sz w:val="22"/>
        </w:rPr>
        <w:t xml:space="preserve">Tìm kiếm &amp; lọc xe đa tiêu chí; tương tác trò chuyện với Trợ lý ảo AI Assistant theo kiến trúc RAG để nhận tư vấn lộ trình và gợi ý xe có thật trong Database; upload ảnh CCCD 2 mặt &amp; GPLX để định danh eKYC; tạo yêu cầu thuê xe; thanh toán cọc ký quỹ 30% qua VietQR Napas 247 động; lập biên bản nhận/trả xe; báo cáo sự cố chủ xe không giao xe (Dispute) và đánh giá sao chuyến đi.</w:t>
      </w:r>
    </w:p>
    <w:p>
      <w:pPr>
        <w:numPr>
          <w:ilvl w:val="0"/>
          <w:numId w:val="1"/>
        </w:numPr>
        <w:spacing w:before="40" w:after="40" w:line="360" w:lineRule="auto"/>
        <w:ind w:left="560" w:right="0" w:hanging="280"/>
        <w:jc w:val="both"/>
      </w:pPr>
      <w:r>
        <w:rPr>
          <w:rFonts w:ascii="Arial" w:hAnsi="Arial"/>
          <w:b w:val="1"/>
          <w:bCs w:val="1"/>
          <w:sz w:val="22"/>
        </w:rPr>
        <w:t xml:space="preserve">Phân hệ Chủ xe (Car Owner Portal): </w:t>
      </w:r>
      <w:r>
        <w:rPr>
          <w:rFonts w:ascii="Arial" w:hAnsi="Arial"/>
          <w:sz w:val="22"/>
        </w:rPr>
        <w:t xml:space="preserve">Đăng ký phương tiện, tải ảnh và cavet/bảo hiểm xe lên Cloudinary CDN; bật/tắt nhận khách bằng cần gạt số thông minh (ACTIVE/INACTIVE); thẩm định hồ sơ khách thuê (Host Screening) để phê duyệt/từ chối; ký biên bản bàn giao Check-in và Check-out; quản lý ví thu nhập chủ xe nhận 90% giá trị hợp đồng và gửi lệnh rút tiền về ngân hàng.</w:t>
      </w:r>
    </w:p>
    <w:p>
      <w:pPr>
        <w:numPr>
          <w:ilvl w:val="0"/>
          <w:numId w:val="1"/>
        </w:numPr>
        <w:spacing w:before="40" w:after="40" w:line="360" w:lineRule="auto"/>
        <w:ind w:left="560" w:right="0" w:hanging="280"/>
        <w:jc w:val="both"/>
      </w:pPr>
      <w:r>
        <w:rPr>
          <w:rFonts w:ascii="Arial" w:hAnsi="Arial"/>
          <w:b w:val="1"/>
          <w:bCs w:val="1"/>
          <w:sz w:val="22"/>
        </w:rPr>
        <w:t xml:space="preserve">Phân hệ Quản trị &amp; Vận hành Sàn (Admin Portal): </w:t>
      </w:r>
      <w:r>
        <w:rPr>
          <w:rFonts w:ascii="Arial" w:hAnsi="Arial"/>
          <w:sz w:val="22"/>
        </w:rPr>
        <w:t xml:space="preserve">Thẩm định xe mới và hồ sơ eKYC người dùng; đóng vai trò Trọng tài giải quyết tranh chấp (Dispute): hoàn 100% cọc (570.000 đ) cho khách thuê và phạt 500.000 VNĐ đối với chủ xe vi phạm giao xe; giám sát dòng tiền toàn sàn (GMV, Quỹ ký quỹ Escrow, 10% hoa hồng sàn).</w:t>
      </w:r>
    </w:p>
    <w:p>
      <w:pPr>
        <w:numPr>
          <w:ilvl w:val="0"/>
          <w:numId w:val="1"/>
        </w:numPr>
        <w:spacing w:before="40" w:after="40" w:line="360" w:lineRule="auto"/>
        <w:ind w:left="560" w:right="0" w:hanging="280"/>
        <w:jc w:val="both"/>
      </w:pPr>
      <w:r>
        <w:rPr>
          <w:rFonts w:ascii="Arial" w:hAnsi="Arial"/>
          <w:b w:val="1"/>
          <w:bCs w:val="1"/>
          <w:sz w:val="22"/>
        </w:rPr>
        <w:t xml:space="preserve">Cơ chế Ký quỹ &amp; Bảo mật Giao dịch (Security &amp; Escrow System): </w:t>
      </w:r>
      <w:r>
        <w:rPr>
          <w:rFonts w:ascii="Arial" w:hAnsi="Arial"/>
          <w:sz w:val="22"/>
        </w:rPr>
        <w:t xml:space="preserve">Phân quyền RBAC 3 vai trò (ROLE_CUSTOMER, ROLE_CAR_OWNER, ROLE_ADMIN); cơ chế ký quỹ đảm bảo (Escrow) giữ 30% cọc an toàn; khóa lịch xe 2 giai đoạn (Soft Lock 45 phút -&gt; Hard Lock); khóa bi quan @Lock(PESSIMISTIC_WRITE) trên RentalDispute chống Double Refund; quản lý phiên Stateless JWT kết hợp Token Versioning.</w:t>
      </w:r>
    </w:p>
    <w:p>
      <w:pPr>
        <w:pStyle w:val="Heading2"/>
        <w:keepNext w:val="1"/>
        <w:spacing w:line="360" w:lineRule="auto"/>
        <w:jc w:val="both"/>
      </w:pPr>
      <w:r>
        <w:rPr/>
        <w:t xml:space="preserve">1.3. Đối tượng sử dụng tài liệu</w:t>
      </w:r>
    </w:p>
    <w:tbl>
      <w:tblPr>
        <w:tblStyle w:val="Table1"/>
        <w:tblW w:w="9026" w:type="dxa"/>
        <w:jc w:val="left"/>
        <w:tblLayout w:type="fixed"/>
        <w:tblLook w:val="0400"/>
      </w:tblPr>
      <w:tblGrid>
        <w:gridCol w:w="2600"/>
        <w:gridCol w:w="6426"/>
      </w:tblGrid>
      <w:tr>
        <w:trPr>
          <w:cantSplit w:val="0"/>
          <w:tblHeader w:val="1"/>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Đối tượng độc giả</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Cách sử dụng tài liệu trong dự án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Thực tập sinh Developer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Đọc kỹ Chương 5 (Yêu cầu chức năng), Chương 6 (Use Case), Chương 8 (Kiến trúc), Chương 9 (UI/UX Wireframe), Chương 10 (API Contract) và Chương 11 (CSDL 14 bảng) để hiện thực hóa mã nguồn theo đúng Sprint; tuân thủ kiến trúc phân tầng, Controller mỏng, DTO Records và ApiResponse&lt;T&gt;.</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Thực tập sinh Tester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Đọc Chương 5, 6, 7 (NFR) để thiết kế bộ Test Case Excel; dùng Chương 12 (Ma trận truy vết RTM) để đảm bảo độ phủ kiểm thử &gt;= 95%; xây dựng Postman Collection chạy Automation Test (pm.test) và kịch bản Concurrency Test bằng JMeter cho luồng cọc xe.</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Mentor / Scrum Master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Dùng Chương 4 (Backlog &amp; Sprint Roadmap) để điều phối các sự kiện Scrum (Planning, Daily, Review, Retro); dùng Chương 14 để chấm điểm nghiệm thu từng Sprint.</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Hội đồng nghiệm thu (Demo Day)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Dùng Chương 14 (Tiêu chí nghiệm thu) và Chương 4.3 (Definition of Done) để đánh giá sản phẩm cuối khóa: luồng chính end-to-end, kiểm thử tự động, triển khai Cloud và phản biện kỹ thuật của từng thành viên.</w:t>
            </w:r>
          </w:p>
        </w:tc>
      </w:tr>
    </w:tbl>
    <w:p>
      <w:pPr>
        <w:spacing w:after="120"/>
      </w:pPr>
    </w:p>
    <w:p>
      <w:pPr>
        <w:pStyle w:val="Heading2"/>
        <w:keepNext w:val="1"/>
        <w:spacing w:line="360" w:lineRule="auto"/>
        <w:jc w:val="both"/>
      </w:pPr>
      <w:r>
        <w:rPr/>
        <w:t xml:space="preserve">1.4. Thuật ngữ và từ viết tắt (Definitions &amp; Acronyms)</w:t>
      </w:r>
    </w:p>
    <w:tbl>
      <w:tblPr>
        <w:tblStyle w:val="Table1"/>
        <w:tblW w:w="9026" w:type="dxa"/>
        <w:jc w:val="left"/>
        <w:tblLayout w:type="fixed"/>
        <w:tblLook w:val="0400"/>
      </w:tblPr>
      <w:tblGrid>
        <w:gridCol w:w="2600"/>
        <w:gridCol w:w="6426"/>
      </w:tblGrid>
      <w:tr>
        <w:trPr>
          <w:cantSplit w:val="0"/>
          <w:tblHeader w:val="1"/>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spacing w:line="276" w:lineRule="auto"/>
              <w:jc w:val="left"/>
            </w:pPr>
            <w:r>
              <w:rPr>
                <w:b w:val="1"/>
                <w:bCs w:val="1"/>
                <w:color w:val="ffffff"/>
                <w:sz w:val="20"/>
                <w:szCs w:val="20"/>
              </w:rPr>
              <w:t xml:space="preserve">Thuật ngữ</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spacing w:line="276" w:lineRule="auto"/>
              <w:jc w:val="left"/>
            </w:pPr>
            <w:r>
              <w:rPr>
                <w:b w:val="1"/>
                <w:bCs w:val="1"/>
                <w:color w:val="ffffff"/>
                <w:sz w:val="20"/>
                <w:szCs w:val="20"/>
              </w:rPr>
              <w:t xml:space="preserve">Diễn giải chi tiết trong hệ thống DriveShare</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SRS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Software Requirements Specification — Tài liệu đặc tả yêu cầu phần mềm theo chuẩn IEEE 830 / ISO 29148.</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SDS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Software Design Specification — Tài liệu thiết kế chi tiết kiến trúc, API và cơ sở dữ liệu hệ thống.</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SDLC</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Software Development Life Cycle — Vòng đời phát triển phần mềm kết hợp mô hình Agile/Scrum.</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Scrum / Sprint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Khung làm việc Agile; Sprint là chu kỳ phát triển cố định tương ứng với 1 giai đoạn G trong khung chương trình.</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DoR / DoD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Definition of Ready / Done — Tiêu chí một hạng mục được phép bắt đầu / được xem là hoàn tất 100%.</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P2P</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Peer-to-Peer — Mô hình chia sẻ xe ngang hàng kết nối trực tiếp chủ xe cá nhân và khách thuê.</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Escrow</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Escrow Account — Cơ chế sàn giữ trung gian 30% tiền cọc để bảo vệ an toàn quyền lợi cho cả 2 bên.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Soft Lock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Temporary Schedule Lock — Khóa tạm thời lịch xe trong vòng 45 phút khi chủ xe duyệt để mở cổng thanh toán VietQR.</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Hard Lock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Permanent Booking Lock — Khóa cứng vĩnh viễn lịch xe sau khi giao dịch cọc 30% thành công, chống Overbooking.</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VietQR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Vietnam Quick Response — Chuẩn thanh toán chuyển khoản liên ngân hàng 24/7 của Napas bằng mã QR động.</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eKYC</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Electronic Know Your Customer — Quy trình định danh khách hàng từ xa qua ảnh chụp CCCD 2 mặt và GPLX.</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Dispute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Rental Dispute — Tranh chấp / Sự cố phát sinh trong quá trình nhận xe (chủ xe không giao xe đúng cam kết).</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Pessimistic Lock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Pessimistic Write Lock — Khóa bi quan CSDL (@Lock PESSIMISTIC_WRITE) chống Double Refund trên khiếu nại.</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Token Versioning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Cơ chế quản lý phiên JWT Stateless; tự động tăng token_version khi đổi mật khẩu để thu hồi token cũ.</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RBAC</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Role-Based Access Control — Kiểm soát truy cập dựa trên vai trò (ROLE_CUSTOMER, ROLE_CAR_OWNER, ROLE_ADMIN).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RAG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Retrieval-Augmented Generation — Mô hình AI kết hợp truy xuất kho xe khả dụng thực tế trong CSDL để tư vấn chính xác.</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RTM</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Requirement Traceability Matrix — Ma trận truy vết yêu cầu phần mềm phục vụ kiểm thử và nghiệm thu.</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NFR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Non-Functional Requirement — Yêu cầu phi chức năng (Hiệu năng, đồng thời, bảo mật, khả dụng).</w:t>
            </w:r>
          </w:p>
        </w:tc>
      </w:tr>
    </w:tbl>
    <w:p>
      <w:pPr>
        <w:spacing w:after="120"/>
      </w:pPr>
    </w:p>
    <w:p>
      <w:pPr>
        <w:pStyle w:val="Heading2"/>
        <w:keepNext w:val="1"/>
        <w:spacing w:line="360" w:lineRule="auto"/>
        <w:jc w:val="both"/>
      </w:pPr>
      <w:r>
        <w:rPr/>
        <w:t xml:space="preserve">1.5. Tài liệu tham khảo</w:t>
      </w:r>
    </w:p>
    <w:p>
      <w:pPr>
        <w:numPr>
          <w:ilvl w:val="0"/>
          <w:numId w:val="1"/>
        </w:numPr>
        <w:spacing w:before="40" w:after="40" w:line="360" w:lineRule="auto"/>
        <w:ind w:left="560" w:right="0" w:hanging="280"/>
        <w:jc w:val="both"/>
      </w:pPr>
      <w:r>
        <w:rPr>
          <w:rFonts w:ascii="Arial" w:hAnsi="Arial"/>
          <w:sz w:val="22"/>
        </w:rPr>
        <w:t xml:space="preserve">IEEE Std 830-1998 — IEEE Recommended Practice for Software Requirements Specifications.</w:t>
      </w:r>
    </w:p>
    <w:p>
      <w:pPr>
        <w:numPr>
          <w:ilvl w:val="0"/>
          <w:numId w:val="1"/>
        </w:numPr>
        <w:spacing w:before="40" w:after="40" w:line="360" w:lineRule="auto"/>
        <w:ind w:left="560" w:right="0" w:hanging="280"/>
        <w:jc w:val="both"/>
      </w:pPr>
      <w:r>
        <w:rPr>
          <w:rFonts w:ascii="Arial" w:hAnsi="Arial"/>
          <w:sz w:val="22"/>
        </w:rPr>
        <w:t xml:space="preserve">ISO/IEC/IEEE 29148:2018 — Systems and software engineering — Life cycle processes — Requirements engineering.</w:t>
      </w:r>
    </w:p>
    <w:p>
      <w:pPr>
        <w:numPr>
          <w:ilvl w:val="0"/>
          <w:numId w:val="1"/>
        </w:numPr>
        <w:spacing w:before="40" w:after="40" w:line="360" w:lineRule="auto"/>
        <w:ind w:left="560" w:right="0" w:hanging="280"/>
        <w:jc w:val="both"/>
      </w:pPr>
      <w:r>
        <w:rPr>
          <w:rFonts w:ascii="Arial" w:hAnsi="Arial"/>
          <w:sz w:val="22"/>
        </w:rPr>
        <w:t xml:space="preserve">Scrum Guide (scrumguides.org) — Khung lý thuyết Scrum (Sprint, Roles, Events, Artifacts).</w:t>
      </w:r>
    </w:p>
    <w:p>
      <w:pPr>
        <w:numPr>
          <w:ilvl w:val="0"/>
          <w:numId w:val="1"/>
        </w:numPr>
        <w:spacing w:before="40" w:after="40" w:line="360" w:lineRule="auto"/>
        <w:ind w:left="560" w:right="0" w:hanging="280"/>
        <w:jc w:val="both"/>
      </w:pPr>
      <w:r>
        <w:rPr>
          <w:rFonts w:ascii="Arial" w:hAnsi="Arial"/>
          <w:sz w:val="22"/>
        </w:rPr>
        <w:t xml:space="preserve">Khung Chương trình Thực tập Java Web Fullstack — Căn cứ phân bổ 6 Sprint / 26 buổi học áp dụng cho dự án.</w:t>
      </w:r>
    </w:p>
    <w:p>
      <w:pPr>
        <w:numPr>
          <w:ilvl w:val="0"/>
          <w:numId w:val="1"/>
        </w:numPr>
        <w:spacing w:before="40" w:after="40" w:line="360" w:lineRule="auto"/>
        <w:ind w:left="560" w:right="0" w:hanging="280"/>
        <w:jc w:val="both"/>
      </w:pPr>
      <w:r>
        <w:rPr>
          <w:rFonts w:ascii="Arial" w:hAnsi="Arial"/>
          <w:sz w:val="22"/>
        </w:rPr>
        <w:t xml:space="preserve">Spring Boot Reference Documentation (v3.3.4) &amp; Spring Security 6 Architecture Guide (docs.spring.io).</w:t>
      </w:r>
    </w:p>
    <w:p>
      <w:pPr>
        <w:numPr>
          <w:ilvl w:val="0"/>
          <w:numId w:val="1"/>
        </w:numPr>
        <w:spacing w:before="40" w:after="40" w:line="360" w:lineRule="auto"/>
        <w:ind w:left="560" w:right="0" w:hanging="280"/>
        <w:jc w:val="both"/>
      </w:pPr>
      <w:r>
        <w:rPr>
          <w:rFonts w:ascii="Arial" w:hAnsi="Arial"/>
          <w:sz w:val="22"/>
        </w:rPr>
        <w:t xml:space="preserve">Tiêu chuẩn Kỹ thuật thanh toán mã VietQR Napas 247 — Công ty Cổ phần Thanh toán Quốc gia Việt Nam (Napas).</w:t>
      </w:r>
    </w:p>
    <w:p>
      <w:pPr>
        <w:numPr>
          <w:ilvl w:val="0"/>
          <w:numId w:val="1"/>
        </w:numPr>
        <w:spacing w:before="40" w:after="40" w:line="360" w:lineRule="auto"/>
        <w:ind w:left="560" w:right="0" w:hanging="280"/>
        <w:jc w:val="both"/>
      </w:pPr>
      <w:r>
        <w:rPr>
          <w:rFonts w:ascii="Arial" w:hAnsi="Arial"/>
          <w:sz w:val="22"/>
        </w:rPr>
        <w:t xml:space="preserve">Báo cáo Đặc tả Nghiệp vụ &amp; Đối chuẩn 10 Ứng dụng Car Rental Toàn cầu (Mioto, Turo, Zoomcar, Getaround) — Dự án DriveShare.</w:t>
      </w:r>
    </w:p>
    <w:p>
      <w:pPr>
        <w:pStyle w:val="Heading2"/>
        <w:keepNext w:val="1"/>
        <w:spacing w:line="360" w:lineRule="auto"/>
        <w:jc w:val="both"/>
      </w:pPr>
      <w:r>
        <w:rPr/>
        <w:t xml:space="preserve">1.6. Quy trình phát triển áp dụng — Ánh xạ SDLC vào khung chương trình thực tập</w:t>
      </w:r>
    </w:p>
    <w:p>
      <w:pPr>
        <w:spacing w:before="80" w:after="80" w:line="360" w:lineRule="auto"/>
        <w:jc w:val="both"/>
      </w:pPr>
      <w:r>
        <w:rPr/>
        <w:t xml:space="preserve">Dự án áp dụng mô hình Agile/Scrum với các Sprint có thời lượng cố định, trùng khớp với cấu trúc 6 giai đoạn (G1–G6) của Khung chương trình thực tập Java Web Fullstack (26 buổi học). Bảng ánh xạ chi tiết:</w:t>
      </w:r>
    </w:p>
    <w:tbl>
      <w:tblPr>
        <w:tblStyle w:val="Table1"/>
        <w:tblW w:w="9026" w:type="dxa"/>
        <w:jc w:val="left"/>
        <w:tblLayout w:type="fixed"/>
        <w:tblLook w:val="0400"/>
      </w:tblPr>
      <w:tblGrid>
        <w:gridCol w:w="2000"/>
        <w:gridCol w:w="1800"/>
        <w:gridCol w:w="1500"/>
        <w:gridCol w:w="3726"/>
      </w:tblGrid>
      <w:tr>
        <w:trPr>
          <w:cantSplit w:val="0"/>
          <w:tblHeader w:val="1"/>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Giai đoạn chương trình</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Tương đương Sprint Scrum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Tuần / Buổi</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Đầu ra kỳ vọng (Deliverables)</w:t>
            </w:r>
          </w:p>
        </w:tc>
      </w:tr>
      <w:tr>
        <w:trPr>
          <w:cantSplit w:val="0"/>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G1: Khởi tạo &amp; Phân tích yêu cầu</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Sprint 0 (Discovery &amp; Design)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Tuần 1, Buổi 1-5</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Product Backlog trên Jira; ERD 14 bảng quan hệ được Mentor duyệt; Script SQL PostgreSQL; Git Flow và Definition of Done được thống nhất.</w:t>
            </w:r>
          </w:p>
        </w:tc>
      </w:tr>
      <w:tr>
        <w:trPr>
          <w:cantSplit w:val="0"/>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G2: Nền tảng &amp; Dịch vụ cốt lõi</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Sprint 1 (Core Foundation)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Tuần 2-3, Buổi 6-11</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Xác thực JWT Stateless, RBAC; Hồ sơ eKYC CCCD/GPLX trên Cloudinary CDN; CRUD xe, duyệt xe Admin, cần gạt ACTIVE/INACTIVE; Unit test Service &gt;= 60%.</w:t>
            </w:r>
          </w:p>
        </w:tc>
      </w:tr>
      <w:tr>
        <w:trPr>
          <w:cantSplit w:val="0"/>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G3: Vòng đời &amp; Thanh toán ký quỹ</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Sprint 2 (Booking &amp; Escrow)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Tuần 3-4, Buổi 12-16</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Đặt xe (Request-to-Book), duyệt đơn (Host Screening); Soft Lock 45p qua Scheduler; Cổng VietQR cọc 30%, Hard Lock lịch xe; Tích hợp Frontend end-to-end.</w:t>
            </w:r>
          </w:p>
        </w:tc>
      </w:tr>
      <w:tr>
        <w:trPr>
          <w:cantSplit w:val="0"/>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G4: Bàn giao, Tranh chấp &amp; AI</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Sprint 3 (Disputes &amp; AI)</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Tuần 4-5, Buổi 17-20</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Biên bản Check-in/Check-out; Khiếu nại No-Show dùng @Lock PESSIMISTIC_WRITE hoàn 100% cọc &amp; phạt 500k chủ xe; Ví chủ xe 90% &amp; hoa hồng sàn 10%; Trợ lý AI RAG Gemini.</w:t>
            </w:r>
          </w:p>
        </w:tc>
      </w:tr>
      <w:tr>
        <w:trPr>
          <w:cantSplit w:val="0"/>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G5: Kiểm thử &amp; Đảm bảo chất lượng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Sprint 4 (Verification &amp; QA)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Tuần 5-6, Buổi 21-23</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Bộ kiểm thử 186/186 Unit/Integration Tests Pass 100%; Concurrency Test chống Double Booking; Postman Automation Collection (pm.test); Test Case Excel phủ &gt;= 95% RTM.</w:t>
            </w:r>
          </w:p>
        </w:tc>
      </w:tr>
      <w:tr>
        <w:trPr>
          <w:cantSplit w:val="0"/>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G6: Triển khai Cloud &amp; Nghiệm thu</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Sprint Release (DevOps &amp; Demo)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Tuần 6, Buổi 24-26</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Dockerfile multi-stage JVM &lt;512MB, render.yaml; Deploy live thành công trên Render Cloud; Slide thuyết trình 15 phút, video demo; Demo Day và phản biện trước Hội đồng.</w:t>
            </w:r>
          </w:p>
        </w:tc>
      </w:tr>
    </w:tbl>
    <w:p>
      <w:pPr>
        <w:spacing w:after="120"/>
      </w:pPr>
    </w:p>
    <w:p>
      <w:pPr>
        <w:pStyle w:val="Heading2"/>
        <w:keepNext w:val="1"/>
        <w:spacing w:line="360" w:lineRule="auto"/>
        <w:jc w:val="both"/>
      </w:pPr>
      <w:r>
        <w:rPr/>
        <w:t xml:space="preserve">1.7. Phạm vi loại trừ (Out of Scope) &amp; Định hướng mở rộng (Stretch Goals)</w:t>
      </w:r>
    </w:p>
    <w:p>
      <w:pPr>
        <w:pStyle w:val="Heading3"/>
        <w:keepNext w:val="1"/>
        <w:spacing w:line="360" w:lineRule="auto"/>
        <w:jc w:val="both"/>
      </w:pPr>
      <w:r>
        <w:rPr/>
        <w:t xml:space="preserve">Phạm vi loại trừ (Out of Scope) trong thời gian thực tập 6 tuần:</w:t>
      </w:r>
    </w:p>
    <w:p>
      <w:pPr>
        <w:numPr>
          <w:ilvl w:val="0"/>
          <w:numId w:val="1"/>
        </w:numPr>
        <w:spacing w:before="40" w:after="40" w:line="360" w:lineRule="auto"/>
        <w:ind w:left="560" w:right="0" w:hanging="280"/>
        <w:jc w:val="both"/>
      </w:pPr>
      <w:r>
        <w:rPr>
          <w:rFonts w:ascii="Arial" w:hAnsi="Arial"/>
          <w:sz w:val="22"/>
        </w:rPr>
        <w:t xml:space="preserve">Lắp đặt thiết bị định vị GPS / Hộp đen IoT thực tế trên xe ô tô — Thay thế bằng việc chụp ảnh ODO công-tơ-mét và vạch xăng/pin tại 2 biên bản bàn giao điện tử Check-in và Check-out.</w:t>
      </w:r>
    </w:p>
    <w:p>
      <w:pPr>
        <w:numPr>
          <w:ilvl w:val="0"/>
          <w:numId w:val="1"/>
        </w:numPr>
        <w:spacing w:before="40" w:after="40" w:line="360" w:lineRule="auto"/>
        <w:ind w:left="560" w:right="0" w:hanging="280"/>
        <w:jc w:val="both"/>
      </w:pPr>
      <w:r>
        <w:rPr>
          <w:rFonts w:ascii="Arial" w:hAnsi="Arial"/>
          <w:sz w:val="22"/>
        </w:rPr>
        <w:t xml:space="preserve">Cổng thanh toán thẻ tín dụng quốc tế Visa/Mastercard đòi hỏi chứng chỉ bảo mật PCI-DSS khắt khe — Tập trung tối ưu thanh toán cọc qua chuẩn VietQR Napas 247 chuyển khoản liên ngân hàng miễn phí, thuận tiện tại Việt Nam.</w:t>
      </w:r>
    </w:p>
    <w:p>
      <w:pPr>
        <w:numPr>
          <w:ilvl w:val="0"/>
          <w:numId w:val="1"/>
        </w:numPr>
        <w:spacing w:before="40" w:after="40" w:line="360" w:lineRule="auto"/>
        <w:ind w:left="560" w:right="0" w:hanging="280"/>
        <w:jc w:val="both"/>
      </w:pPr>
      <w:r>
        <w:rPr>
          <w:rFonts w:ascii="Arial" w:hAnsi="Arial"/>
          <w:sz w:val="22"/>
        </w:rPr>
        <w:t xml:space="preserve">Tích hợp tổng đài thoại trực tiếp VoIP/WebRTC — Thay thế bằng hình thức liên lạc qua Số điện thoại đã xác thực và hệ thống Notification nội bộ.</w:t>
      </w:r>
    </w:p>
    <w:p>
      <w:pPr>
        <w:pStyle w:val="Heading3"/>
        <w:keepNext w:val="1"/>
        <w:spacing w:line="360" w:lineRule="auto"/>
        <w:jc w:val="both"/>
      </w:pPr>
      <w:r>
        <w:rPr/>
        <w:t xml:space="preserve">Định hướng mở rộng (Stretch Goals) cho giai đoạn phát triển tiếp theo:</w:t>
      </w:r>
    </w:p>
    <w:p>
      <w:pPr>
        <w:numPr>
          <w:ilvl w:val="0"/>
          <w:numId w:val="1"/>
        </w:numPr>
        <w:spacing w:before="40" w:after="40" w:line="360" w:lineRule="auto"/>
        <w:ind w:left="560" w:right="0" w:hanging="280"/>
        <w:jc w:val="both"/>
      </w:pPr>
      <w:r>
        <w:rPr>
          <w:rFonts w:ascii="Arial" w:hAnsi="Arial"/>
          <w:sz w:val="22"/>
        </w:rPr>
        <w:t xml:space="preserve">Tự động hóa eKYC bằng Trí tuệ Nhân tạo (AI OCR): Tích hợp OCR (Google Cloud Vision / FPT.AI eKYC) để tự động đọc và trích xuất họ tên, số CCCD từ ảnh chụp 2 mặt, giảm thiểu tối đa thao tác nhập liệu.</w:t>
      </w:r>
    </w:p>
    <w:p>
      <w:pPr>
        <w:numPr>
          <w:ilvl w:val="0"/>
          <w:numId w:val="1"/>
        </w:numPr>
        <w:spacing w:before="40" w:after="40" w:line="360" w:lineRule="auto"/>
        <w:ind w:left="560" w:right="0" w:hanging="280"/>
        <w:jc w:val="both"/>
      </w:pPr>
      <w:r>
        <w:rPr>
          <w:rFonts w:ascii="Arial" w:hAnsi="Arial"/>
          <w:sz w:val="22"/>
        </w:rPr>
        <w:t xml:space="preserve">Tra cứu tài khoản ngân hàng tự động (Napas 247 Lookup API): Tự động xác thực số tài khoản chủ xe và đối soát chéo tên chủ thẻ in hoa không dấu với tên trên CCCD qua cổng Napas trước khi kích hoạt ví rút tiền.</w:t>
      </w:r>
    </w:p>
    <w:p>
      <w:pPr>
        <w:numPr>
          <w:ilvl w:val="0"/>
          <w:numId w:val="1"/>
        </w:numPr>
        <w:spacing w:before="40" w:after="40" w:line="360" w:lineRule="auto"/>
        <w:ind w:left="560" w:right="0" w:hanging="280"/>
        <w:jc w:val="both"/>
      </w:pPr>
      <w:r>
        <w:rPr>
          <w:rFonts w:ascii="Arial" w:hAnsi="Arial"/>
          <w:sz w:val="22"/>
        </w:rPr>
        <w:t xml:space="preserve">Mở rộng phân hệ Dịch vụ thuê xe kèm tài xế (Chauffeur Service): Quản lý biểu phí tài xế theo ngày và hồ sơ tài xế chuyên nghiệp.</w:t>
      </w:r>
    </w:p>
    <w:p>
      <w:pPr>
        <w:pStyle w:val="Heading1"/>
        <w:keepNext w:val="1"/>
        <w:spacing w:line="360" w:lineRule="auto"/>
        <w:jc w:val="both"/>
      </w:pPr>
      <w:r>
        <w:rPr/>
        <w:t xml:space="preserve">CHƯƠNG 2: MÔ TẢ TỔNG QUAN HỆ THỐNG (OVERALL DESCRIPTION)</w:t>
      </w:r>
    </w:p>
    <w:p>
      <w:pPr>
        <w:pStyle w:val="Heading2"/>
        <w:keepNext w:val="1"/>
        <w:spacing w:line="360" w:lineRule="auto"/>
        <w:jc w:val="both"/>
      </w:pPr>
      <w:r>
        <w:rPr/>
        <w:t xml:space="preserve">2.1. Bối cảnh sản phẩm (Product Perspective)</w:t>
      </w:r>
    </w:p>
    <w:p>
      <w:pPr>
        <w:spacing w:before="80" w:after="80" w:line="360" w:lineRule="auto"/>
        <w:jc w:val="both"/>
      </w:pPr>
      <w:r>
        <w:rPr/>
        <w:t xml:space="preserve">DriveShare là sản phẩm độc lập (standalone), được xây dựng hoàn toàn mới (greenfield) bởi nhóm K4 PRO. Hệ thống gồm 3 thành phần triển khai chính: (1) Backend RESTful API viết bằng Java Spring Boot 3; (2) Frontend Web viết bằng HTML5/CSS3/JavaScript thuần kết hợp Bootstrap 5; (3) Cơ sở dữ liệu quan hệ PostgreSQL 16. Ba thành phần này được container hóa bằng Docker và triển khai lên nền tảng Render Cloud ở Sprint Release.</w:t>
      </w:r>
    </w:p>
    <w:p>
      <w:pPr>
        <w:spacing w:before="80" w:after="80" w:line="360" w:lineRule="auto"/>
        <w:jc w:val="both"/>
      </w:pPr>
      <w:r>
        <w:rPr/>
        <w:t xml:space="preserve">Ngoài ra, hệ thống tích hợp 3 dịch vụ bên thứ ba: Cloudinary (lưu trữ và phân phối ảnh xe, giấy tờ eKYC, ảnh biên bản bàn giao); cổng thanh toán VietQR Napas 247 (sinh mã QR động cho khoản cọc 30%); Google Gemini (mô hình ngôn ngữ lớn phục vụ Trợ lý ảo AI Assistant theo kiến trúc RAG). Sơ đồ triển khai tổng thể được trình bày tại mục 8.4.</w:t>
      </w:r>
    </w:p>
    <w:p>
      <w:pPr>
        <w:pStyle w:val="Heading2"/>
        <w:keepNext w:val="1"/>
        <w:spacing w:line="360" w:lineRule="auto"/>
        <w:jc w:val="both"/>
      </w:pPr>
      <w:r>
        <w:rPr/>
        <w:t xml:space="preserve">2.2. Đối tượng người dùng &amp; đặc điểm sử dụng</w:t>
      </w:r>
    </w:p>
    <w:tbl>
      <w:tblPr>
        <w:tblStyle w:val="Table1"/>
        <w:tblW w:w="9026" w:type="dxa"/>
        <w:jc w:val="left"/>
        <w:tblLayout w:type="fixed"/>
        <w:tblLook w:val="0400"/>
      </w:tblPr>
      <w:tblGrid>
        <w:gridCol w:w="2200"/>
        <w:gridCol w:w="4826"/>
        <w:gridCol w:w="2000"/>
      </w:tblGrid>
      <w:tr>
        <w:trPr>
          <w:cantSplit w:val="0"/>
          <w:tblHeader w:val="1"/>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Nhóm người dùng</w:t>
            </w:r>
          </w:p>
        </w:tc>
        <w:tc>
          <w:tcPr>
            <w:tcW w:w="4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Đặc điểm</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keepNext w:val="1"/>
              <w:spacing w:line="276" w:lineRule="auto"/>
              <w:jc w:val="left"/>
            </w:pPr>
            <w:r>
              <w:rPr>
                <w:b w:val="1"/>
                <w:bCs w:val="1"/>
                <w:color w:val="ffffff"/>
                <w:sz w:val="20"/>
                <w:szCs w:val="20"/>
              </w:rPr>
              <w:t xml:space="preserve">Thiết bị chính</w:t>
            </w:r>
          </w:p>
        </w:tc>
      </w:tr>
      <w:tr>
        <w:trPr>
          <w:cantSplit w:val="0"/>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Khách thuê (Renter)</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Người dùng phổ thông, ưu tiên thao tác nhanh: tìm xe, đặt xe, quét mã QR đặt cọc, nhận/trả xe. Cần giao diện ít bước, ngôn ngữ thân thiện.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Mobile (tỷ lệ truy cập cao nhất)</w:t>
            </w:r>
          </w:p>
        </w:tc>
      </w:tr>
      <w:tr>
        <w:trPr>
          <w:cantSplit w:val="0"/>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Chủ xe (Car Owner)</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Cá nhân sở hữu xe ô tô, cần quản lý danh sách xe, duyệt khách thuê, ký biên bản bàn giao và theo dõi ví thu nhập.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Desktop và Mobile</w:t>
            </w:r>
          </w:p>
        </w:tc>
      </w:tr>
      <w:tr>
        <w:trPr>
          <w:cantSplit w:val="0"/>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Quản trị viên (Admin)</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Nhân sự vận hành sàn: thẩm định xe và hồ sơ eKYC, phân xử tranh chấp, giám sát dòng tiền toàn sàn. Thao tác với nhiều bảng dữ liệu.</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val="1"/>
              <w:spacing w:line="276" w:lineRule="auto"/>
              <w:jc w:val="left"/>
            </w:pPr>
            <w:r>
              <w:rPr>
                <w:sz w:val="20"/>
                <w:szCs w:val="20"/>
              </w:rPr>
              <w:t xml:space="preserve">Desktop</w:t>
            </w:r>
          </w:p>
        </w:tc>
      </w:tr>
      <w:tr>
        <w:trPr>
          <w:cantSplit w:val="0"/>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Hệ thống (SYSTEM)</w:t>
            </w:r>
          </w:p>
        </w:tc>
        <w:tc>
          <w:tcPr>
            <w:tcW w:w="4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Tiến trình ngầm RentalExpirationScheduler tự động giải phóng lịch xe khi quá hạn thanh toán; không có giao diện người dùng.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Không áp dụng</w:t>
            </w:r>
          </w:p>
        </w:tc>
      </w:tr>
    </w:tbl>
    <w:p>
      <w:pPr>
        <w:spacing w:after="120"/>
      </w:pPr>
    </w:p>
    <w:p>
      <w:pPr>
        <w:pStyle w:val="Heading2"/>
        <w:keepNext w:val="1"/>
        <w:spacing w:line="360" w:lineRule="auto"/>
        <w:jc w:val="both"/>
      </w:pPr>
      <w:r>
        <w:rPr/>
        <w:t xml:space="preserve">2.3. Ràng buộc thiết kế &amp; công nghệ (Design &amp; Implementation Constraints)</w:t>
      </w:r>
    </w:p>
    <w:p>
      <w:pPr>
        <w:spacing w:before="80" w:after="80" w:line="360" w:lineRule="auto"/>
        <w:jc w:val="both"/>
      </w:pPr>
      <w:r>
        <w:rPr/>
        <w:t xml:space="preserve">Theo Khung chương trình thực tập, nhóm Developer BẮT BUỘC sử dụng bộ công nghệ sau (không tự ý thay thế khi chưa có sự đồng ý của Mentor):</w:t>
      </w:r>
    </w:p>
    <w:tbl>
      <w:tblPr>
        <w:tblStyle w:val="Table1"/>
        <w:tblW w:w="9026" w:type="dxa"/>
        <w:jc w:val="left"/>
        <w:tblLayout w:type="fixed"/>
        <w:tblLook w:val="0400"/>
      </w:tblPr>
      <w:tblGrid>
        <w:gridCol w:w="2600"/>
        <w:gridCol w:w="6426"/>
      </w:tblGrid>
      <w:tr>
        <w:trPr>
          <w:cantSplit w:val="0"/>
          <w:tblHeader w:val="1"/>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spacing w:line="276" w:lineRule="auto"/>
              <w:jc w:val="left"/>
            </w:pPr>
            <w:r>
              <w:rPr>
                <w:b w:val="1"/>
                <w:bCs w:val="1"/>
                <w:color w:val="ffffff"/>
                <w:sz w:val="20"/>
                <w:szCs w:val="20"/>
              </w:rPr>
              <w:t xml:space="preserve">Lớp/Hạng mục</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vAlign w:val="center"/>
          </w:tcPr>
          <w:p>
            <w:pPr>
              <w:spacing w:line="276" w:lineRule="auto"/>
              <w:jc w:val="left"/>
            </w:pPr>
            <w:r>
              <w:rPr>
                <w:b w:val="1"/>
                <w:bCs w:val="1"/>
                <w:color w:val="ffffff"/>
                <w:sz w:val="20"/>
                <w:szCs w:val="20"/>
              </w:rPr>
              <w:t xml:space="preserve">Công nghệ bắt buộc</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Backend Framework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Java 17+, Spring Boot 3.3.4 (Spring Web, Spring Data JPA, Spring Security 6, Spring Validation)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Cơ sở dữ liệu</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PostgreSQL 16; quản lý phiên bản lược đồ bằng Flyway Migration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Xác thực/Phân quyền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JWT (HMAC-SHA256) Stateless + Spring Security Filter Chain; BCryptPasswordEncoder (factor 10); Token Versioning</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Quy ước phản hồi API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Mọi endpoint trả về bọc ApiResponse&lt;T&gt; gồm code, message, data, timestamp</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Frontend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HTML5/CSS3/JavaScript thuần kết hợp Bootstrap 5; gọi API qua Fetch API</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Lưu trữ tệp tin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Cloudinary CDN (ảnh xe, CCCD, GPLX, cavet, bảo hiểm, ảnh biên bản)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Thanh toán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VietQR Napas 247 (mã QR động; không dùng thẻ quốc tế)</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Trợ lý ảo AI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Google Gemini, kiến trúc RAG truy xuất xe khả dụng từ CSDL</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Quản lý mã nguồn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Git/GitHub theo mô hình Git Flow (nhánh main/develop/feature/*)</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Quản lý công việc Agile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Jira (Backlog, Sprint Board, Burndown)</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Kiểm thử</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JUnit 5 + Mockito (Unit Test); Postman Collection với pm.test (API Test); Apache JMeter (Concurrency Test)</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Đóng gói &amp; Triển khai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Docker multi-stage (JVM dưới 512MB RAM), render.yaml, triển khai trên Render Cloud</w:t>
            </w:r>
          </w:p>
        </w:tc>
      </w:tr>
      <w:tr>
        <w:trPr>
          <w:cantSplit w:val="0"/>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Công cụ AI hỗ trợ lập trình</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line="276" w:lineRule="auto"/>
              <w:jc w:val="left"/>
            </w:pPr>
            <w:r>
              <w:rPr>
                <w:sz w:val="20"/>
                <w:szCs w:val="20"/>
              </w:rPr>
              <w:t xml:space="preserve">ChatGPT/GitHub Copilot/Claude chỉ hỗ trợ sinh mã, KHÔNG thay thế việc hiểu logic; mỗi thành viên phải giải trình được mọi đoạn mã do AI sinh ra khi phản biện.</w:t>
            </w:r>
          </w:p>
        </w:tc>
      </w:tr>
    </w:tbl>
    <w:p>
      <w:pPr>
        <w:spacing w:after="120"/>
      </w:pPr>
    </w:p>
    <w:p>
      <w:pPr>
        <w:pStyle w:val="Heading2"/>
        <w:keepNext w:val="1"/>
        <w:spacing w:line="360" w:lineRule="auto"/>
        <w:jc w:val="both"/>
      </w:pPr>
      <w:r>
        <w:rPr/>
        <w:t xml:space="preserve">2.4. Giả định và phụ thuộc (Assumptions &amp; Dependencies)</w:t>
      </w:r>
    </w:p>
    <w:p>
      <w:pPr>
        <w:numPr>
          <w:ilvl w:val="0"/>
          <w:numId w:val="1"/>
        </w:numPr>
        <w:spacing w:before="40" w:after="40" w:line="360" w:lineRule="auto"/>
        <w:ind w:left="560" w:right="0" w:hanging="280"/>
        <w:jc w:val="both"/>
      </w:pPr>
      <w:r>
        <w:rPr>
          <w:rFonts w:ascii="Arial" w:hAnsi="Arial"/>
          <w:sz w:val="22"/>
        </w:rPr>
        <w:t xml:space="preserve">Mỗi nhóm có tối thiểu 1 thành viên đóng vai trò Scrum Master kiêm Developer/Tester (trong nhóm K4 PRO: Nguyễn Duy Bảo giữ vai trò Lead).</w:t>
      </w:r>
    </w:p>
    <w:p>
      <w:pPr>
        <w:numPr>
          <w:ilvl w:val="0"/>
          <w:numId w:val="1"/>
        </w:numPr>
        <w:spacing w:before="40" w:after="40" w:line="360" w:lineRule="auto"/>
        <w:ind w:left="560" w:right="0" w:hanging="280"/>
        <w:jc w:val="both"/>
      </w:pPr>
      <w:r>
        <w:rPr>
          <w:rFonts w:ascii="Arial" w:hAnsi="Arial"/>
          <w:sz w:val="22"/>
        </w:rPr>
        <w:t xml:space="preserve">Hạ tầng Render miễn phí có giới hạn tài nguyên (RAM, tự ngủ sau thời gian không hoạt động); ứng dụng phải nhẹ và tránh rò rỉ bộ nhớ.</w:t>
      </w:r>
    </w:p>
    <w:p>
      <w:pPr>
        <w:numPr>
          <w:ilvl w:val="0"/>
          <w:numId w:val="1"/>
        </w:numPr>
        <w:spacing w:before="40" w:after="40" w:line="360" w:lineRule="auto"/>
        <w:ind w:left="560" w:right="0" w:hanging="280"/>
        <w:jc w:val="both"/>
      </w:pPr>
      <w:r>
        <w:rPr>
          <w:rFonts w:ascii="Arial" w:hAnsi="Arial"/>
          <w:sz w:val="22"/>
        </w:rPr>
        <w:t xml:space="preserve">Người dùng có kết nối Internet ổn định; việc bàn giao xe thực tế diễn ra trực tiếp giữa chủ xe và khách thuê, hệ thống chỉ ghi nhận hiện trạng qua biên bản điện tử.</w:t>
      </w:r>
    </w:p>
    <w:p>
      <w:pPr>
        <w:numPr>
          <w:ilvl w:val="0"/>
          <w:numId w:val="1"/>
        </w:numPr>
        <w:spacing w:before="40" w:after="40" w:line="360" w:lineRule="auto"/>
        <w:ind w:left="560" w:right="0" w:hanging="280"/>
        <w:jc w:val="both"/>
      </w:pPr>
      <w:r>
        <w:rPr>
          <w:rFonts w:ascii="Arial" w:hAnsi="Arial"/>
          <w:sz w:val="22"/>
        </w:rPr>
        <w:t xml:space="preserve">Thanh toán cọc dựa trên mã VietQR động; việc xác nhận giao dịch thành công là điều kiện để chuyển lịch xe từ Soft Lock sang Hard Lock.</w:t>
      </w:r>
    </w:p>
    <w:p>
      <w:pPr>
        <w:numPr>
          <w:ilvl w:val="0"/>
          <w:numId w:val="1"/>
        </w:numPr>
        <w:spacing w:before="40" w:after="40" w:line="360" w:lineRule="auto"/>
        <w:ind w:left="560" w:right="0" w:hanging="280"/>
        <w:jc w:val="both"/>
      </w:pPr>
      <w:r>
        <w:rPr>
          <w:rFonts w:ascii="Arial" w:hAnsi="Arial"/>
          <w:sz w:val="22"/>
        </w:rPr>
        <w:t xml:space="preserve">Backend và Frontend phát triển song song từ Sprint 2 dựa trên hợp đồng API (API Contract) tại Chương 10; khi API thay đổi phải cập nhật tài liệu và thông báo qua Jira.</w:t>
      </w:r>
    </w:p>
    <w:p>
      <w:pPr>
        <w:numPr>
          <w:ilvl w:val="0"/>
          <w:numId w:val="1"/>
        </w:numPr>
        <w:spacing w:before="40" w:after="40" w:line="360" w:lineRule="auto"/>
        <w:ind w:left="560" w:right="0" w:hanging="280"/>
        <w:jc w:val="both"/>
      </w:pPr>
      <w:r>
        <w:rPr>
          <w:rFonts w:ascii="Arial" w:hAnsi="Arial"/>
          <w:sz w:val="22"/>
        </w:rPr>
        <w:t xml:space="preserve">Dữ liệu mẫu (seed data) cho vai trò, tài khoản Admin và danh mục xe được tạo bằng Flyway migration ở Sprint 0.</w:t>
      </w:r>
    </w:p>
    <w:p>
      <w:pPr>
        <w:pStyle w:val="Heading1"/>
      </w:pPr>
      <w:r>
        <w:t>CHƯƠNG 3: TÁC NHÂN HỆ THỐNG (ACTORS)</w:t>
      </w:r>
    </w:p>
    <w:p>
      <w:pPr>
        <w:pStyle w:val="Heading2"/>
      </w:pPr>
      <w:r>
        <w:t>3.1. Danh mục tác nhân hệ thống</w:t>
      </w:r>
    </w:p>
    <w:p>
      <w:pPr>
        <w:pStyle w:val="Heading2"/>
      </w:pPr>
      <w:r>
        <w:t>3.2. Ma trận phân quyền tác nhân (Actor Privilege Matrix)</w:t>
      </w:r>
    </w:p>
    <w:p>
      <w:pPr>
        <w:pStyle w:val="Heading1"/>
      </w:pPr>
      <w:r>
        <w:t>CHƯƠNG 4: PRODUCT BACKLOG VÀ LỘ TRÌNH SPRINT (BACKLOG &amp; SPRINT ROADMAP)</w:t>
      </w:r>
    </w:p>
    <w:p>
      <w:pPr>
        <w:pStyle w:val="Heading2"/>
      </w:pPr>
      <w:r>
        <w:t>4.1. Nguyên tắc ánh xạ</w:t>
      </w:r>
    </w:p>
    <w:p>
      <w:pPr>
        <w:pStyle w:val="Heading2"/>
      </w:pPr>
      <w:r>
        <w:t>4.2. Bảng Sprint Roadmap (chi tiết theo buổi học)</w:t>
      </w:r>
    </w:p>
    <w:p>
      <w:pPr>
        <w:pStyle w:val="Heading2"/>
      </w:pPr>
      <w:r>
        <w:t>4.3. Định nghĩa Sẵn sàng &amp; Hoàn tất (Definition of Ready / Done)</w:t>
      </w:r>
    </w:p>
    <w:p>
      <w:pPr>
        <w:pStyle w:val="Heading1"/>
      </w:pPr>
      <w:r>
        <w:t>CHƯƠNG 5: YÊU CẦU CHỨC NĂNG CHI TIẾT (FUNCTIONAL REQUIREMENTS)</w:t>
      </w:r>
    </w:p>
    <w:p>
      <w:pPr>
        <w:pStyle w:val="Heading2"/>
      </w:pPr>
      <w:r>
        <w:t>5.1. EPIC-AUTH — Xác thực &amp; Quản lý tài khoản</w:t>
      </w:r>
    </w:p>
    <w:p>
      <w:pPr>
        <w:pStyle w:val="Heading2"/>
      </w:pPr>
      <w:r>
        <w:t>5.2. EPIC-CAR — Quản lý Phương tiện &amp; Lịch bận</w:t>
      </w:r>
    </w:p>
    <w:p>
      <w:pPr>
        <w:pStyle w:val="Heading2"/>
      </w:pPr>
      <w:r>
        <w:t>5.3. EPIC-BOOKING — Đặt xe &amp; Vòng đời hợp đồng</w:t>
      </w:r>
    </w:p>
    <w:p>
      <w:pPr>
        <w:pStyle w:val="Heading2"/>
      </w:pPr>
      <w:r>
        <w:t>5.4. EPIC-PAYMENT — Cổng thanh toán VietQR &amp; Ký quỹ Escrow (30%)</w:t>
      </w:r>
    </w:p>
    <w:p>
      <w:pPr>
        <w:pStyle w:val="Heading2"/>
      </w:pPr>
      <w:r>
        <w:t>5.5. EPIC-HANDOVER — Biên bản bàn giao kỹ thuật ODO (Check-in / Check-out)</w:t>
      </w:r>
    </w:p>
    <w:p>
      <w:pPr>
        <w:pStyle w:val="Heading2"/>
      </w:pPr>
      <w:r>
        <w:t>5.6. EPIC-DISPUTE — Trọng tài xử lý khiếu nại &amp; Hoàn cọc 100%</w:t>
      </w:r>
    </w:p>
    <w:p>
      <w:pPr>
        <w:pStyle w:val="Heading2"/>
      </w:pPr>
      <w:r>
        <w:t>5.7. EPIC-WALLET — Quản lý Ví doanh thu chủ xe &amp; Quyết toán</w:t>
      </w:r>
    </w:p>
    <w:p>
      <w:pPr>
        <w:pStyle w:val="Heading2"/>
      </w:pPr>
      <w:r>
        <w:t>5.8. EPIC-AI — Trợ lý ảo AI Assistant tư vấn hành trình</w:t>
      </w:r>
    </w:p>
    <w:p>
      <w:pPr>
        <w:pStyle w:val="Heading2"/>
      </w:pPr>
      <w:r>
        <w:t>5.9. EPIC-ADMIN — Quản trị hệ thống &amp; Giám sát dòng tiền</w:t>
      </w:r>
    </w:p>
    <w:p>
      <w:pPr>
        <w:pStyle w:val="Heading2"/>
      </w:pPr>
      <w:r>
        <w:t>5.10. EPIC-TEST — Chất lượng &amp; Kiểm thử tự động</w:t>
      </w:r>
    </w:p>
    <w:p>
      <w:pPr>
        <w:pStyle w:val="Heading2"/>
      </w:pPr>
      <w:r>
        <w:t>5.11. EPIC-OPS — DevOps &amp; Đóng gói triển khai</w:t>
      </w:r>
    </w:p>
    <w:p>
      <w:pPr>
        <w:pStyle w:val="Heading1"/>
      </w:pPr>
      <w:r>
        <w:t>CHƯƠNG 6: ĐẶC TẢ USE CASE CHI TIẾT (DETAILED USE CASE SPECIFICATION)</w:t>
      </w:r>
    </w:p>
    <w:p>
      <w:pPr>
        <w:pStyle w:val="Heading2"/>
      </w:pPr>
      <w:r>
        <w:t>6.0. Sơ đồ Use Case tổng quan (UML Use Case Diagram)</w:t>
      </w:r>
    </w:p>
    <w:p>
      <w:pPr>
        <w:pStyle w:val="Heading2"/>
      </w:pPr>
      <w:r>
        <w:t>6.1. Đặc tả các Use Case cốt lõi (Core Use Cases)</w:t>
      </w:r>
    </w:p>
    <w:p>
      <w:pPr>
        <w:pStyle w:val="Heading1"/>
      </w:pPr>
      <w:r>
        <w:t>CHƯƠNG 7: YÊU CẦU PHI CHỨC NĂNG (NON-FUNCTIONAL REQUIREMENTS)</w:t>
      </w:r>
    </w:p>
    <w:p>
      <w:pPr>
        <w:pStyle w:val="Heading1"/>
      </w:pPr>
      <w:r>
        <w:t>CHƯƠNG 8: KIẾN TRÚC HỆ THỐNG (SYSTEM ARCHITECTURE)</w:t>
      </w:r>
    </w:p>
    <w:p>
      <w:pPr>
        <w:pStyle w:val="Heading2"/>
      </w:pPr>
      <w:r>
        <w:t>8.1. Mô hình kiến trúc đa tầng (Layered Architecture)</w:t>
      </w:r>
    </w:p>
    <w:p>
      <w:pPr>
        <w:pStyle w:val="Heading2"/>
      </w:pPr>
      <w:r>
        <w:t>8.2. Cơ chế bảo mật — JWT Authentication Filter</w:t>
      </w:r>
    </w:p>
    <w:p>
      <w:pPr>
        <w:pStyle w:val="Heading2"/>
      </w:pPr>
      <w:r>
        <w:t>8.3. Cơ chế kiểm soát đồng thời &amp; Ký quỹ (Concurrency &amp; Escrow Lock)</w:t>
      </w:r>
    </w:p>
    <w:p>
      <w:pPr>
        <w:pStyle w:val="Heading2"/>
      </w:pPr>
      <w:r>
        <w:t>8.4. Sơ đồ triển khai (Deployment View)</w:t>
      </w:r>
    </w:p>
    <w:p>
      <w:pPr>
        <w:pStyle w:val="Heading1"/>
      </w:pPr>
      <w:r>
        <w:t>CHƯƠNG 9: THIẾT KẾ UI/UX VÀ WIREFRAME MÀN HÌNH (UI/UX &amp; WIREFRAME DESIGN)</w:t>
      </w:r>
    </w:p>
    <w:p>
      <w:pPr>
        <w:pStyle w:val="Heading2"/>
      </w:pPr>
      <w:r>
        <w:t>9.1. Nguyên tắc thiết kế UI/UX áp dụng</w:t>
      </w:r>
    </w:p>
    <w:p>
      <w:pPr>
        <w:pStyle w:val="Heading2"/>
      </w:pPr>
      <w:r>
        <w:t>9.2. Wireframe luồng màn hình Khách thuê (Mobile)</w:t>
      </w:r>
    </w:p>
    <w:p>
      <w:pPr>
        <w:pStyle w:val="Heading2"/>
      </w:pPr>
      <w:r>
        <w:t>9.3. Wireframe màn hình Chủ xe &amp; Quản trị viên (Desktop)</w:t>
      </w:r>
    </w:p>
    <w:p>
      <w:pPr>
        <w:pStyle w:val="Heading2"/>
      </w:pPr>
      <w:r>
        <w:t>9.4. Liên kết Wireframe với luồng chuyển màn hình (Screen Flow)</w:t>
      </w:r>
    </w:p>
    <w:p>
      <w:pPr>
        <w:pStyle w:val="Heading1"/>
      </w:pPr>
      <w:r>
        <w:t>CHƯƠNG 10: ĐẶC TẢ GIAO DIỆN LẬP TRÌNH ỨNG DỤNG (RESTFUL API SPECIFICATION)</w:t>
      </w:r>
    </w:p>
    <w:p>
      <w:pPr>
        <w:pStyle w:val="Heading1"/>
      </w:pPr>
      <w:r>
        <w:t>CHƯƠNG 11: THIẾT KẾ CHI TIẾT CƠ SỞ DỮ LIỆU (DATABASE DESIGN)</w:t>
      </w:r>
    </w:p>
    <w:p>
      <w:pPr>
        <w:pStyle w:val="Heading2"/>
      </w:pPr>
      <w:r>
        <w:t>11.0. Sơ đồ thực thể quan hệ tổng quan (ERD Diagram)</w:t>
      </w:r>
    </w:p>
    <w:p>
      <w:pPr>
        <w:pStyle w:val="Heading2"/>
      </w:pPr>
      <w:r>
        <w:t>11.1. Từ điển dữ liệu (Data Dictionary)</w:t>
      </w:r>
    </w:p>
    <w:p>
      <w:pPr>
        <w:pStyle w:val="Heading2"/>
      </w:pPr>
      <w:r>
        <w:t>11.2. Chiến lược Indexing và Ràng buộc toàn vẹn</w:t>
      </w:r>
    </w:p>
    <w:p>
      <w:pPr>
        <w:pStyle w:val="Heading1"/>
      </w:pPr>
      <w:r>
        <w:t>CHƯƠNG 12: MA TRẬN TRUY VẾT YÊU CẦU (REQUIREMENT TRACEABILITY MATRIX - RTM)</w:t>
      </w:r>
    </w:p>
    <w:p>
      <w:pPr>
        <w:pStyle w:val="Heading1"/>
      </w:pPr>
      <w:r>
        <w:t>CHƯƠNG 13: PHÂN CHIA CÔNG VIỆC VÀ CHIẾN LƯỢC KIỂM THỬ (TASK ALLOCATION &amp; TEST STRATEGY)</w:t>
      </w:r>
    </w:p>
    <w:p>
      <w:pPr>
        <w:pStyle w:val="Heading2"/>
      </w:pPr>
      <w:r>
        <w:t>13.1. Ma trận phân công trách nhiệm (RACI Matrix)</w:t>
      </w:r>
    </w:p>
    <w:p>
      <w:pPr>
        <w:pStyle w:val="Heading2"/>
      </w:pPr>
      <w:r>
        <w:t>13.2. Chiến lược kiểm thử theo cấp độ</w:t>
      </w:r>
    </w:p>
    <w:p>
      <w:pPr>
        <w:pStyle w:val="Heading1"/>
      </w:pPr>
      <w:r>
        <w:t>CHƯƠNG 14: TIÊU CHUẨN VÀ TIÊU CHÍ NGHIỆM THU (ACCEPTANCE &amp; GRADING CRITERIA)</w:t>
      </w:r>
    </w:p>
    <w:p>
      <w:pPr>
        <w:pStyle w:val="Heading2"/>
      </w:pPr>
      <w:r>
        <w:t>14.1. Tiêu chí dành cho Developer</w:t>
      </w:r>
    </w:p>
    <w:p>
      <w:pPr>
        <w:pStyle w:val="Heading2"/>
      </w:pPr>
      <w:r>
        <w:t>14.2. Tiêu chí dành cho Tester</w:t>
      </w:r>
    </w:p>
    <w:p>
      <w:pPr>
        <w:pStyle w:val="Heading2"/>
      </w:pPr>
      <w:r>
        <w:t>14.3. Tiêu chí chung cấp Sprint (Sprint Acceptance)</w:t>
      </w:r>
    </w:p>
    <w:p>
      <w:pPr>
        <w:pStyle w:val="Heading2"/>
      </w:pPr>
      <w:r>
        <w:t>14.4. Tiêu chí Demo Day (Chương trình nghiệm thu cuối khóa)</w:t>
      </w:r>
    </w:p>
    <w:p>
      <w:pPr>
        <w:pStyle w:val="Heading1"/>
      </w:pPr>
      <w:r>
        <w:t>CHƯƠNG 15: QUẢN TRỊ RỦI RO (RISK MANAGEMENT)</w:t>
      </w:r>
    </w:p>
    <w:p>
      <w:pPr>
        <w:pStyle w:val="Heading2"/>
      </w:pPr>
      <w:r>
        <w:t>15.1. Bảng nhận diện rủi ro kỹ thuật và nghiệp vụ</w:t>
      </w:r>
    </w:p>
    <w:p>
      <w:pPr>
        <w:pStyle w:val="Heading2"/>
      </w:pPr>
      <w:r>
        <w:t>15.2. Kế hoạch ứng phó và giảm thiểu rủi ro</w:t>
      </w:r>
    </w:p>
    <w:p>
      <w:pPr>
        <w:pStyle w:val="Heading1"/>
      </w:pPr>
      <w:r>
        <w:t>PHỤ LỤC (APPENDIX)</w:t>
      </w:r>
    </w:p>
    <w:p>
      <w:pPr>
        <w:pStyle w:val="Heading2"/>
      </w:pPr>
      <w:r>
        <w:t>Phụ lục A: Checklist sự kiện Scrum theo buổi học</w:t>
      </w:r>
    </w:p>
    <w:p>
      <w:pPr>
        <w:pStyle w:val="Heading2"/>
      </w:pPr>
      <w:r>
        <w:t>Phụ lục B: Liên kết với hồ sơ tốt nghiệp</w:t>
      </w:r>
    </w:p>
    <w:sectPr>
      <w:headerReference r:id="rId11" w:type="default"/>
      <w:footerReference r:id="rId12" w:type="default"/>
      <w:pgSz w:h="16838" w:w="11906" w:orient="portrait"/>
      <w:pgMar w:bottom="1440" w:top="1440"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jc w:val="center"/>
      <w:rPr/>
    </w:pPr>
    <w:r w:rsidDel="00000000" w:rsidR="00000000" w:rsidRPr="00000000">
      <w:rPr>
        <w:color w:val="808080"/>
        <w:sz w:val="16"/>
        <w:szCs w:val="16"/>
        <w:rtl w:val="0"/>
      </w:rPr>
      <w:t xml:space="preserve">Trang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spacing w:before="400" w:lineRule="auto"/>
      <w:jc w:val="center"/>
      <w:rPr/>
    </w:pPr>
    <w:r w:rsidDel="00000000" w:rsidR="00000000" w:rsidRPr="00000000">
      <w:rPr>
        <w:b w:val="1"/>
        <w:bCs w:val="1"/>
        <w:sz w:val="32"/>
        <w:szCs w:val="32"/>
        <w:rtl w:val="0"/>
      </w:rPr>
      <w:t xml:space="preserve">TÀI LIỆU ĐẶC TẢ YÊU CẦU PHẦN MỀM (SRS)</w:t>
    </w:r>
    <w:r w:rsidDel="00000000" w:rsidR="00000000" w:rsidRPr="00000000">
      <w:rPr>
        <w:rtl w:val="0"/>
      </w:rPr>
    </w:r>
  </w:p>
  <w:p w:rsidR="00000000" w:rsidDel="00000000" w:rsidP="00000000" w:rsidRDefault="00000000" w:rsidRPr="00000000" w14:paraId="0000049B">
    <w:pPr>
      <w:jc w:val="center"/>
      <w:rPr/>
    </w:pPr>
    <w:r w:rsidDel="00000000" w:rsidR="00000000" w:rsidRPr="00000000">
      <w:rPr>
        <w:b w:val="1"/>
        <w:bCs w:val="1"/>
        <w:sz w:val="32"/>
        <w:szCs w:val="32"/>
        <w:rtl w:val="0"/>
      </w:rPr>
      <w:t xml:space="preserve">VÀ THIẾT KẾ HỆ THỐNG (SDS)</w:t>
    </w:r>
    <w:r w:rsidDel="00000000" w:rsidR="00000000" w:rsidRPr="00000000">
      <w:rPr>
        <w:rtl w:val="0"/>
      </w:rPr>
    </w:r>
  </w:p>
  <w:p w:rsidR="00000000" w:rsidDel="00000000" w:rsidP="00000000" w:rsidRDefault="00000000" w:rsidRPr="00000000" w14:paraId="0000049C">
    <w:pPr>
      <w:jc w:val="right"/>
      <w:rPr/>
    </w:pPr>
    <w:r w:rsidDel="00000000" w:rsidR="00000000" w:rsidRPr="00000000">
      <w:rPr>
        <w:color w:val="808080"/>
        <w:sz w:val="16"/>
        <w:szCs w:val="16"/>
        <w:rtl w:val="0"/>
      </w:rPr>
      <w:t>SRS &amp; SDS — DriveShare | SDLC-SRS-DRIVESHARE-2026-V2.1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100">
    <w:abstractNumId w:val="2"/>
    <w:lvlOverride w:ilvl="0">
      <w:startOverride w:val="1"/>
    </w:lvlOverride>
  </w:num>
  <w:num w:numId="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1f4e79"/>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OyuY42uH/AsiOP/xbhtuDe3mg==">CgMxLjAaJAoBMBIfCh0IB0IZCgVBcmlhbBIQQXJpYWwgVW5pY29kZSBNUzgAciExczJyajdmdmZqdkx1al95TG9sOUtlZE1SdmFMQnpXRHk=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2026-06-26T07:09:00Z</dcterms:created>
  <dc:creator>Nhóm K4 PRO</dc:creator>
  <dc:title>SRS &amp; SDS — DriveShare (K4 PRO)</dc:title>
  <dc:subject>SDLC-SRS-DRIVESHARE-2026-V2.1</dc:subject>
</cp:coreProperties>
</file>