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F8CE4">
      <w:pPr>
        <w:jc w:val="center"/>
      </w:pPr>
      <w:r>
        <w:rPr>
          <w:b/>
          <w:sz w:val="50"/>
        </w:rPr>
        <w:t>LEADFORGE</w:t>
      </w:r>
    </w:p>
    <w:p w14:paraId="3299D494">
      <w:pPr>
        <w:jc w:val="center"/>
      </w:pPr>
      <w:r>
        <w:rPr>
          <w:b/>
          <w:sz w:val="32"/>
        </w:rPr>
        <w:t>Data Cleaning &amp; AI-Powered Data Enrichment</w:t>
      </w:r>
    </w:p>
    <w:p w14:paraId="6AA918A3">
      <w:pPr>
        <w:jc w:val="center"/>
      </w:pPr>
      <w:bookmarkStart w:id="0" w:name="_GoBack"/>
      <w:bookmarkEnd w:id="0"/>
      <w:r>
        <w:rPr>
          <w:i/>
          <w:sz w:val="22"/>
        </w:rPr>
        <w:t>Final Project Report</w:t>
      </w:r>
    </w:p>
    <w:p w14:paraId="06050DDD">
      <w:pPr>
        <w:pStyle w:val="2"/>
      </w:pPr>
      <w:r>
        <w:t>1. Executive Summary</w:t>
      </w:r>
    </w:p>
    <w:p w14:paraId="1B4C1390">
      <w:r>
        <w:t>LeadForge is an end</w:t>
      </w:r>
      <w:r>
        <w:rPr>
          <w:rFonts w:hint="default"/>
          <w:lang w:val="en-US"/>
        </w:rPr>
        <w:t xml:space="preserve"> </w:t>
      </w:r>
      <w:r>
        <w:t>to</w:t>
      </w:r>
      <w:r>
        <w:rPr>
          <w:rFonts w:hint="default"/>
          <w:lang w:val="en-US"/>
        </w:rPr>
        <w:t xml:space="preserve"> </w:t>
      </w:r>
      <w:r>
        <w:t>end data processing pipeline. It takes a generic business leads CSV dataset, inspects its data quality, cleans and validates important fields, generates useful derived enrichment fields, and integrates Google Gemini for AI-powered business enrichment. The final cleaned and derived-enriched dataset contains 1,000 records and was imported into Google Sheets.</w:t>
      </w:r>
    </w:p>
    <w:p w14:paraId="6FCE108E">
      <w:r>
        <w:t>The pipeline was implemented in Python using Pandas and the Google GenAI Python SDK. AI enrichment was successfully implemented and tested with Gemini 3.1 Flash-Lite. During the full processing run, 483 records received successful AI enrichment before the free-tier daily request quota was reached. The complete 1,000-record cleaned/derived-enriched dataset remains available as the primary final dataset.</w:t>
      </w:r>
    </w:p>
    <w:p w14:paraId="72DDBB94">
      <w:pPr>
        <w:pStyle w:val="2"/>
      </w:pPr>
      <w:r>
        <w:t>2. Objectives</w:t>
      </w:r>
    </w:p>
    <w:p w14:paraId="0E6D5026">
      <w:pPr>
        <w:pStyle w:val="23"/>
      </w:pPr>
      <w:r>
        <w:t>Process a generic leads dataset with sufficient records for meaningful data cleaning.</w:t>
      </w:r>
    </w:p>
    <w:p w14:paraId="46868511">
      <w:pPr>
        <w:pStyle w:val="23"/>
      </w:pPr>
      <w:r>
        <w:t>Inspect and document common data-quality issues before modification.</w:t>
      </w:r>
    </w:p>
    <w:p w14:paraId="7762229A">
      <w:pPr>
        <w:pStyle w:val="23"/>
      </w:pPr>
      <w:r>
        <w:t>Perform at least three meaningful cleaning and validation operations.</w:t>
      </w:r>
    </w:p>
    <w:p w14:paraId="49708669">
      <w:pPr>
        <w:pStyle w:val="23"/>
      </w:pPr>
      <w:r>
        <w:t>Add useful derived enrichment fields rather than unrelated columns.</w:t>
      </w:r>
    </w:p>
    <w:p w14:paraId="61CA0640">
      <w:pPr>
        <w:pStyle w:val="23"/>
      </w:pPr>
      <w:r>
        <w:t>Integrate a free AI-based enrichment method.</w:t>
      </w:r>
    </w:p>
    <w:p w14:paraId="57362BD4">
      <w:pPr>
        <w:pStyle w:val="23"/>
      </w:pPr>
      <w:r>
        <w:t>Store the final structured dataset in Google Sheets.</w:t>
      </w:r>
    </w:p>
    <w:p w14:paraId="63B7F927">
      <w:pPr>
        <w:pStyle w:val="23"/>
      </w:pPr>
      <w:r>
        <w:t>Maintain reproducible source code and documentation in GitHub.</w:t>
      </w:r>
    </w:p>
    <w:p w14:paraId="59054BBE">
      <w:pPr>
        <w:pStyle w:val="2"/>
      </w:pPr>
      <w:r>
        <w:t>3. Dataset</w:t>
      </w:r>
    </w:p>
    <w:p w14:paraId="5DACD199">
      <w:r>
        <w:t>The project uses a generic business leads CSV dataset from the Datablist sample CSV repository. The selected dataset contains 1,000 lead records and 14 original columns. It was selected because its structure is directly relevant to lead processing and provides useful formatting variation for cleaning and validation.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CBA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02EEEA9">
            <w:pPr>
              <w:spacing w:after="0" w:line="240" w:lineRule="auto"/>
              <w:rPr>
                <w:b/>
                <w:bCs/>
              </w:rPr>
            </w:pPr>
            <w:r>
              <w:rPr>
                <w:b/>
                <w:bCs/>
              </w:rPr>
              <w:t>Property</w:t>
            </w:r>
          </w:p>
        </w:tc>
        <w:tc>
          <w:tcPr>
            <w:tcW w:w="5040" w:type="dxa"/>
          </w:tcPr>
          <w:p w14:paraId="71A2F7FC">
            <w:pPr>
              <w:spacing w:after="0" w:line="240" w:lineRule="auto"/>
              <w:rPr>
                <w:b/>
                <w:bCs/>
              </w:rPr>
            </w:pPr>
            <w:r>
              <w:rPr>
                <w:b/>
                <w:bCs/>
              </w:rPr>
              <w:t>Value</w:t>
            </w:r>
          </w:p>
        </w:tc>
      </w:tr>
      <w:tr w14:paraId="232E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C218487">
            <w:pPr>
              <w:spacing w:after="0" w:line="240" w:lineRule="auto"/>
            </w:pPr>
            <w:r>
              <w:t>Records</w:t>
            </w:r>
          </w:p>
        </w:tc>
        <w:tc>
          <w:tcPr>
            <w:tcW w:w="5040" w:type="dxa"/>
          </w:tcPr>
          <w:p w14:paraId="79C7A03D">
            <w:pPr>
              <w:spacing w:after="0" w:line="240" w:lineRule="auto"/>
            </w:pPr>
            <w:r>
              <w:t>1,000</w:t>
            </w:r>
          </w:p>
        </w:tc>
      </w:tr>
      <w:tr w14:paraId="2CE9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CEABCAA">
            <w:pPr>
              <w:spacing w:after="0" w:line="240" w:lineRule="auto"/>
            </w:pPr>
            <w:r>
              <w:t>Original columns</w:t>
            </w:r>
          </w:p>
        </w:tc>
        <w:tc>
          <w:tcPr>
            <w:tcW w:w="5040" w:type="dxa"/>
          </w:tcPr>
          <w:p w14:paraId="1C2BF379">
            <w:pPr>
              <w:spacing w:after="0" w:line="240" w:lineRule="auto"/>
            </w:pPr>
            <w:r>
              <w:t>14</w:t>
            </w:r>
          </w:p>
        </w:tc>
      </w:tr>
      <w:tr w14:paraId="162D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D6DAC8C">
            <w:pPr>
              <w:spacing w:after="0" w:line="240" w:lineRule="auto"/>
            </w:pPr>
            <w:r>
              <w:t>Format</w:t>
            </w:r>
          </w:p>
        </w:tc>
        <w:tc>
          <w:tcPr>
            <w:tcW w:w="5040" w:type="dxa"/>
          </w:tcPr>
          <w:p w14:paraId="24F9F5A8">
            <w:pPr>
              <w:spacing w:after="0" w:line="240" w:lineRule="auto"/>
            </w:pPr>
            <w:r>
              <w:t>CSV</w:t>
            </w:r>
          </w:p>
        </w:tc>
      </w:tr>
      <w:tr w14:paraId="0E6F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0650DCB9">
            <w:pPr>
              <w:spacing w:after="0" w:line="240" w:lineRule="auto"/>
            </w:pPr>
            <w:r>
              <w:t>Domain</w:t>
            </w:r>
          </w:p>
        </w:tc>
        <w:tc>
          <w:tcPr>
            <w:tcW w:w="5040" w:type="dxa"/>
          </w:tcPr>
          <w:p w14:paraId="7B642B53">
            <w:pPr>
              <w:spacing w:after="0" w:line="240" w:lineRule="auto"/>
            </w:pPr>
            <w:r>
              <w:t>Generic business / sales leads</w:t>
            </w:r>
          </w:p>
        </w:tc>
      </w:tr>
      <w:tr w14:paraId="3CA0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D022A06">
            <w:pPr>
              <w:spacing w:after="0" w:line="240" w:lineRule="auto"/>
            </w:pPr>
            <w:r>
              <w:t>Raw file</w:t>
            </w:r>
          </w:p>
        </w:tc>
        <w:tc>
          <w:tcPr>
            <w:tcW w:w="5040" w:type="dxa"/>
          </w:tcPr>
          <w:p w14:paraId="4AD43665">
            <w:pPr>
              <w:spacing w:after="0" w:line="240" w:lineRule="auto"/>
            </w:pPr>
            <w:r>
              <w:t>data/raw/leads_raw.csv</w:t>
            </w:r>
          </w:p>
        </w:tc>
      </w:tr>
    </w:tbl>
    <w:p w14:paraId="3D98654A">
      <w:pPr>
        <w:pStyle w:val="2"/>
      </w:pPr>
      <w:r>
        <w:t>4. Raw Data Inspection</w:t>
      </w:r>
    </w:p>
    <w:p w14:paraId="6D66EA5D">
      <w:r>
        <w:t>Before cleaning, the dataset was inspected programmatically using Python. The inspection covered missing values, exact duplicate rows, duplicate-company patterns, data types, unique values, category distributions, and formatting of email, phone, and website fields.</w:t>
      </w:r>
    </w:p>
    <w:p w14:paraId="4C29E740">
      <w:pPr>
        <w:pStyle w:val="23"/>
      </w:pPr>
      <w:r>
        <w:t>1,000 raw records were identified.</w:t>
      </w:r>
    </w:p>
    <w:p w14:paraId="337ED217">
      <w:pPr>
        <w:pStyle w:val="23"/>
      </w:pPr>
      <w:r>
        <w:t>No exact duplicate rows were found.</w:t>
      </w:r>
    </w:p>
    <w:p w14:paraId="26327989">
      <w:pPr>
        <w:pStyle w:val="23"/>
      </w:pPr>
      <w:r>
        <w:t>Company-level repetition existed and was treated as legitimate because multiple contacts can belong to one company.</w:t>
      </w:r>
    </w:p>
    <w:p w14:paraId="762BABF0">
      <w:pPr>
        <w:pStyle w:val="23"/>
      </w:pPr>
      <w:r>
        <w:t>Phone numbers appeared in inconsistent formats, including hyphens, dots, parentheses, international prefixes, and extensions.</w:t>
      </w:r>
    </w:p>
    <w:p w14:paraId="14034AF1">
      <w:pPr>
        <w:pStyle w:val="23"/>
      </w:pPr>
      <w:r>
        <w:t>Website values used both HTTP and HTTPS formats.</w:t>
      </w:r>
    </w:p>
    <w:p w14:paraId="444E04E3">
      <w:pPr>
        <w:pStyle w:val="23"/>
      </w:pPr>
      <w:r>
        <w:t>Email values were normalized and validated before being used for enrichment.</w:t>
      </w:r>
    </w:p>
    <w:p w14:paraId="28F1FD33">
      <w:pPr>
        <w:pStyle w:val="23"/>
      </w:pPr>
      <w:r>
        <w:t>Source and Deal Stage were treated as categorical fields requiring consistent formatting.</w:t>
      </w:r>
    </w:p>
    <w:p w14:paraId="2059DEE3">
      <w:pPr>
        <w:pStyle w:val="2"/>
      </w:pPr>
      <w:r>
        <w:t>5. Data Cleaning &amp; Validation</w:t>
      </w:r>
    </w:p>
    <w:p w14:paraId="36C68DF0">
      <w:r>
        <w:t>A reusable cleaning script was developed in src/clean_data.py. The goal was to improve consistency without blindly deleting records or legitimate repeated company contacts.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42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91D284C">
            <w:pPr>
              <w:spacing w:after="0" w:line="240" w:lineRule="auto"/>
            </w:pPr>
            <w:r>
              <w:rPr>
                <w:b/>
                <w:bCs/>
              </w:rPr>
              <w:t>Operation</w:t>
            </w:r>
          </w:p>
        </w:tc>
        <w:tc>
          <w:tcPr>
            <w:tcW w:w="3360" w:type="dxa"/>
          </w:tcPr>
          <w:p w14:paraId="142ACA19">
            <w:pPr>
              <w:spacing w:after="0" w:line="240" w:lineRule="auto"/>
              <w:rPr>
                <w:b/>
                <w:bCs/>
              </w:rPr>
            </w:pPr>
            <w:r>
              <w:rPr>
                <w:b/>
                <w:bCs/>
              </w:rPr>
              <w:t>Method</w:t>
            </w:r>
          </w:p>
        </w:tc>
        <w:tc>
          <w:tcPr>
            <w:tcW w:w="3360" w:type="dxa"/>
          </w:tcPr>
          <w:p w14:paraId="61EECB0E">
            <w:pPr>
              <w:spacing w:after="0" w:line="240" w:lineRule="auto"/>
              <w:rPr>
                <w:b/>
                <w:bCs/>
              </w:rPr>
            </w:pPr>
            <w:r>
              <w:rPr>
                <w:b/>
                <w:bCs/>
              </w:rPr>
              <w:t>Result</w:t>
            </w:r>
          </w:p>
        </w:tc>
      </w:tr>
      <w:tr w14:paraId="2EC4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E97D72C">
            <w:pPr>
              <w:spacing w:after="0" w:line="240" w:lineRule="auto"/>
            </w:pPr>
            <w:r>
              <w:t>Text normalization</w:t>
            </w:r>
          </w:p>
        </w:tc>
        <w:tc>
          <w:tcPr>
            <w:tcW w:w="3360" w:type="dxa"/>
          </w:tcPr>
          <w:p w14:paraId="54887F61">
            <w:pPr>
              <w:spacing w:after="0" w:line="240" w:lineRule="auto"/>
            </w:pPr>
            <w:r>
              <w:t>Trimmed whitespace and collapsed repeated spaces.</w:t>
            </w:r>
          </w:p>
        </w:tc>
        <w:tc>
          <w:tcPr>
            <w:tcW w:w="3360" w:type="dxa"/>
          </w:tcPr>
          <w:p w14:paraId="34A4F7E9">
            <w:pPr>
              <w:spacing w:after="0" w:line="240" w:lineRule="auto"/>
            </w:pPr>
            <w:r>
              <w:t>Consistent text values</w:t>
            </w:r>
          </w:p>
        </w:tc>
      </w:tr>
      <w:tr w14:paraId="542C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5620618">
            <w:pPr>
              <w:spacing w:after="0" w:line="240" w:lineRule="auto"/>
            </w:pPr>
            <w:r>
              <w:t>Name standardization</w:t>
            </w:r>
          </w:p>
        </w:tc>
        <w:tc>
          <w:tcPr>
            <w:tcW w:w="3360" w:type="dxa"/>
          </w:tcPr>
          <w:p w14:paraId="58C9460E">
            <w:pPr>
              <w:spacing w:after="0" w:line="240" w:lineRule="auto"/>
            </w:pPr>
            <w:r>
              <w:t>Standardized first and last names.</w:t>
            </w:r>
          </w:p>
        </w:tc>
        <w:tc>
          <w:tcPr>
            <w:tcW w:w="3360" w:type="dxa"/>
          </w:tcPr>
          <w:p w14:paraId="6CB4B2CE">
            <w:pPr>
              <w:spacing w:after="0" w:line="240" w:lineRule="auto"/>
            </w:pPr>
            <w:r>
              <w:t>Readable personal names</w:t>
            </w:r>
          </w:p>
        </w:tc>
      </w:tr>
      <w:tr w14:paraId="54B8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DACA5C2">
            <w:pPr>
              <w:spacing w:after="0" w:line="240" w:lineRule="auto"/>
            </w:pPr>
            <w:r>
              <w:t>Company cleaning</w:t>
            </w:r>
          </w:p>
        </w:tc>
        <w:tc>
          <w:tcPr>
            <w:tcW w:w="3360" w:type="dxa"/>
          </w:tcPr>
          <w:p w14:paraId="55830F61">
            <w:pPr>
              <w:spacing w:after="0" w:line="240" w:lineRule="auto"/>
            </w:pPr>
            <w:r>
              <w:t>Cleaned whitespace while preserving capitalization.</w:t>
            </w:r>
          </w:p>
        </w:tc>
        <w:tc>
          <w:tcPr>
            <w:tcW w:w="3360" w:type="dxa"/>
          </w:tcPr>
          <w:p w14:paraId="40779E17">
            <w:pPr>
              <w:spacing w:after="0" w:line="240" w:lineRule="auto"/>
            </w:pPr>
            <w:r>
              <w:t>Avoided damaging acronyms/brands</w:t>
            </w:r>
          </w:p>
        </w:tc>
      </w:tr>
      <w:tr w14:paraId="30E4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541BE74">
            <w:pPr>
              <w:spacing w:after="0" w:line="240" w:lineRule="auto"/>
            </w:pPr>
            <w:r>
              <w:t>Email cleaning</w:t>
            </w:r>
          </w:p>
        </w:tc>
        <w:tc>
          <w:tcPr>
            <w:tcW w:w="3360" w:type="dxa"/>
          </w:tcPr>
          <w:p w14:paraId="4A470048">
            <w:pPr>
              <w:spacing w:after="0" w:line="240" w:lineRule="auto"/>
            </w:pPr>
            <w:r>
              <w:t>Lowercased and syntax-validated emails; selected a primary email.</w:t>
            </w:r>
          </w:p>
        </w:tc>
        <w:tc>
          <w:tcPr>
            <w:tcW w:w="3360" w:type="dxa"/>
          </w:tcPr>
          <w:p w14:paraId="2BA4562C">
            <w:pPr>
              <w:spacing w:after="0" w:line="240" w:lineRule="auto"/>
            </w:pPr>
            <w:r>
              <w:t>Normalized contact email</w:t>
            </w:r>
          </w:p>
        </w:tc>
      </w:tr>
      <w:tr w14:paraId="5F52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291AA0F">
            <w:pPr>
              <w:spacing w:after="0" w:line="240" w:lineRule="auto"/>
            </w:pPr>
            <w:r>
              <w:t>Email domain extraction</w:t>
            </w:r>
          </w:p>
        </w:tc>
        <w:tc>
          <w:tcPr>
            <w:tcW w:w="3360" w:type="dxa"/>
          </w:tcPr>
          <w:p w14:paraId="3E51AADB">
            <w:pPr>
              <w:spacing w:after="0" w:line="240" w:lineRule="auto"/>
            </w:pPr>
            <w:r>
              <w:t>Extracted the portion after @.</w:t>
            </w:r>
          </w:p>
        </w:tc>
        <w:tc>
          <w:tcPr>
            <w:tcW w:w="3360" w:type="dxa"/>
          </w:tcPr>
          <w:p w14:paraId="106FEE1B">
            <w:pPr>
              <w:spacing w:after="0" w:line="240" w:lineRule="auto"/>
            </w:pPr>
            <w:r>
              <w:t>Added Email Domain</w:t>
            </w:r>
          </w:p>
        </w:tc>
      </w:tr>
      <w:tr w14:paraId="3905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211F698">
            <w:pPr>
              <w:spacing w:after="0" w:line="240" w:lineRule="auto"/>
            </w:pPr>
            <w:r>
              <w:t>Phone normalization</w:t>
            </w:r>
          </w:p>
        </w:tc>
        <w:tc>
          <w:tcPr>
            <w:tcW w:w="3360" w:type="dxa"/>
          </w:tcPr>
          <w:p w14:paraId="7A822732">
            <w:pPr>
              <w:spacing w:after="0" w:line="240" w:lineRule="auto"/>
            </w:pPr>
            <w:r>
              <w:t>Removed formatting characters and preserved extensions.</w:t>
            </w:r>
          </w:p>
        </w:tc>
        <w:tc>
          <w:tcPr>
            <w:tcW w:w="3360" w:type="dxa"/>
          </w:tcPr>
          <w:p w14:paraId="7B64AAEF">
            <w:pPr>
              <w:spacing w:after="0" w:line="240" w:lineRule="auto"/>
            </w:pPr>
            <w:r>
              <w:t>Consistent phone representation</w:t>
            </w:r>
          </w:p>
        </w:tc>
      </w:tr>
      <w:tr w14:paraId="6C31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5A395A4">
            <w:pPr>
              <w:spacing w:after="0" w:line="240" w:lineRule="auto"/>
            </w:pPr>
            <w:r>
              <w:t>Phone validation</w:t>
            </w:r>
          </w:p>
        </w:tc>
        <w:tc>
          <w:tcPr>
            <w:tcW w:w="3360" w:type="dxa"/>
          </w:tcPr>
          <w:p w14:paraId="63041D07">
            <w:pPr>
              <w:spacing w:after="0" w:line="240" w:lineRule="auto"/>
            </w:pPr>
            <w:r>
              <w:t>Validated based on digit count.</w:t>
            </w:r>
          </w:p>
        </w:tc>
        <w:tc>
          <w:tcPr>
            <w:tcW w:w="3360" w:type="dxa"/>
          </w:tcPr>
          <w:p w14:paraId="46BFE461">
            <w:pPr>
              <w:spacing w:after="0" w:line="240" w:lineRule="auto"/>
            </w:pPr>
            <w:r>
              <w:t>Added phone validity flags</w:t>
            </w:r>
          </w:p>
        </w:tc>
      </w:tr>
      <w:tr w14:paraId="30E9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E122BB3">
            <w:pPr>
              <w:spacing w:after="0" w:line="240" w:lineRule="auto"/>
            </w:pPr>
            <w:r>
              <w:t>Website normalization</w:t>
            </w:r>
          </w:p>
        </w:tc>
        <w:tc>
          <w:tcPr>
            <w:tcW w:w="3360" w:type="dxa"/>
          </w:tcPr>
          <w:p w14:paraId="7E27C79D">
            <w:pPr>
              <w:spacing w:after="0" w:line="240" w:lineRule="auto"/>
            </w:pPr>
            <w:r>
              <w:t>Removed protocol/www/trailing slash and lowercased values.</w:t>
            </w:r>
          </w:p>
        </w:tc>
        <w:tc>
          <w:tcPr>
            <w:tcW w:w="3360" w:type="dxa"/>
          </w:tcPr>
          <w:p w14:paraId="4422693D">
            <w:pPr>
              <w:spacing w:after="0" w:line="240" w:lineRule="auto"/>
            </w:pPr>
            <w:r>
              <w:t>Consistent website values</w:t>
            </w:r>
          </w:p>
        </w:tc>
      </w:tr>
      <w:tr w14:paraId="72AE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BD88399">
            <w:pPr>
              <w:spacing w:after="0" w:line="240" w:lineRule="auto"/>
            </w:pPr>
            <w:r>
              <w:t>Website domain extraction</w:t>
            </w:r>
          </w:p>
        </w:tc>
        <w:tc>
          <w:tcPr>
            <w:tcW w:w="3360" w:type="dxa"/>
          </w:tcPr>
          <w:p w14:paraId="337E9391">
            <w:pPr>
              <w:spacing w:after="0" w:line="240" w:lineRule="auto"/>
            </w:pPr>
            <w:r>
              <w:t>Extracted the domain from the normalized website.</w:t>
            </w:r>
          </w:p>
        </w:tc>
        <w:tc>
          <w:tcPr>
            <w:tcW w:w="3360" w:type="dxa"/>
          </w:tcPr>
          <w:p w14:paraId="6AAFDAC5">
            <w:pPr>
              <w:spacing w:after="0" w:line="240" w:lineRule="auto"/>
            </w:pPr>
            <w:r>
              <w:t>Added Website Domain</w:t>
            </w:r>
          </w:p>
        </w:tc>
      </w:tr>
      <w:tr w14:paraId="2BD9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C15C5E1">
            <w:pPr>
              <w:spacing w:after="0" w:line="240" w:lineRule="auto"/>
            </w:pPr>
            <w:r>
              <w:t>Duplicate handling</w:t>
            </w:r>
          </w:p>
        </w:tc>
        <w:tc>
          <w:tcPr>
            <w:tcW w:w="3360" w:type="dxa"/>
          </w:tcPr>
          <w:p w14:paraId="0ABFD30B">
            <w:pPr>
              <w:spacing w:after="0" w:line="240" w:lineRule="auto"/>
            </w:pPr>
            <w:r>
              <w:t>Removed exact duplicate rows only.</w:t>
            </w:r>
          </w:p>
        </w:tc>
        <w:tc>
          <w:tcPr>
            <w:tcW w:w="3360" w:type="dxa"/>
          </w:tcPr>
          <w:p w14:paraId="6BBB0301">
            <w:pPr>
              <w:spacing w:after="0" w:line="240" w:lineRule="auto"/>
            </w:pPr>
            <w:r>
              <w:t>0 exact duplicates removed</w:t>
            </w:r>
          </w:p>
        </w:tc>
      </w:tr>
    </w:tbl>
    <w:p w14:paraId="142B10CF"/>
    <w:p w14:paraId="2C337FE4">
      <w:r>
        <w:t>Cleaning result: 1,000 original records → 1,000 final cleaned records; 0 exact duplicate rows removed; 100% of records retained.</w:t>
      </w:r>
    </w:p>
    <w:p w14:paraId="226F921E">
      <w:pPr>
        <w:pStyle w:val="2"/>
      </w:pPr>
    </w:p>
    <w:p w14:paraId="1E1D2CA4">
      <w:pPr>
        <w:pStyle w:val="2"/>
      </w:pPr>
      <w:r>
        <w:t>6. Derived Data Enrichment</w:t>
      </w:r>
    </w:p>
    <w:p w14:paraId="396CA595">
      <w:r>
        <w:t>After cleaning, useful fields were generated from information already present in the dataset. These fields add structure for lead-quality analysis without requiring paid external enrichment APIs.</w:t>
      </w:r>
    </w:p>
    <w:p w14:paraId="26B317DF"/>
    <w:p w14:paraId="2688661E">
      <w:pPr>
        <w:pStyle w:val="23"/>
      </w:pPr>
      <w:r>
        <w:t>Company Lead Count —</w:t>
      </w:r>
      <w:r>
        <w:rPr>
          <w:rFonts w:hint="default"/>
          <w:lang w:val="en-US"/>
        </w:rPr>
        <w:t>&gt;</w:t>
      </w:r>
      <w:r>
        <w:t xml:space="preserve"> number of leads associated with each company.</w:t>
      </w:r>
    </w:p>
    <w:p w14:paraId="56066224">
      <w:pPr>
        <w:pStyle w:val="23"/>
      </w:pPr>
      <w:r>
        <w:t>Data Completeness Score —</w:t>
      </w:r>
      <w:r>
        <w:rPr>
          <w:rFonts w:hint="default"/>
          <w:lang w:val="en-US"/>
        </w:rPr>
        <w:t>&gt;</w:t>
      </w:r>
      <w:r>
        <w:t xml:space="preserve"> percentage-based score using key lead fields.</w:t>
      </w:r>
    </w:p>
    <w:p w14:paraId="58E1FE3B">
      <w:pPr>
        <w:pStyle w:val="23"/>
      </w:pPr>
      <w:r>
        <w:t>Lead Quality —</w:t>
      </w:r>
      <w:r>
        <w:rPr>
          <w:rFonts w:hint="default"/>
          <w:lang w:val="en-US"/>
        </w:rPr>
        <w:t>&gt;</w:t>
      </w:r>
      <w:r>
        <w:t xml:space="preserve"> High, Medium, or Low classification based on completeness and valid contact information.</w:t>
      </w:r>
    </w:p>
    <w:p w14:paraId="3A0BF8D1">
      <w:pPr>
        <w:pStyle w:val="23"/>
      </w:pPr>
      <w:r>
        <w:t>Email Domain —</w:t>
      </w:r>
      <w:r>
        <w:rPr>
          <w:rFonts w:hint="default"/>
          <w:lang w:val="en-US"/>
        </w:rPr>
        <w:t>&gt;</w:t>
      </w:r>
      <w:r>
        <w:t xml:space="preserve"> domain derived from the primary email.</w:t>
      </w:r>
    </w:p>
    <w:p w14:paraId="4F539F1D">
      <w:pPr>
        <w:pStyle w:val="23"/>
      </w:pPr>
      <w:r>
        <w:t>Website Domain —</w:t>
      </w:r>
      <w:r>
        <w:rPr>
          <w:rFonts w:hint="default"/>
          <w:lang w:val="en-US"/>
        </w:rPr>
        <w:t>&gt;</w:t>
      </w:r>
      <w:r>
        <w:t xml:space="preserve"> domain derived from the website.</w:t>
      </w:r>
    </w:p>
    <w:p w14:paraId="554DB330">
      <w:pPr>
        <w:pStyle w:val="2"/>
      </w:pPr>
      <w:r>
        <w:t>7. AI</w:t>
      </w:r>
      <w:r>
        <w:rPr>
          <w:rFonts w:hint="default"/>
          <w:lang w:val="en-US"/>
        </w:rPr>
        <w:t xml:space="preserve"> </w:t>
      </w:r>
      <w:r>
        <w:t>Powered Enrichment</w:t>
      </w:r>
    </w:p>
    <w:p w14:paraId="65B8F9A2">
      <w:r>
        <w:t>Google Gemini was integrated through the Google GenAI Python SDK. Gemini 3.1 Flash-Lite was selected because it was available to the project API key and was suitable for lightweight, high-volume enrichment.</w:t>
      </w:r>
    </w:p>
    <w:p w14:paraId="173795AC">
      <w:pPr>
        <w:pStyle w:val="23"/>
      </w:pPr>
      <w:r>
        <w:t>AI Industry</w:t>
      </w:r>
    </w:p>
    <w:p w14:paraId="03DBF12A">
      <w:pPr>
        <w:pStyle w:val="23"/>
      </w:pPr>
      <w:r>
        <w:t>AI Company Type</w:t>
      </w:r>
    </w:p>
    <w:p w14:paraId="1FFD0147">
      <w:pPr>
        <w:pStyle w:val="23"/>
      </w:pPr>
      <w:r>
        <w:t>AI Summary</w:t>
      </w:r>
    </w:p>
    <w:p w14:paraId="56E493ED">
      <w:r>
        <w:t>The AI prompt instructs the model to use only information available in the lead record, avoid unsupported assumptions, and return “Unknown” when evidence is insufficient. Structured JSON output was used so generated fields could be inserted consistently.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353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F90D655">
            <w:pPr>
              <w:spacing w:after="0" w:line="240" w:lineRule="auto"/>
              <w:rPr>
                <w:b/>
                <w:bCs/>
              </w:rPr>
            </w:pPr>
            <w:r>
              <w:rPr>
                <w:b/>
                <w:bCs/>
              </w:rPr>
              <w:t>AI processing status</w:t>
            </w:r>
          </w:p>
        </w:tc>
        <w:tc>
          <w:tcPr>
            <w:tcW w:w="5040" w:type="dxa"/>
          </w:tcPr>
          <w:p w14:paraId="364A2684">
            <w:pPr>
              <w:spacing w:after="0" w:line="240" w:lineRule="auto"/>
              <w:rPr>
                <w:b/>
                <w:bCs/>
              </w:rPr>
            </w:pPr>
            <w:r>
              <w:rPr>
                <w:b/>
                <w:bCs/>
              </w:rPr>
              <w:t>Count</w:t>
            </w:r>
          </w:p>
        </w:tc>
      </w:tr>
      <w:tr w14:paraId="77EE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36A6869">
            <w:pPr>
              <w:spacing w:after="0" w:line="240" w:lineRule="auto"/>
            </w:pPr>
            <w:r>
              <w:t>Records in dataset</w:t>
            </w:r>
          </w:p>
        </w:tc>
        <w:tc>
          <w:tcPr>
            <w:tcW w:w="5040" w:type="dxa"/>
          </w:tcPr>
          <w:p w14:paraId="3D58E56D">
            <w:pPr>
              <w:spacing w:after="0" w:line="240" w:lineRule="auto"/>
            </w:pPr>
            <w:r>
              <w:t>1,000</w:t>
            </w:r>
          </w:p>
        </w:tc>
      </w:tr>
      <w:tr w14:paraId="06E1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96F3067">
            <w:pPr>
              <w:spacing w:after="0" w:line="240" w:lineRule="auto"/>
            </w:pPr>
            <w:r>
              <w:t>Successfully AI</w:t>
            </w:r>
            <w:r>
              <w:rPr>
                <w:rFonts w:hint="default"/>
                <w:lang w:val="en-US"/>
              </w:rPr>
              <w:t xml:space="preserve"> </w:t>
            </w:r>
            <w:r>
              <w:t>enriched</w:t>
            </w:r>
          </w:p>
        </w:tc>
        <w:tc>
          <w:tcPr>
            <w:tcW w:w="5040" w:type="dxa"/>
          </w:tcPr>
          <w:p w14:paraId="2F5AEA2B">
            <w:pPr>
              <w:spacing w:after="0" w:line="240" w:lineRule="auto"/>
            </w:pPr>
            <w:r>
              <w:t>483</w:t>
            </w:r>
          </w:p>
        </w:tc>
      </w:tr>
      <w:tr w14:paraId="234D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EEC875A">
            <w:pPr>
              <w:spacing w:after="0" w:line="240" w:lineRule="auto"/>
            </w:pPr>
            <w:r>
              <w:t>Remaining when quota was reached</w:t>
            </w:r>
          </w:p>
        </w:tc>
        <w:tc>
          <w:tcPr>
            <w:tcW w:w="5040" w:type="dxa"/>
          </w:tcPr>
          <w:p w14:paraId="6F3B751A">
            <w:pPr>
              <w:spacing w:after="0" w:line="240" w:lineRule="auto"/>
            </w:pPr>
            <w:r>
              <w:t>517</w:t>
            </w:r>
          </w:p>
        </w:tc>
      </w:tr>
    </w:tbl>
    <w:p w14:paraId="75429CC9"/>
    <w:p w14:paraId="15A822A0">
      <w:r>
        <w:t>The remaining records were not represented as AI-enriched. Processing stopped after the Gemini free-tier daily request quota was reached.</w:t>
      </w:r>
    </w:p>
    <w:p w14:paraId="32EA12D2">
      <w:pPr>
        <w:pStyle w:val="2"/>
      </w:pPr>
      <w:r>
        <w:t>8. Final Output &amp; Storage</w:t>
      </w:r>
    </w:p>
    <w:p w14:paraId="5504E8CC">
      <w:r>
        <w:t>The primary final dataset is data/processed/leads_enriched.csv. It contains all 1,000 cleaned records and the derived enrichment fields. The file was imported into a Google Sheet titled “LeadForge — Cleaned &amp; Enriched Leads” for final storage and review.</w:t>
      </w:r>
    </w:p>
    <w:p w14:paraId="47F05718">
      <w:r>
        <w:rPr>
          <w:b/>
        </w:rPr>
        <w:t xml:space="preserve">GitHub repository: </w:t>
      </w:r>
      <w:r>
        <w:t>https://github.com/emaadi-source/LeadForge</w:t>
      </w:r>
    </w:p>
    <w:p w14:paraId="5203BA70">
      <w:pPr>
        <w:pStyle w:val="2"/>
      </w:pPr>
      <w:r>
        <w:t>9. End-to-End Workflow</w:t>
      </w:r>
    </w:p>
    <w:p w14:paraId="79BEF64C">
      <w:pPr>
        <w:jc w:val="center"/>
      </w:pPr>
      <w:r>
        <w:rPr>
          <w:b/>
        </w:rPr>
        <w:t>Raw Leads Dataset</w:t>
      </w:r>
    </w:p>
    <w:p w14:paraId="25645066">
      <w:pPr>
        <w:jc w:val="center"/>
      </w:pPr>
      <w:r>
        <w:rPr>
          <w:b w:val="0"/>
        </w:rPr>
        <w:t>↓</w:t>
      </w:r>
    </w:p>
    <w:p w14:paraId="20B5A916">
      <w:pPr>
        <w:jc w:val="center"/>
      </w:pPr>
      <w:r>
        <w:rPr>
          <w:b w:val="0"/>
        </w:rPr>
        <w:t>Inspect &amp; Document Issues</w:t>
      </w:r>
    </w:p>
    <w:p w14:paraId="0CFD4116">
      <w:pPr>
        <w:jc w:val="center"/>
      </w:pPr>
      <w:r>
        <w:rPr>
          <w:b w:val="0"/>
        </w:rPr>
        <w:t>↓</w:t>
      </w:r>
    </w:p>
    <w:p w14:paraId="51C5599B">
      <w:pPr>
        <w:jc w:val="center"/>
      </w:pPr>
      <w:r>
        <w:rPr>
          <w:b w:val="0"/>
        </w:rPr>
        <w:t>Clean &amp; Validate Data</w:t>
      </w:r>
    </w:p>
    <w:p w14:paraId="29CCDC27">
      <w:pPr>
        <w:jc w:val="center"/>
      </w:pPr>
      <w:r>
        <w:rPr>
          <w:b w:val="0"/>
        </w:rPr>
        <w:t>↓</w:t>
      </w:r>
    </w:p>
    <w:p w14:paraId="702F7365">
      <w:pPr>
        <w:jc w:val="center"/>
      </w:pPr>
      <w:r>
        <w:rPr>
          <w:b w:val="0"/>
        </w:rPr>
        <w:t>Derived Enrichment</w:t>
      </w:r>
    </w:p>
    <w:p w14:paraId="69F23DED">
      <w:pPr>
        <w:jc w:val="center"/>
      </w:pPr>
      <w:r>
        <w:rPr>
          <w:b w:val="0"/>
        </w:rPr>
        <w:t>↓</w:t>
      </w:r>
    </w:p>
    <w:p w14:paraId="7136528A">
      <w:pPr>
        <w:jc w:val="center"/>
      </w:pPr>
      <w:r>
        <w:rPr>
          <w:b w:val="0"/>
        </w:rPr>
        <w:t>AI Enrichment</w:t>
      </w:r>
    </w:p>
    <w:p w14:paraId="51D25E8F">
      <w:pPr>
        <w:jc w:val="center"/>
      </w:pPr>
      <w:r>
        <w:rPr>
          <w:b w:val="0"/>
        </w:rPr>
        <w:t>↓</w:t>
      </w:r>
    </w:p>
    <w:p w14:paraId="718DDBDB">
      <w:pPr>
        <w:jc w:val="center"/>
      </w:pPr>
      <w:r>
        <w:rPr>
          <w:b w:val="0"/>
        </w:rPr>
        <w:t>Final Structured Dataset</w:t>
      </w:r>
    </w:p>
    <w:p w14:paraId="6867DD17">
      <w:pPr>
        <w:jc w:val="center"/>
      </w:pPr>
      <w:r>
        <w:rPr>
          <w:b w:val="0"/>
        </w:rPr>
        <w:t>↓</w:t>
      </w:r>
    </w:p>
    <w:p w14:paraId="7CA4F00B">
      <w:pPr>
        <w:jc w:val="center"/>
      </w:pPr>
      <w:r>
        <w:rPr>
          <w:b/>
        </w:rPr>
        <w:t>Google Sheets</w:t>
      </w:r>
    </w:p>
    <w:p w14:paraId="56947F80">
      <w:pPr>
        <w:pStyle w:val="2"/>
      </w:pPr>
    </w:p>
    <w:p w14:paraId="31CB475F">
      <w:pPr>
        <w:pStyle w:val="2"/>
      </w:pPr>
      <w:r>
        <w:t>10. Technical Implementation</w:t>
      </w:r>
    </w:p>
    <w:p w14:paraId="15FC34FC">
      <w:pPr>
        <w:pStyle w:val="23"/>
      </w:pPr>
      <w:r>
        <w:t>Python and Pandas for inspection, cleaning, validation, and derived enrichment.</w:t>
      </w:r>
    </w:p>
    <w:p w14:paraId="188FE32E">
      <w:pPr>
        <w:pStyle w:val="23"/>
      </w:pPr>
      <w:r>
        <w:t>Google GenAI Python SDK for Gemini integration.</w:t>
      </w:r>
    </w:p>
    <w:p w14:paraId="2023CC6C">
      <w:pPr>
        <w:pStyle w:val="23"/>
      </w:pPr>
      <w:r>
        <w:t>python-dotenv for secure environment-variable loading.</w:t>
      </w:r>
    </w:p>
    <w:p w14:paraId="1F9C1CCE">
      <w:pPr>
        <w:pStyle w:val="23"/>
      </w:pPr>
      <w:r>
        <w:t>CSV files for raw and processed datasets.</w:t>
      </w:r>
    </w:p>
    <w:p w14:paraId="5AFC98E8">
      <w:pPr>
        <w:pStyle w:val="23"/>
      </w:pPr>
      <w:r>
        <w:t>Git and GitHub for version control and source-code delivery.</w:t>
      </w:r>
    </w:p>
    <w:p w14:paraId="34FE8C15">
      <w:pPr>
        <w:pStyle w:val="23"/>
      </w:pPr>
      <w:r>
        <w:t>Google Sheets for final structured data storage.</w:t>
      </w:r>
    </w:p>
    <w:p w14:paraId="5EEAAADA">
      <w:pPr>
        <w:pStyle w:val="23"/>
        <w:numPr>
          <w:numId w:val="0"/>
        </w:numPr>
        <w:spacing w:after="200" w:line="276" w:lineRule="auto"/>
        <w:contextualSpacing/>
      </w:pPr>
    </w:p>
    <w:p w14:paraId="40494723">
      <w:pPr>
        <w:pStyle w:val="2"/>
      </w:pPr>
      <w:r>
        <w:t>1</w:t>
      </w:r>
      <w:r>
        <w:rPr>
          <w:rFonts w:hint="default"/>
          <w:lang w:val="en-US"/>
        </w:rPr>
        <w:t>1</w:t>
      </w:r>
      <w:r>
        <w:t>. Security &amp; Data Handling</w:t>
      </w:r>
    </w:p>
    <w:p w14:paraId="1A3AB577">
      <w:r>
        <w:t>The Gemini API key is stored in a local .env file rather than hard-coded in source code. The .env file is excluded through .gitignore and was not included in the GitHub repository. The project uses a generic sample leads dataset and does not add sensitive personal attributes as enrichment.</w:t>
      </w:r>
    </w:p>
    <w:p w14:paraId="357BCDF6">
      <w:pPr>
        <w:pStyle w:val="23"/>
        <w:numPr>
          <w:numId w:val="0"/>
        </w:numPr>
        <w:spacing w:after="200" w:line="276" w:lineRule="auto"/>
        <w:contextualSpacing/>
      </w:pPr>
    </w:p>
    <w:p w14:paraId="4916DA6B">
      <w:pPr>
        <w:pStyle w:val="2"/>
      </w:pPr>
    </w:p>
    <w:p w14:paraId="31CE0644">
      <w:pPr>
        <w:pStyle w:val="2"/>
        <w:numPr>
          <w:ilvl w:val="0"/>
          <w:numId w:val="7"/>
        </w:numPr>
      </w:pPr>
      <w:r>
        <w:t>Project Structure</w:t>
      </w:r>
    </w:p>
    <w:p w14:paraId="391F7B19">
      <w:pPr>
        <w:numPr>
          <w:numId w:val="0"/>
        </w:numPr>
      </w:pPr>
    </w:p>
    <w:p w14:paraId="2FEAEAC3">
      <w:r>
        <w:rPr>
          <w:rFonts w:ascii="Consolas" w:hAnsi="Consolas"/>
          <w:sz w:val="18"/>
        </w:rPr>
        <w:t>leadforge/</w:t>
      </w:r>
      <w:r>
        <w:rPr>
          <w:rFonts w:ascii="Consolas" w:hAnsi="Consolas"/>
          <w:sz w:val="18"/>
        </w:rPr>
        <w:br w:type="textWrapping"/>
      </w:r>
      <w:r>
        <w:rPr>
          <w:rFonts w:ascii="Consolas" w:hAnsi="Consolas"/>
          <w:sz w:val="18"/>
        </w:rPr>
        <w:t>├── data/</w:t>
      </w:r>
      <w:r>
        <w:rPr>
          <w:rFonts w:ascii="Consolas" w:hAnsi="Consolas"/>
          <w:sz w:val="18"/>
        </w:rPr>
        <w:br w:type="textWrapping"/>
      </w:r>
      <w:r>
        <w:rPr>
          <w:rFonts w:ascii="Consolas" w:hAnsi="Consolas"/>
          <w:sz w:val="18"/>
        </w:rPr>
        <w:t>│   ├── raw/</w:t>
      </w:r>
      <w:r>
        <w:rPr>
          <w:rFonts w:ascii="Consolas" w:hAnsi="Consolas"/>
          <w:sz w:val="18"/>
        </w:rPr>
        <w:br w:type="textWrapping"/>
      </w:r>
      <w:r>
        <w:rPr>
          <w:rFonts w:ascii="Consolas" w:hAnsi="Consolas"/>
          <w:sz w:val="18"/>
        </w:rPr>
        <w:t>│   │   └── leads_raw.csv</w:t>
      </w:r>
      <w:r>
        <w:rPr>
          <w:rFonts w:ascii="Consolas" w:hAnsi="Consolas"/>
          <w:sz w:val="18"/>
        </w:rPr>
        <w:br w:type="textWrapping"/>
      </w:r>
      <w:r>
        <w:rPr>
          <w:rFonts w:ascii="Consolas" w:hAnsi="Consolas"/>
          <w:sz w:val="18"/>
        </w:rPr>
        <w:t>│   └── processed/</w:t>
      </w:r>
      <w:r>
        <w:rPr>
          <w:rFonts w:ascii="Consolas" w:hAnsi="Consolas"/>
          <w:sz w:val="18"/>
        </w:rPr>
        <w:br w:type="textWrapping"/>
      </w:r>
      <w:r>
        <w:rPr>
          <w:rFonts w:ascii="Consolas" w:hAnsi="Consolas"/>
          <w:sz w:val="18"/>
        </w:rPr>
        <w:t>│       ├── leads_cleaned.csv</w:t>
      </w:r>
      <w:r>
        <w:rPr>
          <w:rFonts w:ascii="Consolas" w:hAnsi="Consolas"/>
          <w:sz w:val="18"/>
        </w:rPr>
        <w:br w:type="textWrapping"/>
      </w:r>
      <w:r>
        <w:rPr>
          <w:rFonts w:ascii="Consolas" w:hAnsi="Consolas"/>
          <w:sz w:val="18"/>
        </w:rPr>
        <w:t>│       └── leads_enriched.csv</w:t>
      </w:r>
      <w:r>
        <w:rPr>
          <w:rFonts w:ascii="Consolas" w:hAnsi="Consolas"/>
          <w:sz w:val="18"/>
        </w:rPr>
        <w:br w:type="textWrapping"/>
      </w:r>
      <w:r>
        <w:rPr>
          <w:rFonts w:ascii="Consolas" w:hAnsi="Consolas"/>
          <w:sz w:val="18"/>
        </w:rPr>
        <w:t>├── reports/</w:t>
      </w:r>
      <w:r>
        <w:rPr>
          <w:rFonts w:ascii="Consolas" w:hAnsi="Consolas"/>
          <w:sz w:val="18"/>
        </w:rPr>
        <w:br w:type="textWrapping"/>
      </w:r>
      <w:r>
        <w:rPr>
          <w:rFonts w:ascii="Consolas" w:hAnsi="Consolas"/>
          <w:sz w:val="18"/>
        </w:rPr>
        <w:t>├── src/</w:t>
      </w:r>
      <w:r>
        <w:rPr>
          <w:rFonts w:ascii="Consolas" w:hAnsi="Consolas"/>
          <w:sz w:val="18"/>
        </w:rPr>
        <w:br w:type="textWrapping"/>
      </w:r>
      <w:r>
        <w:rPr>
          <w:rFonts w:ascii="Consolas" w:hAnsi="Consolas"/>
          <w:sz w:val="18"/>
        </w:rPr>
        <w:t>│   ├── inspect_data.py</w:t>
      </w:r>
      <w:r>
        <w:rPr>
          <w:rFonts w:ascii="Consolas" w:hAnsi="Consolas"/>
          <w:sz w:val="18"/>
        </w:rPr>
        <w:br w:type="textWrapping"/>
      </w:r>
      <w:r>
        <w:rPr>
          <w:rFonts w:ascii="Consolas" w:hAnsi="Consolas"/>
          <w:sz w:val="18"/>
        </w:rPr>
        <w:t>│   ├── clean_data.py</w:t>
      </w:r>
      <w:r>
        <w:rPr>
          <w:rFonts w:ascii="Consolas" w:hAnsi="Consolas"/>
          <w:sz w:val="18"/>
        </w:rPr>
        <w:br w:type="textWrapping"/>
      </w:r>
      <w:r>
        <w:rPr>
          <w:rFonts w:ascii="Consolas" w:hAnsi="Consolas"/>
          <w:sz w:val="18"/>
        </w:rPr>
        <w:t>│   ├── verify_cleaning.py</w:t>
      </w:r>
      <w:r>
        <w:rPr>
          <w:rFonts w:ascii="Consolas" w:hAnsi="Consolas"/>
          <w:sz w:val="18"/>
        </w:rPr>
        <w:br w:type="textWrapping"/>
      </w:r>
      <w:r>
        <w:rPr>
          <w:rFonts w:ascii="Consolas" w:hAnsi="Consolas"/>
          <w:sz w:val="18"/>
        </w:rPr>
        <w:t>│   ├── enrich_data.py</w:t>
      </w:r>
      <w:r>
        <w:rPr>
          <w:rFonts w:ascii="Consolas" w:hAnsi="Consolas"/>
          <w:sz w:val="18"/>
        </w:rPr>
        <w:br w:type="textWrapping"/>
      </w:r>
      <w:r>
        <w:rPr>
          <w:rFonts w:ascii="Consolas" w:hAnsi="Consolas"/>
          <w:sz w:val="18"/>
        </w:rPr>
        <w:t>│   ├── test_gemini.py</w:t>
      </w:r>
      <w:r>
        <w:rPr>
          <w:rFonts w:ascii="Consolas" w:hAnsi="Consolas"/>
          <w:sz w:val="18"/>
        </w:rPr>
        <w:br w:type="textWrapping"/>
      </w:r>
      <w:r>
        <w:rPr>
          <w:rFonts w:ascii="Consolas" w:hAnsi="Consolas"/>
          <w:sz w:val="18"/>
        </w:rPr>
        <w:t>│   ├── test_ai_enrichment.py</w:t>
      </w:r>
      <w:r>
        <w:rPr>
          <w:rFonts w:ascii="Consolas" w:hAnsi="Consolas"/>
          <w:sz w:val="18"/>
        </w:rPr>
        <w:br w:type="textWrapping"/>
      </w:r>
      <w:r>
        <w:rPr>
          <w:rFonts w:ascii="Consolas" w:hAnsi="Consolas"/>
          <w:sz w:val="18"/>
        </w:rPr>
        <w:t>│   ├── list_models.py</w:t>
      </w:r>
      <w:r>
        <w:rPr>
          <w:rFonts w:ascii="Consolas" w:hAnsi="Consolas"/>
          <w:sz w:val="18"/>
        </w:rPr>
        <w:br w:type="textWrapping"/>
      </w:r>
      <w:r>
        <w:rPr>
          <w:rFonts w:ascii="Consolas" w:hAnsi="Consolas"/>
          <w:sz w:val="18"/>
        </w:rPr>
        <w:t>│   ├── test_model.py</w:t>
      </w:r>
      <w:r>
        <w:rPr>
          <w:rFonts w:ascii="Consolas" w:hAnsi="Consolas"/>
          <w:sz w:val="18"/>
        </w:rPr>
        <w:br w:type="textWrapping"/>
      </w:r>
      <w:r>
        <w:rPr>
          <w:rFonts w:ascii="Consolas" w:hAnsi="Consolas"/>
          <w:sz w:val="18"/>
        </w:rPr>
        <w:t>│   └── ai_enrich.py</w:t>
      </w:r>
      <w:r>
        <w:rPr>
          <w:rFonts w:ascii="Consolas" w:hAnsi="Consolas"/>
          <w:sz w:val="18"/>
        </w:rPr>
        <w:br w:type="textWrapping"/>
      </w:r>
      <w:r>
        <w:rPr>
          <w:rFonts w:ascii="Consolas" w:hAnsi="Consolas"/>
          <w:sz w:val="18"/>
        </w:rPr>
        <w:t>├── .env</w:t>
      </w:r>
      <w:r>
        <w:rPr>
          <w:rFonts w:ascii="Consolas" w:hAnsi="Consolas"/>
          <w:sz w:val="18"/>
        </w:rPr>
        <w:br w:type="textWrapping"/>
      </w:r>
      <w:r>
        <w:rPr>
          <w:rFonts w:ascii="Consolas" w:hAnsi="Consolas"/>
          <w:sz w:val="18"/>
        </w:rPr>
        <w:t>├── .gitignore</w:t>
      </w:r>
      <w:r>
        <w:rPr>
          <w:rFonts w:ascii="Consolas" w:hAnsi="Consolas"/>
          <w:sz w:val="18"/>
        </w:rPr>
        <w:br w:type="textWrapping"/>
      </w:r>
      <w:r>
        <w:rPr>
          <w:rFonts w:ascii="Consolas" w:hAnsi="Consolas"/>
          <w:sz w:val="18"/>
        </w:rPr>
        <w:t>├── README.md</w:t>
      </w:r>
      <w:r>
        <w:rPr>
          <w:rFonts w:ascii="Consolas" w:hAnsi="Consolas"/>
          <w:sz w:val="18"/>
        </w:rPr>
        <w:br w:type="textWrapping"/>
      </w:r>
      <w:r>
        <w:rPr>
          <w:rFonts w:ascii="Consolas" w:hAnsi="Consolas"/>
          <w:sz w:val="18"/>
        </w:rPr>
        <w:t>└── requirements.txt</w:t>
      </w:r>
    </w:p>
    <w:p w14:paraId="4CDBDDC5">
      <w:pPr>
        <w:pStyle w:val="2"/>
      </w:pPr>
      <w:r>
        <w:t>13. Limitations</w:t>
      </w:r>
    </w:p>
    <w:p w14:paraId="005445E0">
      <w:pPr>
        <w:pStyle w:val="23"/>
      </w:pPr>
      <w:r>
        <w:t>The selected dataset is a generic/sample leads dataset rather than a verified production CRM export.</w:t>
      </w:r>
    </w:p>
    <w:p w14:paraId="66CFD575">
      <w:pPr>
        <w:pStyle w:val="23"/>
      </w:pPr>
      <w:r>
        <w:t>AI-generated industry, company type, and summaries are enrichment outputs and should be treated as inferred information, not verified company intelligence.</w:t>
      </w:r>
    </w:p>
    <w:p w14:paraId="31271DDE">
      <w:pPr>
        <w:pStyle w:val="23"/>
      </w:pPr>
      <w:r>
        <w:t>The Gemini free-tier daily request quota limited full AI enrichment to 483 successful records during the processing run.</w:t>
      </w:r>
    </w:p>
    <w:p w14:paraId="7F7A95AE">
      <w:pPr>
        <w:pStyle w:val="23"/>
      </w:pPr>
      <w:r>
        <w:t>No paid APIs or commercial enrichment services were used.</w:t>
      </w:r>
    </w:p>
    <w:p w14:paraId="1A43007D">
      <w:pPr>
        <w:pStyle w:val="2"/>
        <w:numPr>
          <w:ilvl w:val="0"/>
          <w:numId w:val="7"/>
        </w:numPr>
        <w:ind w:left="0" w:leftChars="0" w:firstLine="0" w:firstLineChars="0"/>
      </w:pPr>
      <w:r>
        <w:t>Requirement &amp; Evaluation Coverage</w:t>
      </w:r>
    </w:p>
    <w:p w14:paraId="431D1DB8">
      <w:pPr>
        <w:numPr>
          <w:numId w:val="0"/>
        </w:numPr>
        <w:ind w:leftChars="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3DD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8EF3AC3">
            <w:pPr>
              <w:spacing w:after="0" w:line="240" w:lineRule="auto"/>
              <w:rPr>
                <w:b/>
                <w:bCs/>
              </w:rPr>
            </w:pPr>
            <w:r>
              <w:rPr>
                <w:b/>
                <w:bCs/>
              </w:rPr>
              <w:t>Requirement / Area</w:t>
            </w:r>
          </w:p>
        </w:tc>
        <w:tc>
          <w:tcPr>
            <w:tcW w:w="3360" w:type="dxa"/>
          </w:tcPr>
          <w:p w14:paraId="4FDAD924">
            <w:pPr>
              <w:spacing w:after="0" w:line="240" w:lineRule="auto"/>
              <w:rPr>
                <w:b/>
                <w:bCs/>
              </w:rPr>
            </w:pPr>
            <w:r>
              <w:rPr>
                <w:b/>
                <w:bCs/>
              </w:rPr>
              <w:t>Evidence</w:t>
            </w:r>
          </w:p>
        </w:tc>
        <w:tc>
          <w:tcPr>
            <w:tcW w:w="3360" w:type="dxa"/>
          </w:tcPr>
          <w:p w14:paraId="2D1511D2">
            <w:pPr>
              <w:spacing w:after="0" w:line="240" w:lineRule="auto"/>
              <w:rPr>
                <w:b/>
                <w:bCs/>
              </w:rPr>
            </w:pPr>
            <w:r>
              <w:rPr>
                <w:b/>
                <w:bCs/>
              </w:rPr>
              <w:t>Status</w:t>
            </w:r>
          </w:p>
        </w:tc>
      </w:tr>
      <w:tr w14:paraId="1B3D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2788135">
            <w:pPr>
              <w:spacing w:after="0" w:line="240" w:lineRule="auto"/>
            </w:pPr>
            <w:r>
              <w:t>At least 100 cleaned records</w:t>
            </w:r>
          </w:p>
        </w:tc>
        <w:tc>
          <w:tcPr>
            <w:tcW w:w="3360" w:type="dxa"/>
          </w:tcPr>
          <w:p w14:paraId="3653A71F">
            <w:pPr>
              <w:spacing w:after="0" w:line="240" w:lineRule="auto"/>
            </w:pPr>
            <w:r>
              <w:t>1,000 cleaned records</w:t>
            </w:r>
          </w:p>
        </w:tc>
        <w:tc>
          <w:tcPr>
            <w:tcW w:w="3360" w:type="dxa"/>
          </w:tcPr>
          <w:p w14:paraId="149E963A">
            <w:pPr>
              <w:spacing w:after="0" w:line="240" w:lineRule="auto"/>
            </w:pPr>
            <w:r>
              <w:t>Completed</w:t>
            </w:r>
          </w:p>
        </w:tc>
      </w:tr>
      <w:tr w14:paraId="21AF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79601FD">
            <w:pPr>
              <w:spacing w:after="0" w:line="240" w:lineRule="auto"/>
            </w:pPr>
            <w:r>
              <w:t>At least 3 meaningful cleaning operations</w:t>
            </w:r>
          </w:p>
        </w:tc>
        <w:tc>
          <w:tcPr>
            <w:tcW w:w="3360" w:type="dxa"/>
          </w:tcPr>
          <w:p w14:paraId="268D37EB">
            <w:pPr>
              <w:spacing w:after="0" w:line="240" w:lineRule="auto"/>
            </w:pPr>
            <w:r>
              <w:t>Text, email, phone, website, duplicate and category cleaning</w:t>
            </w:r>
          </w:p>
        </w:tc>
        <w:tc>
          <w:tcPr>
            <w:tcW w:w="3360" w:type="dxa"/>
          </w:tcPr>
          <w:p w14:paraId="30BF4AA5">
            <w:pPr>
              <w:spacing w:after="0" w:line="240" w:lineRule="auto"/>
            </w:pPr>
            <w:r>
              <w:t>Completed</w:t>
            </w:r>
          </w:p>
        </w:tc>
      </w:tr>
      <w:tr w14:paraId="370A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1164A1E">
            <w:pPr>
              <w:spacing w:after="0" w:line="240" w:lineRule="auto"/>
            </w:pPr>
            <w:r>
              <w:t>At least 2 useful enrichment fields</w:t>
            </w:r>
          </w:p>
        </w:tc>
        <w:tc>
          <w:tcPr>
            <w:tcW w:w="3360" w:type="dxa"/>
          </w:tcPr>
          <w:p w14:paraId="309A9555">
            <w:pPr>
              <w:spacing w:after="0" w:line="240" w:lineRule="auto"/>
            </w:pPr>
            <w:r>
              <w:t>Company Lead Count, Completeness Score, Lead Quality, domains</w:t>
            </w:r>
          </w:p>
        </w:tc>
        <w:tc>
          <w:tcPr>
            <w:tcW w:w="3360" w:type="dxa"/>
          </w:tcPr>
          <w:p w14:paraId="033AF991">
            <w:pPr>
              <w:spacing w:after="0" w:line="240" w:lineRule="auto"/>
            </w:pPr>
            <w:r>
              <w:t>Completed</w:t>
            </w:r>
          </w:p>
        </w:tc>
      </w:tr>
      <w:tr w14:paraId="5DB9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BE91F39">
            <w:pPr>
              <w:spacing w:after="0" w:line="240" w:lineRule="auto"/>
            </w:pPr>
            <w:r>
              <w:t>Final data in Google Sheets/Supabase</w:t>
            </w:r>
          </w:p>
        </w:tc>
        <w:tc>
          <w:tcPr>
            <w:tcW w:w="3360" w:type="dxa"/>
          </w:tcPr>
          <w:p w14:paraId="4E94A9BF">
            <w:pPr>
              <w:spacing w:after="0" w:line="240" w:lineRule="auto"/>
            </w:pPr>
            <w:r>
              <w:t>Imported into Google Sheets</w:t>
            </w:r>
          </w:p>
        </w:tc>
        <w:tc>
          <w:tcPr>
            <w:tcW w:w="3360" w:type="dxa"/>
          </w:tcPr>
          <w:p w14:paraId="4D8BFC50">
            <w:pPr>
              <w:spacing w:after="0" w:line="240" w:lineRule="auto"/>
            </w:pPr>
            <w:r>
              <w:t>Completed</w:t>
            </w:r>
          </w:p>
        </w:tc>
      </w:tr>
      <w:tr w14:paraId="3BE7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852518D">
            <w:pPr>
              <w:spacing w:after="0" w:line="240" w:lineRule="auto"/>
            </w:pPr>
            <w:r>
              <w:t>Raw + cleaned/enriched datasets</w:t>
            </w:r>
          </w:p>
        </w:tc>
        <w:tc>
          <w:tcPr>
            <w:tcW w:w="3360" w:type="dxa"/>
          </w:tcPr>
          <w:p w14:paraId="155B62FB">
            <w:pPr>
              <w:spacing w:after="0" w:line="240" w:lineRule="auto"/>
            </w:pPr>
            <w:r>
              <w:t>Raw and processed CSVs stored in project</w:t>
            </w:r>
          </w:p>
        </w:tc>
        <w:tc>
          <w:tcPr>
            <w:tcW w:w="3360" w:type="dxa"/>
          </w:tcPr>
          <w:p w14:paraId="78801DA7">
            <w:pPr>
              <w:spacing w:after="0" w:line="240" w:lineRule="auto"/>
            </w:pPr>
            <w:r>
              <w:t>Completed</w:t>
            </w:r>
          </w:p>
        </w:tc>
      </w:tr>
      <w:tr w14:paraId="129D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4EA43E3">
            <w:pPr>
              <w:spacing w:after="0" w:line="240" w:lineRule="auto"/>
            </w:pPr>
            <w:r>
              <w:t>Source code/workflow</w:t>
            </w:r>
          </w:p>
        </w:tc>
        <w:tc>
          <w:tcPr>
            <w:tcW w:w="3360" w:type="dxa"/>
          </w:tcPr>
          <w:p w14:paraId="59221144">
            <w:pPr>
              <w:spacing w:after="0" w:line="240" w:lineRule="auto"/>
            </w:pPr>
            <w:r>
              <w:t>Python scripts in GitHub</w:t>
            </w:r>
          </w:p>
        </w:tc>
        <w:tc>
          <w:tcPr>
            <w:tcW w:w="3360" w:type="dxa"/>
          </w:tcPr>
          <w:p w14:paraId="5401A219">
            <w:pPr>
              <w:spacing w:after="0" w:line="240" w:lineRule="auto"/>
            </w:pPr>
            <w:r>
              <w:t>Completed</w:t>
            </w:r>
          </w:p>
        </w:tc>
      </w:tr>
      <w:tr w14:paraId="7F0C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65B3C1C">
            <w:pPr>
              <w:spacing w:after="0" w:line="240" w:lineRule="auto"/>
            </w:pPr>
            <w:r>
              <w:t>Documentation</w:t>
            </w:r>
          </w:p>
        </w:tc>
        <w:tc>
          <w:tcPr>
            <w:tcW w:w="3360" w:type="dxa"/>
          </w:tcPr>
          <w:p w14:paraId="0635B2E5">
            <w:pPr>
              <w:spacing w:after="0" w:line="240" w:lineRule="auto"/>
            </w:pPr>
            <w:r>
              <w:t>README + this final report</w:t>
            </w:r>
          </w:p>
        </w:tc>
        <w:tc>
          <w:tcPr>
            <w:tcW w:w="3360" w:type="dxa"/>
          </w:tcPr>
          <w:p w14:paraId="666F9842">
            <w:pPr>
              <w:spacing w:after="0" w:line="240" w:lineRule="auto"/>
            </w:pPr>
            <w:r>
              <w:t>Completed</w:t>
            </w:r>
          </w:p>
        </w:tc>
      </w:tr>
      <w:tr w14:paraId="6E0F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D9E689A">
            <w:pPr>
              <w:spacing w:after="0" w:line="240" w:lineRule="auto"/>
            </w:pPr>
            <w:r>
              <w:t>AI enrichment</w:t>
            </w:r>
          </w:p>
        </w:tc>
        <w:tc>
          <w:tcPr>
            <w:tcW w:w="3360" w:type="dxa"/>
          </w:tcPr>
          <w:p w14:paraId="3273CACF">
            <w:pPr>
              <w:spacing w:after="0" w:line="240" w:lineRule="auto"/>
            </w:pPr>
            <w:r>
              <w:t>Gemini integration + 483 successful records</w:t>
            </w:r>
          </w:p>
        </w:tc>
        <w:tc>
          <w:tcPr>
            <w:tcW w:w="3360" w:type="dxa"/>
          </w:tcPr>
          <w:p w14:paraId="134D44BF">
            <w:pPr>
              <w:spacing w:after="0" w:line="240" w:lineRule="auto"/>
            </w:pPr>
            <w:r>
              <w:t>Implemented / Partially executed</w:t>
            </w:r>
          </w:p>
        </w:tc>
      </w:tr>
      <w:tr w14:paraId="1D51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AB01D69">
            <w:pPr>
              <w:spacing w:after="0" w:line="240" w:lineRule="auto"/>
            </w:pPr>
            <w:r>
              <w:t>2–3 minute demo</w:t>
            </w:r>
          </w:p>
        </w:tc>
        <w:tc>
          <w:tcPr>
            <w:tcW w:w="3360" w:type="dxa"/>
          </w:tcPr>
          <w:p w14:paraId="345BE52D">
            <w:pPr>
              <w:spacing w:after="0" w:line="240" w:lineRule="auto"/>
            </w:pPr>
            <w:r>
              <w:t>To be recorded</w:t>
            </w:r>
          </w:p>
        </w:tc>
        <w:tc>
          <w:tcPr>
            <w:tcW w:w="3360" w:type="dxa"/>
          </w:tcPr>
          <w:p w14:paraId="6375B7D4">
            <w:pPr>
              <w:spacing w:after="0" w:line="240" w:lineRule="auto"/>
            </w:pPr>
            <w:r>
              <w:t>Pending</w:t>
            </w:r>
          </w:p>
        </w:tc>
      </w:tr>
      <w:tr w14:paraId="2368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FAF7A24">
            <w:pPr>
              <w:spacing w:after="0" w:line="240" w:lineRule="auto"/>
            </w:pPr>
            <w:r>
              <w:t>LinkedIn post + README link</w:t>
            </w:r>
          </w:p>
        </w:tc>
        <w:tc>
          <w:tcPr>
            <w:tcW w:w="3360" w:type="dxa"/>
          </w:tcPr>
          <w:p w14:paraId="1AC0C7B0">
            <w:pPr>
              <w:spacing w:after="0" w:line="240" w:lineRule="auto"/>
            </w:pPr>
            <w:r>
              <w:t>Submission step</w:t>
            </w:r>
          </w:p>
        </w:tc>
        <w:tc>
          <w:tcPr>
            <w:tcW w:w="3360" w:type="dxa"/>
          </w:tcPr>
          <w:p w14:paraId="46C6178B">
            <w:pPr>
              <w:spacing w:after="0" w:line="240" w:lineRule="auto"/>
            </w:pPr>
            <w:r>
              <w:t>Pending</w:t>
            </w:r>
          </w:p>
        </w:tc>
      </w:tr>
    </w:tbl>
    <w:p w14:paraId="2887147A">
      <w:pPr>
        <w:pStyle w:val="2"/>
        <w:numPr>
          <w:ilvl w:val="0"/>
          <w:numId w:val="7"/>
        </w:numPr>
        <w:ind w:left="0" w:leftChars="0" w:firstLine="0" w:firstLineChars="0"/>
      </w:pPr>
      <w:r>
        <w:t>Conclusion</w:t>
      </w:r>
    </w:p>
    <w:p w14:paraId="290EE7FD">
      <w:r>
        <w:t>LeadForge demonstrates the transformation of a raw leads dataset into a cleaner, validated, structured, and more useful business dataset. The project meets the core data-cleaning, derived-enrichment, storage, source-code, and documentation requirements. AI enrichment was successfully integrated and validated, while the documented free-tier quota limitation prevented AI enrichment for all 1,000 records. The pipeline remains reproducible and can be rerun with additional API quota.</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044BE">
    <w:pPr>
      <w:pStyle w:val="18"/>
      <w:jc w:val="center"/>
    </w:pPr>
    <w:r>
      <w:rPr>
        <w:sz w:val="16"/>
      </w:rPr>
      <w:t>LeadForge</w:t>
    </w:r>
    <w:r>
      <w:rPr>
        <w:rFonts w:hint="default"/>
        <w:sz w:val="16"/>
        <w:lang w:val="en-US"/>
      </w:rPr>
      <w:t>:</w:t>
    </w:r>
    <w:r>
      <w:rPr>
        <w:sz w:val="16"/>
      </w:rPr>
      <w:t xml:space="preserve"> Project Report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58455"/>
    <w:multiLevelType w:val="singleLevel"/>
    <w:tmpl w:val="D1058455"/>
    <w:lvl w:ilvl="0" w:tentative="0">
      <w:start w:val="12"/>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AE7F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413</Words>
  <Characters>2610</Characters>
  <Lines>0</Lines>
  <Paragraphs>0</Paragraphs>
  <TotalTime>7</TotalTime>
  <ScaleCrop>false</ScaleCrop>
  <LinksUpToDate>false</LinksUpToDate>
  <CharactersWithSpaces>2977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 Immad</cp:lastModifiedBy>
  <dcterms:modified xsi:type="dcterms:W3CDTF">2026-09-04T16:48:40Z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eyJoZGlkIjoiYTZjZWU1MzNjMTdkMGIzMzdmODRmZDMyMzM0YjkxNjAiLCJ1c2VySWQiOiIxOTI0MTQ3NTIxNTA1In0=</vt:lpwstr>
  </property>
  <property fmtid="{D5CDD505-2E9C-101B-9397-08002B2CF9AE}" pid="3" name="KSOProductBuildVer">
    <vt:lpwstr>1033-12.1.0.28032</vt:lpwstr>
  </property>
  <property fmtid="{D5CDD505-2E9C-101B-9397-08002B2CF9AE}" pid="4" name="ICV">
    <vt:lpwstr>1CFFE1B845B946138E944694160CE018_12</vt:lpwstr>
  </property>
</Properties>
</file>