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Questão Geral</w:t>
      </w:r>
    </w:p>
    <w:p w:rsidR="00000000" w:rsidDel="00000000" w:rsidP="00000000" w:rsidRDefault="00000000" w:rsidRPr="00000000" w14:paraId="00000002">
      <w:pPr>
        <w:widowControl w:val="0"/>
        <w:spacing w:after="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20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2535"/>
        <w:gridCol w:w="1725"/>
        <w:gridCol w:w="2865"/>
        <w:gridCol w:w="1395"/>
        <w:tblGridChange w:id="0">
          <w:tblGrid>
            <w:gridCol w:w="2535"/>
            <w:gridCol w:w="1725"/>
            <w:gridCol w:w="2865"/>
            <w:gridCol w:w="1395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line="240" w:lineRule="auto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Variável (Capacidade)</w:t>
            </w:r>
          </w:p>
        </w:tc>
        <w:tc>
          <w:tcPr>
            <w:gridSpan w:val="3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Ciclo de Vida de Produto Integrado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Bloco/Pilar: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Dimensão: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Questão:</w:t>
            </w:r>
          </w:p>
        </w:tc>
        <w:tc>
          <w:tcPr>
            <w:gridSpan w:val="3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 que medida existe uma espinha dorsal de informações  backbone PLM que governa dados, versões e mudanças do produto ao longo do ciclo?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Peso</w:t>
            </w:r>
          </w:p>
        </w:tc>
        <w:tc>
          <w:tcPr>
            <w:gridSpan w:val="2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Item de Resposta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Nível Siri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gridSpan w:val="2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Arquivos locais/planilhas; sem gestão de dados/ciclo de vida do produto consolidado (PDM/PLM).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</w:t>
            </w:r>
          </w:p>
        </w:tc>
        <w:tc>
          <w:tcPr>
            <w:gridSpan w:val="2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PLM/PDM e CAD existem, mas desconectados do Planejamento de Recursos (ERP) e/ou sistema de execução de manufatura (MES).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gridSpan w:val="2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(EBoM) e versões controladas no PLM; histórico auditável.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gridSpan w:val="2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Os  impactos de mudanças (engenharia→produção/serviço) são calculados e rastreados.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Preditivo</w:t>
            </w:r>
          </w:p>
        </w:tc>
        <w:tc>
          <w:tcPr>
            <w:gridSpan w:val="2"/>
            <w:tcBorders>
              <w:bottom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análises antecipam efeito de mudanças em custo/prazo/qualidade.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tcBorders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Adaptativo</w:t>
            </w:r>
          </w:p>
        </w:tc>
        <w:tc>
          <w:tcPr>
            <w:gridSpan w:val="2"/>
            <w:tcBorders>
              <w:top w:color="9e9e9e" w:space="0" w:sz="8" w:val="single"/>
              <w:left w:color="9e9e9e" w:space="0" w:sz="8" w:val="single"/>
              <w:bottom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regras de ciclo de vida, checklists e gates se ajustam dinamicamente conforme dados de uso/serviço.</w:t>
            </w:r>
          </w:p>
        </w:tc>
        <w:tc>
          <w:tcPr>
            <w:tcBorders>
              <w:lef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cczb629kua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w2a1yu8wqhpg" w:id="1"/>
      <w:bookmarkEnd w:id="1"/>
      <w:r w:rsidDel="00000000" w:rsidR="00000000" w:rsidRPr="00000000">
        <w:rPr>
          <w:sz w:val="26"/>
          <w:szCs w:val="26"/>
          <w:rtl w:val="0"/>
        </w:rPr>
        <w:t xml:space="preserve">IPL‑01 — Backbone de dados do ciclo de vida (PLM como “fonte única”)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Em que medida existe um </w:t>
      </w:r>
      <w:r w:rsidDel="00000000" w:rsidR="00000000" w:rsidRPr="00000000">
        <w:rPr>
          <w:b w:val="1"/>
          <w:bCs w:val="1"/>
          <w:rtl w:val="0"/>
        </w:rPr>
        <w:t xml:space="preserve">backbone PLM</w:t>
      </w:r>
      <w:r w:rsidDel="00000000" w:rsidR="00000000" w:rsidRPr="00000000">
        <w:rPr>
          <w:rtl w:val="0"/>
        </w:rPr>
        <w:t xml:space="preserve"> que governa dados, versões e mudanças do produto ao longo do ciclo? (ver p.12–15 sobre integração ciclo de vida).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Arquivos locais/planilhas; sem PDM/PLM consolidado.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PLM/PDM e CAD existem, mas </w:t>
      </w:r>
      <w:r w:rsidDel="00000000" w:rsidR="00000000" w:rsidRPr="00000000">
        <w:rPr>
          <w:b w:val="1"/>
          <w:bCs w:val="1"/>
          <w:rtl w:val="0"/>
        </w:rPr>
        <w:t xml:space="preserve">desconectados</w:t>
      </w:r>
      <w:r w:rsidDel="00000000" w:rsidR="00000000" w:rsidRPr="00000000">
        <w:rPr>
          <w:rtl w:val="0"/>
        </w:rPr>
        <w:t xml:space="preserve"> do ERP/MES.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Visibilidade</w:t>
      </w:r>
      <w:r w:rsidDel="00000000" w:rsidR="00000000" w:rsidRPr="00000000">
        <w:rPr>
          <w:rtl w:val="0"/>
        </w:rPr>
        <w:t xml:space="preserve">: EBoM e versões controladas no PLM; histórico auditável.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Transparência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impactos de mudança (engenharia→produção/serviço) </w:t>
      </w:r>
      <w:r w:rsidDel="00000000" w:rsidR="00000000" w:rsidRPr="00000000">
        <w:rPr>
          <w:b w:val="1"/>
          <w:bCs w:val="1"/>
          <w:rtl w:val="0"/>
        </w:rPr>
        <w:t xml:space="preserve">calculados</w:t>
      </w:r>
      <w:r w:rsidDel="00000000" w:rsidR="00000000" w:rsidRPr="00000000">
        <w:rPr>
          <w:rtl w:val="0"/>
        </w:rPr>
        <w:t xml:space="preserve"> e rastreados.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Preditivo</w:t>
      </w:r>
      <w:r w:rsidDel="00000000" w:rsidR="00000000" w:rsidRPr="00000000">
        <w:rPr>
          <w:rtl w:val="0"/>
        </w:rPr>
        <w:t xml:space="preserve">: análises antecipam efeito de mudanças em custo/prazo/qualidade.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Adaptativo</w:t>
      </w:r>
      <w:r w:rsidDel="00000000" w:rsidR="00000000" w:rsidRPr="00000000">
        <w:rPr>
          <w:rtl w:val="0"/>
        </w:rPr>
        <w:t xml:space="preserve">: regras de ciclo de vida, </w:t>
      </w:r>
      <w:r w:rsidDel="00000000" w:rsidR="00000000" w:rsidRPr="00000000">
        <w:rPr>
          <w:i w:val="1"/>
          <w:iCs w:val="1"/>
          <w:rtl w:val="0"/>
        </w:rPr>
        <w:t xml:space="preserve">checklists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gates</w:t>
      </w:r>
      <w:r w:rsidDel="00000000" w:rsidR="00000000" w:rsidRPr="00000000">
        <w:rPr>
          <w:rtl w:val="0"/>
        </w:rPr>
        <w:t xml:space="preserve"> se </w:t>
      </w:r>
      <w:r w:rsidDel="00000000" w:rsidR="00000000" w:rsidRPr="00000000">
        <w:rPr>
          <w:b w:val="1"/>
          <w:bCs w:val="1"/>
          <w:rtl w:val="0"/>
        </w:rPr>
        <w:t xml:space="preserve">ajustam dinamicamente</w:t>
      </w:r>
      <w:r w:rsidDel="00000000" w:rsidR="00000000" w:rsidRPr="00000000">
        <w:rPr>
          <w:rtl w:val="0"/>
        </w:rPr>
        <w:t xml:space="preserve"> conforme dados de uso/serviço.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tvvhukv4qdjy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IPL‑02 — Integração CAD/CAE ⇄ PLM ⇄ MES/ERP (engenharia‑para‑manufatura)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Como é o fluxo “</w:t>
      </w:r>
      <w:r w:rsidDel="00000000" w:rsidR="00000000" w:rsidRPr="00000000">
        <w:rPr>
          <w:i w:val="1"/>
          <w:iCs w:val="1"/>
          <w:rtl w:val="0"/>
        </w:rPr>
        <w:t xml:space="preserve">design‑to‑manufacturing</w:t>
      </w:r>
      <w:r w:rsidDel="00000000" w:rsidR="00000000" w:rsidRPr="00000000">
        <w:rPr>
          <w:rtl w:val="0"/>
        </w:rPr>
        <w:t xml:space="preserve">” entre CAD/CAE, PLM e MES/ERP? (alinha-se ao conceito SIRI de integração vertical e IPL; ver pp.23 e 25).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Exportações manuais; liberações por e‑mail.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Conectores pontuais (import/export) sem validação automática.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Visível</w:t>
      </w:r>
      <w:r w:rsidDel="00000000" w:rsidR="00000000" w:rsidRPr="00000000">
        <w:rPr>
          <w:rtl w:val="0"/>
        </w:rPr>
        <w:t xml:space="preserve">: status de liberação flui ao MES/ERP; checagens básicas.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Transparente</w:t>
      </w:r>
      <w:r w:rsidDel="00000000" w:rsidR="00000000" w:rsidRPr="00000000">
        <w:rPr>
          <w:rtl w:val="0"/>
        </w:rPr>
        <w:t xml:space="preserve">: ECO atualiza roteiros, recursos e documentos </w:t>
      </w:r>
      <w:r w:rsidDel="00000000" w:rsidR="00000000" w:rsidRPr="00000000">
        <w:rPr>
          <w:b w:val="1"/>
          <w:bCs w:val="1"/>
          <w:rtl w:val="0"/>
        </w:rPr>
        <w:t xml:space="preserve">automaticamente</w:t>
      </w:r>
      <w:r w:rsidDel="00000000" w:rsidR="00000000" w:rsidRPr="00000000">
        <w:rPr>
          <w:rtl w:val="0"/>
        </w:rPr>
        <w:t xml:space="preserve"> no MES.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Preditivo</w:t>
      </w:r>
      <w:r w:rsidDel="00000000" w:rsidR="00000000" w:rsidRPr="00000000">
        <w:rPr>
          <w:rtl w:val="0"/>
        </w:rPr>
        <w:t xml:space="preserve">: simulações de capacidade/lead‑time antes da liberação; avaliação de risco de </w:t>
      </w:r>
      <w:r w:rsidDel="00000000" w:rsidR="00000000" w:rsidRPr="00000000">
        <w:rPr>
          <w:i w:val="1"/>
          <w:iCs w:val="1"/>
          <w:rtl w:val="0"/>
        </w:rPr>
        <w:t xml:space="preserve">ramp‑up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Adaptativo</w:t>
      </w:r>
      <w:r w:rsidDel="00000000" w:rsidR="00000000" w:rsidRPr="00000000">
        <w:rPr>
          <w:rtl w:val="0"/>
        </w:rPr>
        <w:t xml:space="preserve">: replanejamento e parametrização de processos </w:t>
      </w:r>
      <w:r w:rsidDel="00000000" w:rsidR="00000000" w:rsidRPr="00000000">
        <w:rPr>
          <w:b w:val="1"/>
          <w:bCs w:val="1"/>
          <w:rtl w:val="0"/>
        </w:rPr>
        <w:t xml:space="preserve">em tempo quase real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8avmgxhat4l" w:id="3"/>
      <w:bookmarkEnd w:id="3"/>
      <w:r w:rsidDel="00000000" w:rsidR="00000000" w:rsidRPr="00000000">
        <w:rPr>
          <w:sz w:val="26"/>
          <w:szCs w:val="26"/>
          <w:rtl w:val="0"/>
        </w:rPr>
        <w:t xml:space="preserve">IPL‑03 — EBOM–MBOM–BOP e sincronização engenharia‑processo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Como EBOM (engenharia), MBOM (manufatura) e BOP (roteiro) são harmonizados?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EBOM em CAD/planilhas; MBOM/BOP construídos à parte.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Ferramentas existem, mas sincronismo é </w:t>
      </w:r>
      <w:r w:rsidDel="00000000" w:rsidR="00000000" w:rsidRPr="00000000">
        <w:rPr>
          <w:b w:val="1"/>
          <w:bCs w:val="1"/>
          <w:rtl w:val="0"/>
        </w:rPr>
        <w:t xml:space="preserve">manual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Visível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EBOM→MBOM com </w:t>
      </w:r>
      <w:r w:rsidDel="00000000" w:rsidR="00000000" w:rsidRPr="00000000">
        <w:rPr>
          <w:i w:val="1"/>
          <w:iCs w:val="1"/>
          <w:rtl w:val="0"/>
        </w:rPr>
        <w:t xml:space="preserve">diff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where‑used</w:t>
      </w:r>
      <w:r w:rsidDel="00000000" w:rsidR="00000000" w:rsidRPr="00000000">
        <w:rPr>
          <w:rtl w:val="0"/>
        </w:rPr>
        <w:t xml:space="preserve"> no PLM.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Transparente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impactos de alteração sobem/descem a cadeia (requisitos→processo→qualidade).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Preditivo</w:t>
      </w:r>
      <w:r w:rsidDel="00000000" w:rsidR="00000000" w:rsidRPr="00000000">
        <w:rPr>
          <w:rtl w:val="0"/>
        </w:rPr>
        <w:t xml:space="preserve">: modelos estimam esforço de industrialização, gargalos e CoQ.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Adaptativo</w:t>
      </w:r>
      <w:r w:rsidDel="00000000" w:rsidR="00000000" w:rsidRPr="00000000">
        <w:rPr>
          <w:rtl w:val="0"/>
        </w:rPr>
        <w:t xml:space="preserve">: MBOM/BOP </w:t>
      </w:r>
      <w:r w:rsidDel="00000000" w:rsidR="00000000" w:rsidRPr="00000000">
        <w:rPr>
          <w:b w:val="1"/>
          <w:bCs w:val="1"/>
          <w:rtl w:val="0"/>
        </w:rPr>
        <w:t xml:space="preserve">se reconfiguram</w:t>
      </w:r>
      <w:r w:rsidDel="00000000" w:rsidR="00000000" w:rsidRPr="00000000">
        <w:rPr>
          <w:rtl w:val="0"/>
        </w:rPr>
        <w:t xml:space="preserve"> conforme disponibilidade de recursos/alterações de variante.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limcj5w29ifs" w:id="4"/>
      <w:bookmarkEnd w:id="4"/>
      <w:r w:rsidDel="00000000" w:rsidR="00000000" w:rsidRPr="00000000">
        <w:rPr>
          <w:sz w:val="26"/>
          <w:szCs w:val="26"/>
          <w:rtl w:val="0"/>
        </w:rPr>
        <w:t xml:space="preserve">IPL‑04 — Gestão de mudanças (ECR/ECO/ECN) e conformidade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Quão maduro é o processo de mudanças de engenharia ao longo do ciclo?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ECR/ECO informais; registros dispersos.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Workflow básico no PLM; baixa integração com QMS/MES/ERP.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Visível</w:t>
      </w:r>
      <w:r w:rsidDel="00000000" w:rsidR="00000000" w:rsidRPr="00000000">
        <w:rPr>
          <w:rtl w:val="0"/>
        </w:rPr>
        <w:t xml:space="preserve">: rastreabilidade completa (quem, quando, por quê); </w:t>
      </w:r>
      <w:r w:rsidDel="00000000" w:rsidR="00000000" w:rsidRPr="00000000">
        <w:rPr>
          <w:i w:val="1"/>
          <w:iCs w:val="1"/>
          <w:rtl w:val="0"/>
        </w:rPr>
        <w:t xml:space="preserve">baselines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Transparente</w:t>
      </w:r>
      <w:r w:rsidDel="00000000" w:rsidR="00000000" w:rsidRPr="00000000">
        <w:rPr>
          <w:rtl w:val="0"/>
        </w:rPr>
        <w:t xml:space="preserve">: mudanças vinculadas a riscos/causas (FMEA/CAPA) e a KPIs.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Preditivo</w:t>
      </w:r>
      <w:r w:rsidDel="00000000" w:rsidR="00000000" w:rsidRPr="00000000">
        <w:rPr>
          <w:rtl w:val="0"/>
        </w:rPr>
        <w:t xml:space="preserve">: priorização por impacto simulado (custo, prazo, serviço, sustentabilidade).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Adaptativo</w:t>
      </w:r>
      <w:r w:rsidDel="00000000" w:rsidR="00000000" w:rsidRPr="00000000">
        <w:rPr>
          <w:rtl w:val="0"/>
        </w:rPr>
        <w:t xml:space="preserve">: o sistema </w:t>
      </w:r>
      <w:r w:rsidDel="00000000" w:rsidR="00000000" w:rsidRPr="00000000">
        <w:rPr>
          <w:b w:val="1"/>
          <w:bCs w:val="1"/>
          <w:rtl w:val="0"/>
        </w:rPr>
        <w:t xml:space="preserve">recomenda/agenda</w:t>
      </w:r>
      <w:r w:rsidDel="00000000" w:rsidR="00000000" w:rsidRPr="00000000">
        <w:rPr>
          <w:rtl w:val="0"/>
        </w:rPr>
        <w:t xml:space="preserve"> mudanças e propaga atualizações de forma orquestrada.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gvf5fx8hkc9o" w:id="5"/>
      <w:bookmarkEnd w:id="5"/>
      <w:r w:rsidDel="00000000" w:rsidR="00000000" w:rsidRPr="00000000">
        <w:rPr>
          <w:sz w:val="26"/>
          <w:szCs w:val="26"/>
          <w:rtl w:val="0"/>
        </w:rPr>
        <w:t xml:space="preserve">IPL‑05 — Qualidade integrada e rastreabilidade 1..N (QMS)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Como os dados de qualidade se integram ao ciclo de vida? (ver o foco do SIRI em integração de processos e dados ao longo do ciclo, pp.12–15).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Registros em papel/sistemas isolados; </w:t>
      </w:r>
      <w:r w:rsidDel="00000000" w:rsidR="00000000" w:rsidRPr="00000000">
        <w:rPr>
          <w:i w:val="1"/>
          <w:iCs w:val="1"/>
          <w:rtl w:val="0"/>
        </w:rPr>
        <w:t xml:space="preserve">as‑built</w:t>
      </w:r>
      <w:r w:rsidDel="00000000" w:rsidR="00000000" w:rsidRPr="00000000">
        <w:rPr>
          <w:rtl w:val="0"/>
        </w:rPr>
        <w:t xml:space="preserve"> parcial.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Conectividade básica entre inspeção e ERP/MES.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Visível</w:t>
      </w:r>
      <w:r w:rsidDel="00000000" w:rsidR="00000000" w:rsidRPr="00000000">
        <w:rPr>
          <w:rtl w:val="0"/>
        </w:rPr>
        <w:t xml:space="preserve">: genealogia 1..N e </w:t>
      </w:r>
      <w:r w:rsidDel="00000000" w:rsidR="00000000" w:rsidRPr="00000000">
        <w:rPr>
          <w:i w:val="1"/>
          <w:iCs w:val="1"/>
          <w:rtl w:val="0"/>
        </w:rPr>
        <w:t xml:space="preserve">as‑built</w:t>
      </w:r>
      <w:r w:rsidDel="00000000" w:rsidR="00000000" w:rsidRPr="00000000">
        <w:rPr>
          <w:rtl w:val="0"/>
        </w:rPr>
        <w:t xml:space="preserve"> acessíveis via PLM/MES.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Transparente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desvios ligados a prováveis causas (FMEA↔CAPA) e a peças/processos.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Preditivo</w:t>
      </w:r>
      <w:r w:rsidDel="00000000" w:rsidR="00000000" w:rsidRPr="00000000">
        <w:rPr>
          <w:rtl w:val="0"/>
        </w:rPr>
        <w:t xml:space="preserve">: probabilidade de NC estimada </w:t>
      </w:r>
      <w:r w:rsidDel="00000000" w:rsidR="00000000" w:rsidRPr="00000000">
        <w:rPr>
          <w:b w:val="1"/>
          <w:bCs w:val="1"/>
          <w:rtl w:val="0"/>
        </w:rPr>
        <w:t xml:space="preserve">antes</w:t>
      </w:r>
      <w:r w:rsidDel="00000000" w:rsidR="00000000" w:rsidRPr="00000000">
        <w:rPr>
          <w:rtl w:val="0"/>
        </w:rPr>
        <w:t xml:space="preserve"> da produção; planos de controle dinâmicos.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Adaptativo</w:t>
      </w:r>
      <w:r w:rsidDel="00000000" w:rsidR="00000000" w:rsidRPr="00000000">
        <w:rPr>
          <w:rtl w:val="0"/>
        </w:rPr>
        <w:t xml:space="preserve">: parâmetros de processo ajustam‑se </w:t>
      </w:r>
      <w:r w:rsidDel="00000000" w:rsidR="00000000" w:rsidRPr="00000000">
        <w:rPr>
          <w:b w:val="1"/>
          <w:bCs w:val="1"/>
          <w:rtl w:val="0"/>
        </w:rPr>
        <w:t xml:space="preserve">autonomamente</w:t>
      </w:r>
      <w:r w:rsidDel="00000000" w:rsidR="00000000" w:rsidRPr="00000000">
        <w:rPr>
          <w:rtl w:val="0"/>
        </w:rPr>
        <w:t xml:space="preserve"> para prevenir desvios.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givfibiie0s5" w:id="6"/>
      <w:bookmarkEnd w:id="6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IPL‑06 — Feedback de campo/serviço (IoT/IIoT) → desenvolvimento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O quanto os dados de uso/serviço alimentam a engenharia? (no SIRI, o pilar Product Lifecycle enfatiza o </w:t>
      </w:r>
      <w:r w:rsidDel="00000000" w:rsidR="00000000" w:rsidRPr="00000000">
        <w:rPr>
          <w:i w:val="1"/>
          <w:iCs w:val="1"/>
          <w:rtl w:val="0"/>
        </w:rPr>
        <w:t xml:space="preserve">loop</w:t>
      </w:r>
      <w:r w:rsidDel="00000000" w:rsidR="00000000" w:rsidRPr="00000000">
        <w:rPr>
          <w:rtl w:val="0"/>
        </w:rPr>
        <w:t xml:space="preserve"> de feedback e </w:t>
      </w:r>
      <w:r w:rsidDel="00000000" w:rsidR="00000000" w:rsidRPr="00000000">
        <w:rPr>
          <w:i w:val="1"/>
          <w:iCs w:val="1"/>
          <w:rtl w:val="0"/>
        </w:rPr>
        <w:t xml:space="preserve">digital twins</w:t>
      </w:r>
      <w:r w:rsidDel="00000000" w:rsidR="00000000" w:rsidRPr="00000000">
        <w:rPr>
          <w:rtl w:val="0"/>
        </w:rPr>
        <w:t xml:space="preserve">, pp.12–15).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Feedback ad hoc (SAC/planilhas).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Ordens de serviço e falhas registradas em sistema, sem fechar o ciclo.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Visível</w:t>
      </w:r>
      <w:r w:rsidDel="00000000" w:rsidR="00000000" w:rsidRPr="00000000">
        <w:rPr>
          <w:rtl w:val="0"/>
        </w:rPr>
        <w:t xml:space="preserve">: taxas/modos de falha no PLM; vínculo a configurações.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Transparente</w:t>
      </w:r>
      <w:r w:rsidDel="00000000" w:rsidR="00000000" w:rsidRPr="00000000">
        <w:rPr>
          <w:rtl w:val="0"/>
        </w:rPr>
        <w:t xml:space="preserve">: CAPA e engenharia conectadas; </w:t>
      </w:r>
      <w:r w:rsidDel="00000000" w:rsidR="00000000" w:rsidRPr="00000000">
        <w:rPr>
          <w:i w:val="1"/>
          <w:iCs w:val="1"/>
          <w:rtl w:val="0"/>
        </w:rPr>
        <w:t xml:space="preserve">loop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fechado requisitos↔projeto↔serviço.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Preditivo</w:t>
      </w:r>
      <w:r w:rsidDel="00000000" w:rsidR="00000000" w:rsidRPr="00000000">
        <w:rPr>
          <w:rtl w:val="0"/>
        </w:rPr>
        <w:t xml:space="preserve">: telemetria/IIoT alimenta modelos de degradação e manutenção preditiva.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Adaptativo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over‑the‑air</w:t>
      </w:r>
      <w:r w:rsidDel="00000000" w:rsidR="00000000" w:rsidRPr="00000000">
        <w:rPr>
          <w:rtl w:val="0"/>
        </w:rPr>
        <w:t xml:space="preserve"> e engenharia </w:t>
      </w:r>
      <w:r w:rsidDel="00000000" w:rsidR="00000000" w:rsidRPr="00000000">
        <w:rPr>
          <w:b w:val="1"/>
          <w:bCs w:val="1"/>
          <w:rtl w:val="0"/>
        </w:rPr>
        <w:t xml:space="preserve">publicam</w:t>
      </w:r>
      <w:r w:rsidDel="00000000" w:rsidR="00000000" w:rsidRPr="00000000">
        <w:rPr>
          <w:rtl w:val="0"/>
        </w:rPr>
        <w:t xml:space="preserve"> correções/configurações automaticamente.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vgk87guhog" w:id="7"/>
      <w:bookmarkEnd w:id="7"/>
      <w:r w:rsidDel="00000000" w:rsidR="00000000" w:rsidRPr="00000000">
        <w:rPr>
          <w:sz w:val="26"/>
          <w:szCs w:val="26"/>
          <w:rtl w:val="0"/>
        </w:rPr>
        <w:t xml:space="preserve">IPL‑07 — Simulação e Gêmeo Digital (produto, processo, sistema)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Qual o grau de uso de simulação e </w:t>
      </w:r>
      <w:r w:rsidDel="00000000" w:rsidR="00000000" w:rsidRPr="00000000">
        <w:rPr>
          <w:b w:val="1"/>
          <w:bCs w:val="1"/>
          <w:rtl w:val="0"/>
        </w:rPr>
        <w:t xml:space="preserve">digital twin</w:t>
      </w:r>
      <w:r w:rsidDel="00000000" w:rsidR="00000000" w:rsidRPr="00000000">
        <w:rPr>
          <w:rtl w:val="0"/>
        </w:rPr>
        <w:t xml:space="preserve">? (o SIRI destaca </w:t>
      </w:r>
      <w:r w:rsidDel="00000000" w:rsidR="00000000" w:rsidRPr="00000000">
        <w:rPr>
          <w:i w:val="1"/>
          <w:iCs w:val="1"/>
          <w:rtl w:val="0"/>
        </w:rPr>
        <w:t xml:space="preserve">digital twins</w:t>
      </w:r>
      <w:r w:rsidDel="00000000" w:rsidR="00000000" w:rsidRPr="00000000">
        <w:rPr>
          <w:rtl w:val="0"/>
        </w:rPr>
        <w:t xml:space="preserve"> como benefício central do IPL, pp.12–15).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Predomínio de protótipo físico; simulações raras.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Simulações (CAE/CNC/fluxo) </w:t>
      </w:r>
      <w:r w:rsidDel="00000000" w:rsidR="00000000" w:rsidRPr="00000000">
        <w:rPr>
          <w:b w:val="1"/>
          <w:bCs w:val="1"/>
          <w:rtl w:val="0"/>
        </w:rPr>
        <w:t xml:space="preserve">pontuais</w:t>
      </w:r>
      <w:r w:rsidDel="00000000" w:rsidR="00000000" w:rsidRPr="00000000">
        <w:rPr>
          <w:rtl w:val="0"/>
        </w:rPr>
        <w:t xml:space="preserve"> e desconectadas.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Visível</w:t>
      </w:r>
      <w:r w:rsidDel="00000000" w:rsidR="00000000" w:rsidRPr="00000000">
        <w:rPr>
          <w:rtl w:val="0"/>
        </w:rPr>
        <w:t xml:space="preserve">: gêmeos </w:t>
      </w:r>
      <w:r w:rsidDel="00000000" w:rsidR="00000000" w:rsidRPr="00000000">
        <w:rPr>
          <w:i w:val="1"/>
          <w:iCs w:val="1"/>
          <w:rtl w:val="0"/>
        </w:rPr>
        <w:t xml:space="preserve">as‑designed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i w:val="1"/>
          <w:iCs w:val="1"/>
          <w:rtl w:val="0"/>
        </w:rPr>
        <w:t xml:space="preserve">as‑planned</w:t>
      </w:r>
      <w:r w:rsidDel="00000000" w:rsidR="00000000" w:rsidRPr="00000000">
        <w:rPr>
          <w:rtl w:val="0"/>
        </w:rPr>
        <w:t xml:space="preserve"> com dados centralizados.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Transparente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what‑if</w:t>
      </w:r>
      <w:r w:rsidDel="00000000" w:rsidR="00000000" w:rsidRPr="00000000">
        <w:rPr>
          <w:rtl w:val="0"/>
        </w:rPr>
        <w:t xml:space="preserve"> de layout/ergonomia/fluxo ligado a KPIs de manufatura.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Preditivo</w:t>
      </w:r>
      <w:r w:rsidDel="00000000" w:rsidR="00000000" w:rsidRPr="00000000">
        <w:rPr>
          <w:rtl w:val="0"/>
        </w:rPr>
        <w:t xml:space="preserve">: gêmeo </w:t>
      </w:r>
      <w:r w:rsidDel="00000000" w:rsidR="00000000" w:rsidRPr="00000000">
        <w:rPr>
          <w:i w:val="1"/>
          <w:iCs w:val="1"/>
          <w:rtl w:val="0"/>
        </w:rPr>
        <w:t xml:space="preserve">as‑built/as‑used</w:t>
      </w:r>
      <w:r w:rsidDel="00000000" w:rsidR="00000000" w:rsidRPr="00000000">
        <w:rPr>
          <w:rtl w:val="0"/>
        </w:rPr>
        <w:t xml:space="preserve"> calibra modelos com dados de fábrica/campo.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Adaptativo</w:t>
      </w:r>
      <w:r w:rsidDel="00000000" w:rsidR="00000000" w:rsidRPr="00000000">
        <w:rPr>
          <w:rtl w:val="0"/>
        </w:rPr>
        <w:t xml:space="preserve">: gêmeo </w:t>
      </w:r>
      <w:r w:rsidDel="00000000" w:rsidR="00000000" w:rsidRPr="00000000">
        <w:rPr>
          <w:b w:val="1"/>
          <w:bCs w:val="1"/>
          <w:rtl w:val="0"/>
        </w:rPr>
        <w:t xml:space="preserve">fecha o ciclo</w:t>
      </w:r>
      <w:r w:rsidDel="00000000" w:rsidR="00000000" w:rsidRPr="00000000">
        <w:rPr>
          <w:rtl w:val="0"/>
        </w:rPr>
        <w:t xml:space="preserve"> de otimização contínua (tempo‑de‑desenvolvimento, custo, qualidade).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xf5bl6b4oqad" w:id="8"/>
      <w:bookmarkEnd w:id="8"/>
      <w:r w:rsidDel="00000000" w:rsidR="00000000" w:rsidRPr="00000000">
        <w:rPr>
          <w:sz w:val="26"/>
          <w:szCs w:val="26"/>
          <w:rtl w:val="0"/>
        </w:rPr>
        <w:t xml:space="preserve">IPL‑08 — Requisitos, variantes e customização em massa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Como requisitos e variantes são geridos ao longo do ciclo?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Documentos estáticos; tratamento caso a caso.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Configuradores/planilhas conectados só ao ERP.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Visível</w:t>
      </w:r>
      <w:r w:rsidDel="00000000" w:rsidR="00000000" w:rsidRPr="00000000">
        <w:rPr>
          <w:rtl w:val="0"/>
        </w:rPr>
        <w:t xml:space="preserve">: requisitos versionados e ligados a itens/validações no PLM.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Transparente</w:t>
      </w:r>
      <w:r w:rsidDel="00000000" w:rsidR="00000000" w:rsidRPr="00000000">
        <w:rPr>
          <w:rtl w:val="0"/>
        </w:rPr>
        <w:t xml:space="preserve">: impacto em custo/MTBF/CO₂ </w:t>
      </w:r>
      <w:r w:rsidDel="00000000" w:rsidR="00000000" w:rsidRPr="00000000">
        <w:rPr>
          <w:b w:val="1"/>
          <w:bCs w:val="1"/>
          <w:rtl w:val="0"/>
        </w:rPr>
        <w:t xml:space="preserve">calculado</w:t>
      </w:r>
      <w:r w:rsidDel="00000000" w:rsidR="00000000" w:rsidRPr="00000000">
        <w:rPr>
          <w:rtl w:val="0"/>
        </w:rPr>
        <w:t xml:space="preserve"> automaticamente.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Preditivo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trade‑offs</w:t>
      </w:r>
      <w:r w:rsidDel="00000000" w:rsidR="00000000" w:rsidRPr="00000000">
        <w:rPr>
          <w:rtl w:val="0"/>
        </w:rPr>
        <w:t xml:space="preserve"> simulados antes da engenharia detalhada.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Adaptativo</w:t>
      </w:r>
      <w:r w:rsidDel="00000000" w:rsidR="00000000" w:rsidRPr="00000000">
        <w:rPr>
          <w:rtl w:val="0"/>
        </w:rPr>
        <w:t xml:space="preserve">: regras de configuração se </w:t>
      </w:r>
      <w:r w:rsidDel="00000000" w:rsidR="00000000" w:rsidRPr="00000000">
        <w:rPr>
          <w:b w:val="1"/>
          <w:bCs w:val="1"/>
          <w:rtl w:val="0"/>
        </w:rPr>
        <w:t xml:space="preserve">ajustam</w:t>
      </w:r>
      <w:r w:rsidDel="00000000" w:rsidR="00000000" w:rsidRPr="00000000">
        <w:rPr>
          <w:rtl w:val="0"/>
        </w:rPr>
        <w:t xml:space="preserve"> com base em dados reais de uso/retorno.</w:t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ns0jb1zcq5hx" w:id="9"/>
      <w:bookmarkEnd w:id="9"/>
      <w:r w:rsidDel="00000000" w:rsidR="00000000" w:rsidRPr="00000000">
        <w:rPr>
          <w:sz w:val="26"/>
          <w:szCs w:val="26"/>
          <w:rtl w:val="0"/>
        </w:rPr>
        <w:t xml:space="preserve">IPL‑09 — Colaboração estendida (fornecedores/clientes) sobre dados do ciclo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Qual o nível de colaboração digital com parceiros? (relaciona ao SIRI: </w:t>
      </w:r>
      <w:r w:rsidDel="00000000" w:rsidR="00000000" w:rsidRPr="00000000">
        <w:rPr>
          <w:b w:val="1"/>
          <w:bCs w:val="1"/>
          <w:rtl w:val="0"/>
        </w:rPr>
        <w:t xml:space="preserve">Horizontal Integration</w:t>
      </w:r>
      <w:r w:rsidDel="00000000" w:rsidR="00000000" w:rsidRPr="00000000">
        <w:rPr>
          <w:rtl w:val="0"/>
        </w:rPr>
        <w:t xml:space="preserve">, p.24, e </w:t>
      </w:r>
      <w:r w:rsidDel="00000000" w:rsidR="00000000" w:rsidRPr="00000000">
        <w:rPr>
          <w:b w:val="1"/>
          <w:bCs w:val="1"/>
          <w:rtl w:val="0"/>
        </w:rPr>
        <w:t xml:space="preserve">Inter‑ &amp; Intra‑Company Collaboration</w:t>
      </w:r>
      <w:r w:rsidDel="00000000" w:rsidR="00000000" w:rsidRPr="00000000">
        <w:rPr>
          <w:rtl w:val="0"/>
        </w:rPr>
        <w:t xml:space="preserve">, p.36).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Trocas por e‑mail/FTP.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Portais/conexões com poucos parceiros.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Visível</w:t>
      </w:r>
      <w:r w:rsidDel="00000000" w:rsidR="00000000" w:rsidRPr="00000000">
        <w:rPr>
          <w:rtl w:val="0"/>
        </w:rPr>
        <w:t xml:space="preserve">: status de peças e APQP/PPAP visível no PLM/portal.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Transparente</w:t>
      </w:r>
      <w:r w:rsidDel="00000000" w:rsidR="00000000" w:rsidRPr="00000000">
        <w:rPr>
          <w:rtl w:val="0"/>
        </w:rPr>
        <w:t xml:space="preserve">: requisitos, modelos e </w:t>
      </w:r>
      <w:r w:rsidDel="00000000" w:rsidR="00000000" w:rsidRPr="00000000">
        <w:rPr>
          <w:i w:val="1"/>
          <w:iCs w:val="1"/>
          <w:rtl w:val="0"/>
        </w:rPr>
        <w:t xml:space="preserve">issues</w:t>
      </w:r>
      <w:r w:rsidDel="00000000" w:rsidR="00000000" w:rsidRPr="00000000">
        <w:rPr>
          <w:rtl w:val="0"/>
        </w:rPr>
        <w:t xml:space="preserve"> com rastreabilidade ponta‑a‑ponta.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Preditivo</w:t>
      </w:r>
      <w:r w:rsidDel="00000000" w:rsidR="00000000" w:rsidRPr="00000000">
        <w:rPr>
          <w:rtl w:val="0"/>
        </w:rPr>
        <w:t xml:space="preserve">: risco de fornecimento/qualidade estimado por histórico e desempenho.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Adaptativo</w:t>
      </w:r>
      <w:r w:rsidDel="00000000" w:rsidR="00000000" w:rsidRPr="00000000">
        <w:rPr>
          <w:rtl w:val="0"/>
        </w:rPr>
        <w:t xml:space="preserve">: PLM </w:t>
      </w:r>
      <w:r w:rsidDel="00000000" w:rsidR="00000000" w:rsidRPr="00000000">
        <w:rPr>
          <w:b w:val="1"/>
          <w:bCs w:val="1"/>
          <w:rtl w:val="0"/>
        </w:rPr>
        <w:t xml:space="preserve">federado</w:t>
      </w:r>
      <w:r w:rsidDel="00000000" w:rsidR="00000000" w:rsidRPr="00000000">
        <w:rPr>
          <w:rtl w:val="0"/>
        </w:rPr>
        <w:t xml:space="preserve">; metas/KPIs compartilhados reconfiguram fluxos entre empresas.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vpaf0ckjfer2" w:id="10"/>
      <w:bookmarkEnd w:id="10"/>
      <w:r w:rsidDel="00000000" w:rsidR="00000000" w:rsidRPr="00000000">
        <w:rPr>
          <w:sz w:val="26"/>
          <w:szCs w:val="26"/>
          <w:rtl w:val="0"/>
        </w:rPr>
        <w:t xml:space="preserve">IPL‑10 — Sustentabilidade e fim de vida (LCA, circularidade, EPR)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Como sustentabilidade e EoL são integrados ao IPL?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Não considerado/planilhas.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Conectividade a bases de materiais (RoHS/REACH).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Visível</w:t>
      </w:r>
      <w:r w:rsidDel="00000000" w:rsidR="00000000" w:rsidRPr="00000000">
        <w:rPr>
          <w:rtl w:val="0"/>
        </w:rPr>
        <w:t xml:space="preserve">: BOM rotulada (conteúdo reciclado/pegada).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Transparente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design‑for‑disassembly</w:t>
      </w:r>
      <w:r w:rsidDel="00000000" w:rsidR="00000000" w:rsidRPr="00000000">
        <w:rPr>
          <w:rtl w:val="0"/>
        </w:rPr>
        <w:t xml:space="preserve">; rotas de retorno </w:t>
      </w:r>
      <w:r w:rsidDel="00000000" w:rsidR="00000000" w:rsidRPr="00000000">
        <w:rPr>
          <w:b w:val="1"/>
          <w:bCs w:val="1"/>
          <w:rtl w:val="0"/>
        </w:rPr>
        <w:t xml:space="preserve">ligadas</w:t>
      </w:r>
      <w:r w:rsidDel="00000000" w:rsidR="00000000" w:rsidRPr="00000000">
        <w:rPr>
          <w:rtl w:val="0"/>
        </w:rPr>
        <w:t xml:space="preserve"> ao PLM.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Preditivo</w:t>
      </w:r>
      <w:r w:rsidDel="00000000" w:rsidR="00000000" w:rsidRPr="00000000">
        <w:rPr>
          <w:rtl w:val="0"/>
        </w:rPr>
        <w:t xml:space="preserve">: modelos de circularidade/valor residual orientam decisões.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Adaptativo</w:t>
      </w:r>
      <w:r w:rsidDel="00000000" w:rsidR="00000000" w:rsidRPr="00000000">
        <w:rPr>
          <w:rtl w:val="0"/>
        </w:rPr>
        <w:t xml:space="preserve">: regras de </w:t>
      </w:r>
      <w:r w:rsidDel="00000000" w:rsidR="00000000" w:rsidRPr="00000000">
        <w:rPr>
          <w:i w:val="1"/>
          <w:iCs w:val="1"/>
          <w:rtl w:val="0"/>
        </w:rPr>
        <w:t xml:space="preserve">eco‑design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remanufacturing</w:t>
      </w:r>
      <w:r w:rsidDel="00000000" w:rsidR="00000000" w:rsidRPr="00000000">
        <w:rPr>
          <w:rtl w:val="0"/>
        </w:rPr>
        <w:t xml:space="preserve"> atualizam </w:t>
      </w:r>
      <w:r w:rsidDel="00000000" w:rsidR="00000000" w:rsidRPr="00000000">
        <w:rPr>
          <w:b w:val="1"/>
          <w:bCs w:val="1"/>
          <w:rtl w:val="0"/>
        </w:rPr>
        <w:t xml:space="preserve">automaticamente</w:t>
      </w:r>
      <w:r w:rsidDel="00000000" w:rsidR="00000000" w:rsidRPr="00000000">
        <w:rPr>
          <w:rtl w:val="0"/>
        </w:rPr>
        <w:t xml:space="preserve"> variantes.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sn80g6pulgb8" w:id="11"/>
      <w:bookmarkEnd w:id="11"/>
      <w:r w:rsidDel="00000000" w:rsidR="00000000" w:rsidRPr="00000000">
        <w:rPr>
          <w:sz w:val="26"/>
          <w:szCs w:val="26"/>
          <w:rtl w:val="0"/>
        </w:rPr>
        <w:t xml:space="preserve">IPL‑11 — Segurança e governança de dados do ciclo (CPS/IT‑OT)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Como segurança e governança sustentam o </w:t>
      </w:r>
      <w:r w:rsidDel="00000000" w:rsidR="00000000" w:rsidRPr="00000000">
        <w:rPr>
          <w:b w:val="1"/>
          <w:bCs w:val="1"/>
          <w:rtl w:val="0"/>
        </w:rPr>
        <w:t xml:space="preserve">fio digital</w:t>
      </w:r>
      <w:r w:rsidDel="00000000" w:rsidR="00000000" w:rsidRPr="00000000">
        <w:rPr>
          <w:rtl w:val="0"/>
        </w:rPr>
        <w:t xml:space="preserve">? (SIRI enfatiza conectividade segura e integração IT/OT, pp.11, 14–15, 28–31).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Acessos locais; políticas ad hoc.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Conectividade com controles básicos.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Visível</w:t>
      </w:r>
      <w:r w:rsidDel="00000000" w:rsidR="00000000" w:rsidRPr="00000000">
        <w:rPr>
          <w:rtl w:val="0"/>
        </w:rPr>
        <w:t xml:space="preserve">: papéis, trilhas e </w:t>
      </w:r>
      <w:r w:rsidDel="00000000" w:rsidR="00000000" w:rsidRPr="00000000">
        <w:rPr>
          <w:i w:val="1"/>
          <w:iCs w:val="1"/>
          <w:rtl w:val="0"/>
        </w:rPr>
        <w:t xml:space="preserve">policies</w:t>
      </w:r>
      <w:r w:rsidDel="00000000" w:rsidR="00000000" w:rsidRPr="00000000">
        <w:rPr>
          <w:rtl w:val="0"/>
        </w:rPr>
        <w:t xml:space="preserve"> em PLM/QMS.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Transparente</w:t>
      </w:r>
      <w:r w:rsidDel="00000000" w:rsidR="00000000" w:rsidRPr="00000000">
        <w:rPr>
          <w:rtl w:val="0"/>
        </w:rPr>
        <w:t xml:space="preserve">: classificação de dados e </w:t>
      </w:r>
      <w:r w:rsidDel="00000000" w:rsidR="00000000" w:rsidRPr="00000000">
        <w:rPr>
          <w:i w:val="1"/>
          <w:iCs w:val="1"/>
          <w:rtl w:val="0"/>
        </w:rPr>
        <w:t xml:space="preserve">compliance</w:t>
      </w:r>
      <w:r w:rsidDel="00000000" w:rsidR="00000000" w:rsidRPr="00000000">
        <w:rPr>
          <w:rtl w:val="0"/>
        </w:rPr>
        <w:t xml:space="preserve"> por estágio do ciclo.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Preditivo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threat‑modeling</w:t>
      </w:r>
      <w:r w:rsidDel="00000000" w:rsidR="00000000" w:rsidRPr="00000000">
        <w:rPr>
          <w:rtl w:val="0"/>
        </w:rPr>
        <w:t xml:space="preserve">/análises de risco orientam mudanças e integrações.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Adaptativo</w:t>
      </w:r>
      <w:r w:rsidDel="00000000" w:rsidR="00000000" w:rsidRPr="00000000">
        <w:rPr>
          <w:rtl w:val="0"/>
        </w:rPr>
        <w:t xml:space="preserve">: políticas </w:t>
      </w:r>
      <w:r w:rsidDel="00000000" w:rsidR="00000000" w:rsidRPr="00000000">
        <w:rPr>
          <w:b w:val="1"/>
          <w:bCs w:val="1"/>
          <w:rtl w:val="0"/>
        </w:rPr>
        <w:t xml:space="preserve">dinâmicas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zero‑trust</w:t>
      </w:r>
      <w:r w:rsidDel="00000000" w:rsidR="00000000" w:rsidRPr="00000000">
        <w:rPr>
          <w:rtl w:val="0"/>
        </w:rPr>
        <w:t xml:space="preserve"> ao longo do ciclo, com resposta automatizada.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b8ml0qoxofv" w:id="12"/>
      <w:bookmarkEnd w:id="12"/>
      <w:r w:rsidDel="00000000" w:rsidR="00000000" w:rsidRPr="00000000">
        <w:rPr>
          <w:sz w:val="26"/>
          <w:szCs w:val="26"/>
          <w:rtl w:val="0"/>
        </w:rPr>
        <w:t xml:space="preserve">IPL‑12 — Medições &amp; analytics do ciclo (KPIs de TTM, CoQ, FPY, serviço)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Quão instrumentado está o ciclo de vida com </w:t>
      </w:r>
      <w:r w:rsidDel="00000000" w:rsidR="00000000" w:rsidRPr="00000000">
        <w:rPr>
          <w:b w:val="1"/>
          <w:bCs w:val="1"/>
          <w:rtl w:val="0"/>
        </w:rPr>
        <w:t xml:space="preserve">analytics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 KPIs? (alinhado ao pilar “Intelligence” do SIRI em níveis de visível→diagnóstico→preditivo→adaptativo; pp.31–33).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Indicadores manuais, retrospectivos.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Dashboards desintegrados; pouca qualidade de dados.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Visível</w:t>
      </w:r>
      <w:r w:rsidDel="00000000" w:rsidR="00000000" w:rsidRPr="00000000">
        <w:rPr>
          <w:rtl w:val="0"/>
        </w:rPr>
        <w:t xml:space="preserve">: painéis confiáveis (TTM, CoQ, FPY, reclamações).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Transparente</w:t>
      </w:r>
      <w:r w:rsidDel="00000000" w:rsidR="00000000" w:rsidRPr="00000000">
        <w:rPr>
          <w:rtl w:val="0"/>
        </w:rPr>
        <w:t xml:space="preserve">: análise de causa via modelos e relações EBOM/MBOM/processo.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Preditivo</w:t>
      </w:r>
      <w:r w:rsidDel="00000000" w:rsidR="00000000" w:rsidRPr="00000000">
        <w:rPr>
          <w:rtl w:val="0"/>
        </w:rPr>
        <w:t xml:space="preserve">: previsão de TTM/CoQ e de falhas em campo.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Adaptativo</w:t>
      </w:r>
      <w:r w:rsidDel="00000000" w:rsidR="00000000" w:rsidRPr="00000000">
        <w:rPr>
          <w:rtl w:val="0"/>
        </w:rPr>
        <w:t xml:space="preserve">: decisões de engenharia e industrialização </w:t>
      </w:r>
      <w:r w:rsidDel="00000000" w:rsidR="00000000" w:rsidRPr="00000000">
        <w:rPr>
          <w:b w:val="1"/>
          <w:bCs w:val="1"/>
          <w:rtl w:val="0"/>
        </w:rPr>
        <w:t xml:space="preserve">otimizadas automaticamente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spacing w:after="80" w:before="360" w:lineRule="auto"/>
        <w:rPr>
          <w:sz w:val="34"/>
          <w:szCs w:val="34"/>
        </w:rPr>
      </w:pPr>
      <w:bookmarkStart w:colFirst="0" w:colLast="0" w:name="_uuhsxdoxr4xw" w:id="13"/>
      <w:bookmarkEnd w:id="13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Mapeamento conceitual (SIRI ↔ acatech)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b w:val="1"/>
          <w:bCs w:val="1"/>
          <w:rtl w:val="0"/>
        </w:rPr>
        <w:t xml:space="preserve">passos de evolução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 SIRI para o IPL (Digital → Integrado → Automatizado → Inteligente; p.25) combinam‑se com as </w:t>
      </w:r>
      <w:r w:rsidDel="00000000" w:rsidR="00000000" w:rsidRPr="00000000">
        <w:rPr>
          <w:b w:val="1"/>
          <w:bCs w:val="1"/>
          <w:rtl w:val="0"/>
        </w:rPr>
        <w:t xml:space="preserve">fases acatech</w:t>
      </w:r>
      <w:r w:rsidDel="00000000" w:rsidR="00000000" w:rsidRPr="00000000">
        <w:rPr>
          <w:rtl w:val="0"/>
        </w:rPr>
        <w:t xml:space="preserve"> (1 a 6). Assim, por exemplo, “Digital/Integrado” dão </w:t>
      </w:r>
      <w:r w:rsidDel="00000000" w:rsidR="00000000" w:rsidRPr="00000000">
        <w:rPr>
          <w:b w:val="1"/>
          <w:bCs w:val="1"/>
          <w:rtl w:val="0"/>
        </w:rPr>
        <w:t xml:space="preserve">Visibilidade/Transparência</w:t>
      </w:r>
      <w:r w:rsidDel="00000000" w:rsidR="00000000" w:rsidRPr="00000000">
        <w:rPr>
          <w:rtl w:val="0"/>
        </w:rPr>
        <w:t xml:space="preserve">, enquanto “Automatizado/Inteligente” correspondem à </w:t>
      </w:r>
      <w:r w:rsidDel="00000000" w:rsidR="00000000" w:rsidRPr="00000000">
        <w:rPr>
          <w:b w:val="1"/>
          <w:bCs w:val="1"/>
          <w:rtl w:val="0"/>
        </w:rPr>
        <w:t xml:space="preserve">Preditivo/Adaptativo</w:t>
      </w:r>
      <w:r w:rsidDel="00000000" w:rsidR="00000000" w:rsidRPr="00000000">
        <w:rPr>
          <w:rtl w:val="0"/>
        </w:rPr>
        <w:t xml:space="preserve">. Use o </w:t>
      </w:r>
      <w:r w:rsidDel="00000000" w:rsidR="00000000" w:rsidRPr="00000000">
        <w:rPr>
          <w:b w:val="1"/>
          <w:bCs w:val="1"/>
          <w:rtl w:val="0"/>
        </w:rPr>
        <w:t xml:space="preserve">questionário</w:t>
      </w:r>
      <w:r w:rsidDel="00000000" w:rsidR="00000000" w:rsidRPr="00000000">
        <w:rPr>
          <w:rtl w:val="0"/>
        </w:rPr>
        <w:t xml:space="preserve"> acima para aferir cada fase de forma operacional.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spacing w:after="80" w:before="360" w:lineRule="auto"/>
        <w:rPr>
          <w:sz w:val="34"/>
          <w:szCs w:val="34"/>
        </w:rPr>
      </w:pPr>
      <w:bookmarkStart w:colFirst="0" w:colLast="0" w:name="_y073zubfn3oc" w:id="14"/>
      <w:bookmarkEnd w:id="14"/>
      <w:r w:rsidDel="00000000" w:rsidR="00000000" w:rsidRPr="00000000">
        <w:rPr>
          <w:sz w:val="34"/>
          <w:szCs w:val="34"/>
          <w:rtl w:val="0"/>
        </w:rPr>
        <w:t xml:space="preserve">Resumo das siglas usadas (glossário rápido)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acatech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Deutsche Akademie der Technikwissenschaften</w:t>
      </w:r>
      <w:r w:rsidDel="00000000" w:rsidR="00000000" w:rsidRPr="00000000">
        <w:rPr>
          <w:rtl w:val="0"/>
        </w:rPr>
        <w:t xml:space="preserve">, autora do </w:t>
      </w:r>
      <w:r w:rsidDel="00000000" w:rsidR="00000000" w:rsidRPr="00000000">
        <w:rPr>
          <w:i w:val="1"/>
          <w:iCs w:val="1"/>
          <w:rtl w:val="0"/>
        </w:rPr>
        <w:t xml:space="preserve">Industrie 4.0 Maturity Index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APQP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Advanced Product Quality Planning</w:t>
      </w:r>
      <w:r w:rsidDel="00000000" w:rsidR="00000000" w:rsidRPr="00000000">
        <w:rPr>
          <w:rtl w:val="0"/>
        </w:rPr>
        <w:t xml:space="preserve"> (planejamento avançado da qualidade do produto).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BOM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Bill of Materials</w:t>
      </w:r>
      <w:r w:rsidDel="00000000" w:rsidR="00000000" w:rsidRPr="00000000">
        <w:rPr>
          <w:rtl w:val="0"/>
        </w:rPr>
        <w:t xml:space="preserve"> (lista de materiais).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EBOM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Engineering BOM</w:t>
      </w:r>
      <w:r w:rsidDel="00000000" w:rsidR="00000000" w:rsidRPr="00000000">
        <w:rPr>
          <w:rtl w:val="0"/>
        </w:rPr>
        <w:t xml:space="preserve"> (BOM de engenharia).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MBOM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Manufacturing BOM</w:t>
      </w:r>
      <w:r w:rsidDel="00000000" w:rsidR="00000000" w:rsidRPr="00000000">
        <w:rPr>
          <w:rtl w:val="0"/>
        </w:rPr>
        <w:t xml:space="preserve"> (BOM de manufatura).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BOP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Bill of Process</w:t>
      </w:r>
      <w:r w:rsidDel="00000000" w:rsidR="00000000" w:rsidRPr="00000000">
        <w:rPr>
          <w:rtl w:val="0"/>
        </w:rPr>
        <w:t xml:space="preserve"> (roteiro de processo).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CAD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Computer‑Aided Design</w:t>
      </w:r>
      <w:r w:rsidDel="00000000" w:rsidR="00000000" w:rsidRPr="00000000">
        <w:rPr>
          <w:rtl w:val="0"/>
        </w:rPr>
        <w:t xml:space="preserve"> (projeto assistido por computador).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CAE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Computer‑Aided Engineering</w:t>
      </w:r>
      <w:r w:rsidDel="00000000" w:rsidR="00000000" w:rsidRPr="00000000">
        <w:rPr>
          <w:rtl w:val="0"/>
        </w:rPr>
        <w:t xml:space="preserve"> (engenharia assistida por computador).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CAPA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Corrective and Preventive Action</w:t>
      </w:r>
      <w:r w:rsidDel="00000000" w:rsidR="00000000" w:rsidRPr="00000000">
        <w:rPr>
          <w:rtl w:val="0"/>
        </w:rPr>
        <w:t xml:space="preserve"> (ações corretivas e preventivas).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CPS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Cyber‑Physical Systems</w:t>
      </w:r>
      <w:r w:rsidDel="00000000" w:rsidR="00000000" w:rsidRPr="00000000">
        <w:rPr>
          <w:rtl w:val="0"/>
        </w:rPr>
        <w:t xml:space="preserve"> (sistemas ciber‑físicos).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CoQ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Cost of Quality</w:t>
      </w:r>
      <w:r w:rsidDel="00000000" w:rsidR="00000000" w:rsidRPr="00000000">
        <w:rPr>
          <w:rtl w:val="0"/>
        </w:rPr>
        <w:t xml:space="preserve"> (custo da qualidade).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DFX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Design for X</w:t>
      </w:r>
      <w:r w:rsidDel="00000000" w:rsidR="00000000" w:rsidRPr="00000000">
        <w:rPr>
          <w:rtl w:val="0"/>
        </w:rPr>
        <w:t xml:space="preserve"> (diretrizes de projeto para manufatura, montagem, serviço, sustentabilidade etc.).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ECR/ECO/ECN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Engineering Change Request/Order/Notice</w:t>
      </w:r>
      <w:r w:rsidDel="00000000" w:rsidR="00000000" w:rsidRPr="00000000">
        <w:rPr>
          <w:rtl w:val="0"/>
        </w:rPr>
        <w:t xml:space="preserve"> (solicitação/ordem/aviso de mudança de engenharia).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EoL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End of Life</w:t>
      </w:r>
      <w:r w:rsidDel="00000000" w:rsidR="00000000" w:rsidRPr="00000000">
        <w:rPr>
          <w:rtl w:val="0"/>
        </w:rPr>
        <w:t xml:space="preserve"> (fim de vida).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ERP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Enterprise Resource Planning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FMEA/DFMEA/PFMEA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Failure Modes and Effects Analysis</w:t>
      </w:r>
      <w:r w:rsidDel="00000000" w:rsidR="00000000" w:rsidRPr="00000000">
        <w:rPr>
          <w:rtl w:val="0"/>
        </w:rPr>
        <w:t xml:space="preserve"> (análise de modos e efeitos de falha; de projeto/processo).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FPY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First Pass Yield</w:t>
      </w:r>
      <w:r w:rsidDel="00000000" w:rsidR="00000000" w:rsidRPr="00000000">
        <w:rPr>
          <w:rtl w:val="0"/>
        </w:rPr>
        <w:t xml:space="preserve"> (rendimento de primeira passagem).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IIoT/IoT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Industrial/Internet of Things</w:t>
      </w:r>
      <w:r w:rsidDel="00000000" w:rsidR="00000000" w:rsidRPr="00000000">
        <w:rPr>
          <w:rtl w:val="0"/>
        </w:rPr>
        <w:t xml:space="preserve"> (internet das coisas industrial/geral).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IPL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Integrated Product Lifecycle</w:t>
      </w:r>
      <w:r w:rsidDel="00000000" w:rsidR="00000000" w:rsidRPr="00000000">
        <w:rPr>
          <w:rtl w:val="0"/>
        </w:rPr>
        <w:t xml:space="preserve"> (ciclo de vida de produto integrado; dimensão do SIRI).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IT/OT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Information Technology/Operational Technology</w:t>
      </w:r>
      <w:r w:rsidDel="00000000" w:rsidR="00000000" w:rsidRPr="00000000">
        <w:rPr>
          <w:rtl w:val="0"/>
        </w:rPr>
        <w:t xml:space="preserve"> (tecnologia da informação/operacional).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LCA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Life Cycle Assessment</w:t>
      </w:r>
      <w:r w:rsidDel="00000000" w:rsidR="00000000" w:rsidRPr="00000000">
        <w:rPr>
          <w:rtl w:val="0"/>
        </w:rPr>
        <w:t xml:space="preserve"> (avaliação de ciclo de vida ambiental).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MES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Manufacturing Execution System</w:t>
      </w:r>
      <w:r w:rsidDel="00000000" w:rsidR="00000000" w:rsidRPr="00000000">
        <w:rPr>
          <w:rtl w:val="0"/>
        </w:rPr>
        <w:t xml:space="preserve"> (sistema de execução de manufatura).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MTBF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Mean Time Between Failures</w:t>
      </w:r>
      <w:r w:rsidDel="00000000" w:rsidR="00000000" w:rsidRPr="00000000">
        <w:rPr>
          <w:rtl w:val="0"/>
        </w:rPr>
        <w:t xml:space="preserve"> (tempo médio entre falhas).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PDM/PLM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Product Data/Lifecycle Management</w:t>
      </w:r>
      <w:r w:rsidDel="00000000" w:rsidR="00000000" w:rsidRPr="00000000">
        <w:rPr>
          <w:rtl w:val="0"/>
        </w:rPr>
        <w:t xml:space="preserve"> (gestão de dados/ciclo de vida do produto).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PPAP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Production Part Approval Process</w:t>
      </w:r>
      <w:r w:rsidDel="00000000" w:rsidR="00000000" w:rsidRPr="00000000">
        <w:rPr>
          <w:rtl w:val="0"/>
        </w:rPr>
        <w:t xml:space="preserve"> (aprovação de peças de produção).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QMS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Quality Management System</w:t>
      </w:r>
      <w:r w:rsidDel="00000000" w:rsidR="00000000" w:rsidRPr="00000000">
        <w:rPr>
          <w:rtl w:val="0"/>
        </w:rPr>
        <w:t xml:space="preserve"> (sistema de gestão da qualidade).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REACH/RoHS</w:t>
      </w:r>
      <w:r w:rsidDel="00000000" w:rsidR="00000000" w:rsidRPr="00000000">
        <w:rPr>
          <w:rtl w:val="0"/>
        </w:rPr>
        <w:t xml:space="preserve"> — Regulamentos europeus de substâncias químicas/perigosas.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SPC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Statistical Process Control</w:t>
      </w:r>
      <w:r w:rsidDel="00000000" w:rsidR="00000000" w:rsidRPr="00000000">
        <w:rPr>
          <w:rtl w:val="0"/>
        </w:rPr>
        <w:t xml:space="preserve"> (controle estatístico de processo).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SIRI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Smart Industry Readiness Index</w:t>
      </w:r>
      <w:r w:rsidDel="00000000" w:rsidR="00000000" w:rsidRPr="00000000">
        <w:rPr>
          <w:rtl w:val="0"/>
        </w:rPr>
        <w:t xml:space="preserve"> (índice de prontidão para indústria inteligente; base do conceito de IPL).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TTM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Time to Market</w:t>
      </w:r>
      <w:r w:rsidDel="00000000" w:rsidR="00000000" w:rsidRPr="00000000">
        <w:rPr>
          <w:rtl w:val="0"/>
        </w:rPr>
        <w:t xml:space="preserve"> (tempo até o mercado).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“Digital Twin” / Gêmeo digital</w:t>
      </w:r>
      <w:r w:rsidDel="00000000" w:rsidR="00000000" w:rsidRPr="00000000">
        <w:rPr>
          <w:rtl w:val="0"/>
        </w:rPr>
        <w:t xml:space="preserve"> — réplica digital dinâmica de ativo/processo/sistema ao longo do ciclo (pp.12–15).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1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before="0" w:line="360" w:lineRule="auto"/>
      <w:ind w:left="397" w:right="0" w:hanging="397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  <w:ind w:left="0" w:firstLine="0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ind w:left="1080" w:hanging="360"/>
      <w:jc w:val="both"/>
    </w:pPr>
    <w:rPr>
      <w:b w:val="1"/>
      <w:bCs w:val="1"/>
    </w:rPr>
  </w:style>
  <w:style w:type="table" w:styleId="Table1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