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conceitual (acatech)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1320" w:right="600" w:hanging="360"/>
        <w:jc w:val="left"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6 níveis de maturidade</w:t>
      </w:r>
      <w:r w:rsidDel="00000000" w:rsidR="00000000" w:rsidRPr="00000000">
        <w:rPr>
          <w:rtl w:val="0"/>
        </w:rPr>
        <w:t xml:space="preserve"> e a lógica de evolução (do </w:t>
      </w:r>
      <w:r w:rsidDel="00000000" w:rsidR="00000000" w:rsidRPr="00000000">
        <w:rPr>
          <w:i w:val="1"/>
          <w:iCs w:val="1"/>
          <w:rtl w:val="0"/>
        </w:rPr>
        <w:t xml:space="preserve">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entender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prever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adaptar</w:t>
      </w:r>
      <w:r w:rsidDel="00000000" w:rsidR="00000000" w:rsidRPr="00000000">
        <w:rPr>
          <w:rtl w:val="0"/>
        </w:rPr>
        <w:t xml:space="preserve">) vêm do </w:t>
      </w:r>
      <w:r w:rsidDel="00000000" w:rsidR="00000000" w:rsidRPr="00000000">
        <w:rPr>
          <w:b w:val="1"/>
          <w:bCs w:val="1"/>
          <w:rtl w:val="0"/>
        </w:rPr>
        <w:t xml:space="preserve">acatech Industrie 4.0 Maturity Index</w:t>
      </w:r>
      <w:r w:rsidDel="00000000" w:rsidR="00000000" w:rsidRPr="00000000">
        <w:rPr>
          <w:rtl w:val="0"/>
        </w:rPr>
        <w:t xml:space="preserve"> (2017; update 2020).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en.acatech.de+1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  <w:jc w:val="left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Structured communication</w:t>
      </w:r>
      <w:r w:rsidDel="00000000" w:rsidR="00000000" w:rsidRPr="00000000">
        <w:rPr>
          <w:rtl w:val="0"/>
        </w:rPr>
        <w:t xml:space="preserve">” descreve que a comunicação entre colaboradores deve ser </w:t>
      </w:r>
      <w:r w:rsidDel="00000000" w:rsidR="00000000" w:rsidRPr="00000000">
        <w:rPr>
          <w:b w:val="1"/>
          <w:bCs w:val="1"/>
          <w:rtl w:val="0"/>
        </w:rPr>
        <w:t xml:space="preserve">rastreável, sem redundâncias e contextualizada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“single source of truth”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perfis/credenciais de acesso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aprovações digitais</w:t>
      </w:r>
      <w:r w:rsidDel="00000000" w:rsidR="00000000" w:rsidRPr="00000000">
        <w:rPr>
          <w:rtl w:val="0"/>
        </w:rPr>
        <w:t xml:space="preserve"> e suporte por </w:t>
      </w:r>
      <w:r w:rsidDel="00000000" w:rsidR="00000000" w:rsidRPr="00000000">
        <w:rPr>
          <w:b w:val="1"/>
          <w:bCs w:val="1"/>
          <w:rtl w:val="0"/>
        </w:rPr>
        <w:t xml:space="preserve">groupware</w:t>
      </w:r>
      <w:r w:rsidDel="00000000" w:rsidR="00000000" w:rsidRPr="00000000">
        <w:rPr>
          <w:rtl w:val="0"/>
        </w:rPr>
        <w:t xml:space="preserve">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en.acatech.de+1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  <w:jc w:val="left"/>
      </w:pPr>
      <w:r w:rsidDel="00000000" w:rsidR="00000000" w:rsidRPr="00000000">
        <w:rPr>
          <w:rtl w:val="0"/>
        </w:rPr>
        <w:t xml:space="preserve">Integração </w:t>
      </w:r>
      <w:r w:rsidDel="00000000" w:rsidR="00000000" w:rsidRPr="00000000">
        <w:rPr>
          <w:b w:val="1"/>
          <w:bCs w:val="1"/>
          <w:rtl w:val="0"/>
        </w:rPr>
        <w:t xml:space="preserve">vertical/horizontal</w:t>
      </w:r>
      <w:r w:rsidDel="00000000" w:rsidR="00000000" w:rsidRPr="00000000">
        <w:rPr>
          <w:rtl w:val="0"/>
        </w:rPr>
        <w:t xml:space="preserve"> dos sistemas e a plataforma única (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) sustentam o fluxo de informação confiável.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  <w:jc w:val="left"/>
      </w:pPr>
      <w:r w:rsidDel="00000000" w:rsidR="00000000" w:rsidRPr="00000000">
        <w:rPr>
          <w:rtl w:val="0"/>
        </w:rPr>
        <w:t xml:space="preserve">Entrega </w:t>
      </w:r>
      <w:r w:rsidDel="00000000" w:rsidR="00000000" w:rsidRPr="00000000">
        <w:rPr>
          <w:b w:val="1"/>
          <w:bCs w:val="1"/>
          <w:rtl w:val="0"/>
        </w:rPr>
        <w:t xml:space="preserve">contextualizada</w:t>
      </w:r>
      <w:r w:rsidDel="00000000" w:rsidR="00000000" w:rsidRPr="00000000">
        <w:rPr>
          <w:rtl w:val="0"/>
        </w:rPr>
        <w:t xml:space="preserve"> da informação (ex.: </w:t>
      </w:r>
      <w:r w:rsidDel="00000000" w:rsidR="00000000" w:rsidRPr="00000000">
        <w:rPr>
          <w:i w:val="1"/>
          <w:iCs w:val="1"/>
          <w:rtl w:val="0"/>
        </w:rPr>
        <w:t xml:space="preserve">system of engagement</w:t>
      </w:r>
      <w:r w:rsidDel="00000000" w:rsidR="00000000" w:rsidRPr="00000000">
        <w:rPr>
          <w:rtl w:val="0"/>
        </w:rPr>
        <w:t xml:space="preserve">), reduzindo busca e espera, acelera decisões de qualidade.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en.acatech.de+1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1320" w:right="60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Open communication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estilo de liderança democrático</w:t>
      </w:r>
      <w:r w:rsidDel="00000000" w:rsidR="00000000" w:rsidRPr="00000000">
        <w:rPr>
          <w:rtl w:val="0"/>
        </w:rPr>
        <w:t xml:space="preserve"> dão velocidade e qualidade à tomada de decisão colaborativa.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en.acatech.de+1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o1mx4sivj8ff" w:id="0"/>
      <w:bookmarkEnd w:id="0"/>
      <w:r w:rsidDel="00000000" w:rsidR="00000000" w:rsidRPr="00000000">
        <w:rPr>
          <w:sz w:val="34"/>
          <w:szCs w:val="34"/>
          <w:rtl w:val="0"/>
        </w:rPr>
        <w:t xml:space="preserve">📋 Como usar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cada pergunta</w:t>
      </w:r>
      <w:r w:rsidDel="00000000" w:rsidR="00000000" w:rsidRPr="00000000">
        <w:rPr>
          <w:rtl w:val="0"/>
        </w:rPr>
        <w:t xml:space="preserve">, marque </w:t>
      </w:r>
      <w:r w:rsidDel="00000000" w:rsidR="00000000" w:rsidRPr="00000000">
        <w:rPr>
          <w:b w:val="1"/>
          <w:bCs w:val="1"/>
          <w:rtl w:val="0"/>
        </w:rPr>
        <w:t xml:space="preserve">uma</w:t>
      </w:r>
      <w:r w:rsidDel="00000000" w:rsidR="00000000" w:rsidRPr="00000000">
        <w:rPr>
          <w:rtl w:val="0"/>
        </w:rPr>
        <w:t xml:space="preserve"> alternativa (N1 a N6).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Pontuação</w:t>
      </w:r>
      <w:r w:rsidDel="00000000" w:rsidR="00000000" w:rsidRPr="00000000">
        <w:rPr>
          <w:rtl w:val="0"/>
        </w:rPr>
        <w:t xml:space="preserve">: N1=1 … N6=6. Calcule a média geral (e por área, se desejar).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spacing w:after="120" w:before="480" w:line="276" w:lineRule="auto"/>
        <w:ind w:left="0"/>
        <w:rPr>
          <w:sz w:val="46"/>
          <w:szCs w:val="46"/>
        </w:rPr>
      </w:pPr>
      <w:bookmarkStart w:colFirst="0" w:colLast="0" w:name="_k4tp1ef6o1ty" w:id="1"/>
      <w:bookmarkEnd w:id="1"/>
      <w:r w:rsidDel="00000000" w:rsidR="00000000" w:rsidRPr="00000000">
        <w:rPr>
          <w:sz w:val="46"/>
          <w:szCs w:val="46"/>
          <w:rtl w:val="0"/>
        </w:rPr>
        <w:t xml:space="preserve">🧩 Questionário de Comunicação Intra‑companhia (acatech – 6 níveis)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b9dn0kaq8lh9" w:id="2"/>
      <w:bookmarkEnd w:id="2"/>
      <w:r w:rsidDel="00000000" w:rsidR="00000000" w:rsidRPr="00000000">
        <w:rPr>
          <w:sz w:val="26"/>
          <w:szCs w:val="26"/>
          <w:rtl w:val="0"/>
        </w:rPr>
        <w:t xml:space="preserve">1) Canais e padrões de comunicação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Quão padronizados e claros são os canais (e‑mail, chat, tickets, portal, reuniões) para alinhamentos entre áreas?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N1 – Computerization:</w:t>
      </w:r>
      <w:r w:rsidDel="00000000" w:rsidR="00000000" w:rsidRPr="00000000">
        <w:rPr>
          <w:rtl w:val="0"/>
        </w:rPr>
        <w:t xml:space="preserve"> comunicação ad hoc por e‑mail/reuniões; sem padrões nem registros consistentes.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N2 – Connectivity:</w:t>
      </w:r>
      <w:r w:rsidDel="00000000" w:rsidR="00000000" w:rsidRPr="00000000">
        <w:rPr>
          <w:rtl w:val="0"/>
        </w:rPr>
        <w:t xml:space="preserve"> uso de intranet/chat, porém com padrões incipientes e aplicação irregular.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N3 – Visibility:</w:t>
      </w:r>
      <w:r w:rsidDel="00000000" w:rsidR="00000000" w:rsidRPr="00000000">
        <w:rPr>
          <w:rtl w:val="0"/>
        </w:rPr>
        <w:t xml:space="preserve"> canais padronizados e visibilidade do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(p. ex., tickets/KPIs); ainda centrado em “o que aconteceu”.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N4 – Transparency:</w:t>
      </w:r>
      <w:r w:rsidDel="00000000" w:rsidR="00000000" w:rsidRPr="00000000">
        <w:rPr>
          <w:rtl w:val="0"/>
        </w:rPr>
        <w:t xml:space="preserve"> fluxos definidos (quem/o quê/quando/canal), registros rastreáveis e sem redundâncias.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N5 – Predictive:</w:t>
      </w:r>
      <w:r w:rsidDel="00000000" w:rsidR="00000000" w:rsidRPr="00000000">
        <w:rPr>
          <w:rtl w:val="0"/>
        </w:rPr>
        <w:t xml:space="preserve"> canais incluem </w:t>
      </w:r>
      <w:r w:rsidDel="00000000" w:rsidR="00000000" w:rsidRPr="00000000">
        <w:rPr>
          <w:i w:val="1"/>
          <w:iCs w:val="1"/>
          <w:rtl w:val="0"/>
        </w:rPr>
        <w:t xml:space="preserve">playbooks</w:t>
      </w:r>
      <w:r w:rsidDel="00000000" w:rsidR="00000000" w:rsidRPr="00000000">
        <w:rPr>
          <w:rtl w:val="0"/>
        </w:rPr>
        <w:t xml:space="preserve"> e mensagens preventivas com prognósticos/impacto.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N6 – Adaptability:</w:t>
      </w:r>
      <w:r w:rsidDel="00000000" w:rsidR="00000000" w:rsidRPr="00000000">
        <w:rPr>
          <w:rtl w:val="0"/>
        </w:rPr>
        <w:t xml:space="preserve"> orquestração dinâmica de canais (event‑driven), em tempo quase real, com autoajuste.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ebd2gxw1tvr" w:id="3"/>
      <w:bookmarkEnd w:id="3"/>
      <w:r w:rsidDel="00000000" w:rsidR="00000000" w:rsidRPr="00000000">
        <w:rPr>
          <w:sz w:val="26"/>
          <w:szCs w:val="26"/>
          <w:rtl w:val="0"/>
        </w:rPr>
        <w:t xml:space="preserve">2) Rastreabilidade das decisões e mensagens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Consegue-se reconstruir facilmente “quem decidiu o quê, quando e por quê”?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N1:</w:t>
      </w:r>
      <w:r w:rsidDel="00000000" w:rsidR="00000000" w:rsidRPr="00000000">
        <w:rPr>
          <w:rtl w:val="0"/>
        </w:rPr>
        <w:t xml:space="preserve"> quase nada registrado.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N2:</w:t>
      </w:r>
      <w:r w:rsidDel="00000000" w:rsidR="00000000" w:rsidRPr="00000000">
        <w:rPr>
          <w:rtl w:val="0"/>
        </w:rPr>
        <w:t xml:space="preserve"> registros esparsos e desconexos.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N3:</w:t>
      </w:r>
      <w:r w:rsidDel="00000000" w:rsidR="00000000" w:rsidRPr="00000000">
        <w:rPr>
          <w:rtl w:val="0"/>
        </w:rPr>
        <w:t xml:space="preserve"> trilha parcial (ex.: tickets), visão descritiva.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N4:</w:t>
      </w:r>
      <w:r w:rsidDel="00000000" w:rsidR="00000000" w:rsidRPr="00000000">
        <w:rPr>
          <w:rtl w:val="0"/>
        </w:rPr>
        <w:t xml:space="preserve"> trilha completa e </w:t>
      </w:r>
      <w:r w:rsidDel="00000000" w:rsidR="00000000" w:rsidRPr="00000000">
        <w:rPr>
          <w:b w:val="1"/>
          <w:bCs w:val="1"/>
          <w:rtl w:val="0"/>
        </w:rPr>
        <w:t xml:space="preserve">contextualizada</w:t>
      </w:r>
      <w:r w:rsidDel="00000000" w:rsidR="00000000" w:rsidRPr="00000000">
        <w:rPr>
          <w:rtl w:val="0"/>
        </w:rPr>
        <w:t xml:space="preserve"> ao processo/objeto (ordem, ativo, cliente).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N5:</w:t>
      </w:r>
      <w:r w:rsidDel="00000000" w:rsidR="00000000" w:rsidRPr="00000000">
        <w:rPr>
          <w:rtl w:val="0"/>
        </w:rPr>
        <w:t xml:space="preserve"> registros incluem </w:t>
      </w:r>
      <w:r w:rsidDel="00000000" w:rsidR="00000000" w:rsidRPr="00000000">
        <w:rPr>
          <w:b w:val="1"/>
          <w:bCs w:val="1"/>
          <w:rtl w:val="0"/>
        </w:rPr>
        <w:t xml:space="preserve">riscos e previsões</w:t>
      </w:r>
      <w:r w:rsidDel="00000000" w:rsidR="00000000" w:rsidRPr="00000000">
        <w:rPr>
          <w:rtl w:val="0"/>
        </w:rPr>
        <w:t xml:space="preserve"> consideradas na decisão.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N6:</w:t>
      </w:r>
      <w:r w:rsidDel="00000000" w:rsidR="00000000" w:rsidRPr="00000000">
        <w:rPr>
          <w:rtl w:val="0"/>
        </w:rPr>
        <w:t xml:space="preserve"> trilhas automáticas com recomendações geradas/aprendidas e </w:t>
      </w:r>
      <w:r w:rsidDel="00000000" w:rsidR="00000000" w:rsidRPr="00000000">
        <w:rPr>
          <w:i w:val="1"/>
          <w:iCs w:val="1"/>
          <w:rtl w:val="0"/>
        </w:rPr>
        <w:t xml:space="preserve">feedback loops</w:t>
      </w:r>
      <w:r w:rsidDel="00000000" w:rsidR="00000000" w:rsidRPr="00000000">
        <w:rPr>
          <w:rtl w:val="0"/>
        </w:rPr>
        <w:t xml:space="preserve"> contínuos.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wqy6v08eetka" w:id="4"/>
      <w:bookmarkEnd w:id="4"/>
      <w:r w:rsidDel="00000000" w:rsidR="00000000" w:rsidRPr="00000000">
        <w:rPr>
          <w:sz w:val="26"/>
          <w:szCs w:val="26"/>
          <w:rtl w:val="0"/>
        </w:rPr>
        <w:t xml:space="preserve">3) Redundância e “fonte única de verdade”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informações circulam duplicadas ou existe um repositório autoritativo?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N1:</w:t>
      </w:r>
      <w:r w:rsidDel="00000000" w:rsidR="00000000" w:rsidRPr="00000000">
        <w:rPr>
          <w:rtl w:val="0"/>
        </w:rPr>
        <w:t xml:space="preserve"> múltiplas cópias (planilhas/arquivos locais).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N2:</w:t>
      </w:r>
      <w:r w:rsidDel="00000000" w:rsidR="00000000" w:rsidRPr="00000000">
        <w:rPr>
          <w:rtl w:val="0"/>
        </w:rPr>
        <w:t xml:space="preserve"> alguns repositórios compartilhados; duplicação frequente.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N3:</w:t>
      </w:r>
      <w:r w:rsidDel="00000000" w:rsidR="00000000" w:rsidRPr="00000000">
        <w:rPr>
          <w:rtl w:val="0"/>
        </w:rPr>
        <w:t xml:space="preserve"> repositório principal para status; ainda há cópias paralelas.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; mensagens referenciam o dado autoritativo.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N5:</w:t>
      </w:r>
      <w:r w:rsidDel="00000000" w:rsidR="00000000" w:rsidRPr="00000000">
        <w:rPr>
          <w:rtl w:val="0"/>
        </w:rPr>
        <w:t xml:space="preserve"> atualizações e </w:t>
      </w:r>
      <w:r w:rsidDel="00000000" w:rsidR="00000000" w:rsidRPr="00000000">
        <w:rPr>
          <w:b w:val="1"/>
          <w:bCs w:val="1"/>
          <w:rtl w:val="0"/>
        </w:rPr>
        <w:t xml:space="preserve">alertas preditivos</w:t>
      </w:r>
      <w:r w:rsidDel="00000000" w:rsidR="00000000" w:rsidRPr="00000000">
        <w:rPr>
          <w:rtl w:val="0"/>
        </w:rPr>
        <w:t xml:space="preserve"> publicados a partir da fonte única.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N6:</w:t>
      </w:r>
      <w:r w:rsidDel="00000000" w:rsidR="00000000" w:rsidRPr="00000000">
        <w:rPr>
          <w:rtl w:val="0"/>
        </w:rPr>
        <w:t xml:space="preserve"> fonte única alimenta </w:t>
      </w:r>
      <w:r w:rsidDel="00000000" w:rsidR="00000000" w:rsidRPr="00000000">
        <w:rPr>
          <w:b w:val="1"/>
          <w:bCs w:val="1"/>
          <w:rtl w:val="0"/>
        </w:rPr>
        <w:t xml:space="preserve">ações autônomas</w:t>
      </w:r>
      <w:r w:rsidDel="00000000" w:rsidR="00000000" w:rsidRPr="00000000">
        <w:rPr>
          <w:rtl w:val="0"/>
        </w:rPr>
        <w:t xml:space="preserve"> e reconfiguração em tempo real.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1g1btvqq9ow2" w:id="5"/>
      <w:bookmarkEnd w:id="5"/>
      <w:r w:rsidDel="00000000" w:rsidR="00000000" w:rsidRPr="00000000">
        <w:rPr>
          <w:sz w:val="26"/>
          <w:szCs w:val="26"/>
          <w:rtl w:val="0"/>
        </w:rPr>
        <w:t xml:space="preserve">4) Contextualização e direcionamento por papéis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mensagens chegam ao papel certo com o contexto certo?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N1:</w:t>
      </w:r>
      <w:r w:rsidDel="00000000" w:rsidR="00000000" w:rsidRPr="00000000">
        <w:rPr>
          <w:rtl w:val="0"/>
        </w:rPr>
        <w:t xml:space="preserve"> comunicações genéricas, sem contexto/papel definido.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N2:</w:t>
      </w:r>
      <w:r w:rsidDel="00000000" w:rsidR="00000000" w:rsidRPr="00000000">
        <w:rPr>
          <w:rtl w:val="0"/>
        </w:rPr>
        <w:t xml:space="preserve"> listas de distribuição; algum filtro por área.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N3:</w:t>
      </w:r>
      <w:r w:rsidDel="00000000" w:rsidR="00000000" w:rsidRPr="00000000">
        <w:rPr>
          <w:rtl w:val="0"/>
        </w:rPr>
        <w:t xml:space="preserve"> mensagens com metadados básicos (ordem, máquina, cliente).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contexto vinculado</w:t>
      </w:r>
      <w:r w:rsidDel="00000000" w:rsidR="00000000" w:rsidRPr="00000000">
        <w:rPr>
          <w:rtl w:val="0"/>
        </w:rPr>
        <w:t xml:space="preserve"> ao objeto de negócio; </w:t>
      </w:r>
      <w:r w:rsidDel="00000000" w:rsidR="00000000" w:rsidRPr="00000000">
        <w:rPr>
          <w:b w:val="1"/>
          <w:bCs w:val="1"/>
          <w:rtl w:val="0"/>
        </w:rPr>
        <w:t xml:space="preserve">perfis/credenciais</w:t>
      </w:r>
      <w:r w:rsidDel="00000000" w:rsidR="00000000" w:rsidRPr="00000000">
        <w:rPr>
          <w:rtl w:val="0"/>
        </w:rPr>
        <w:t xml:space="preserve"> determinam quem vê e quando.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N5:</w:t>
      </w:r>
      <w:r w:rsidDel="00000000" w:rsidR="00000000" w:rsidRPr="00000000">
        <w:rPr>
          <w:rtl w:val="0"/>
        </w:rPr>
        <w:t xml:space="preserve"> roteamento inclui </w:t>
      </w:r>
      <w:r w:rsidDel="00000000" w:rsidR="00000000" w:rsidRPr="00000000">
        <w:rPr>
          <w:b w:val="1"/>
          <w:bCs w:val="1"/>
          <w:rtl w:val="0"/>
        </w:rPr>
        <w:t xml:space="preserve">prioridade/risco previsto</w:t>
      </w:r>
      <w:r w:rsidDel="00000000" w:rsidR="00000000" w:rsidRPr="00000000">
        <w:rPr>
          <w:rtl w:val="0"/>
        </w:rPr>
        <w:t xml:space="preserve"> e recomendações preventivas por papel.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N6:</w:t>
      </w:r>
      <w:r w:rsidDel="00000000" w:rsidR="00000000" w:rsidRPr="00000000">
        <w:rPr>
          <w:rtl w:val="0"/>
        </w:rPr>
        <w:t xml:space="preserve"> orquestração adaptativa por evento, com </w:t>
      </w:r>
      <w:r w:rsidDel="00000000" w:rsidR="00000000" w:rsidRPr="00000000">
        <w:rPr>
          <w:b w:val="1"/>
          <w:bCs w:val="1"/>
          <w:rtl w:val="0"/>
        </w:rPr>
        <w:t xml:space="preserve">autoencaminhamento</w:t>
      </w:r>
      <w:r w:rsidDel="00000000" w:rsidR="00000000" w:rsidRPr="00000000">
        <w:rPr>
          <w:rtl w:val="0"/>
        </w:rPr>
        <w:t xml:space="preserve"> ao papel certo no momento certo.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edcq6khipqji" w:id="6"/>
      <w:bookmarkEnd w:id="6"/>
      <w:r w:rsidDel="00000000" w:rsidR="00000000" w:rsidRPr="00000000">
        <w:rPr>
          <w:sz w:val="26"/>
          <w:szCs w:val="26"/>
          <w:rtl w:val="0"/>
        </w:rPr>
        <w:t xml:space="preserve">5) Aprovações e conformidade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Como são tratadas aprovações de mudanças/decisões?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N1:</w:t>
      </w:r>
      <w:r w:rsidDel="00000000" w:rsidR="00000000" w:rsidRPr="00000000">
        <w:rPr>
          <w:rtl w:val="0"/>
        </w:rPr>
        <w:t xml:space="preserve"> informais; pouco visíveis.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N2:</w:t>
      </w:r>
      <w:r w:rsidDel="00000000" w:rsidR="00000000" w:rsidRPr="00000000">
        <w:rPr>
          <w:rtl w:val="0"/>
        </w:rPr>
        <w:t xml:space="preserve"> parciais por e‑mail; nem sempre auditáveis.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básico em alguns processos.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aprovações digitais</w:t>
      </w:r>
      <w:r w:rsidDel="00000000" w:rsidR="00000000" w:rsidRPr="00000000">
        <w:rPr>
          <w:rtl w:val="0"/>
        </w:rPr>
        <w:t xml:space="preserve"> com assinatura, trilha e vínculo ao contexto/processo.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N5:</w:t>
      </w:r>
      <w:r w:rsidDel="00000000" w:rsidR="00000000" w:rsidRPr="00000000">
        <w:rPr>
          <w:rtl w:val="0"/>
        </w:rPr>
        <w:t xml:space="preserve"> aprovações incorporam </w:t>
      </w:r>
      <w:r w:rsidDel="00000000" w:rsidR="00000000" w:rsidRPr="00000000">
        <w:rPr>
          <w:b w:val="1"/>
          <w:bCs w:val="1"/>
          <w:rtl w:val="0"/>
        </w:rPr>
        <w:t xml:space="preserve">cenários/impacto previsto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i w:val="1"/>
          <w:iCs w:val="1"/>
          <w:rtl w:val="0"/>
        </w:rPr>
        <w:t xml:space="preserve">gates</w:t>
      </w:r>
      <w:r w:rsidDel="00000000" w:rsidR="00000000" w:rsidRPr="00000000">
        <w:rPr>
          <w:rtl w:val="0"/>
        </w:rPr>
        <w:t xml:space="preserve"> preventivos.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N6:</w:t>
      </w:r>
      <w:r w:rsidDel="00000000" w:rsidR="00000000" w:rsidRPr="00000000">
        <w:rPr>
          <w:rtl w:val="0"/>
        </w:rPr>
        <w:t xml:space="preserve"> regras adaptativas de aprovação com </w:t>
      </w:r>
      <w:r w:rsidDel="00000000" w:rsidR="00000000" w:rsidRPr="00000000">
        <w:rPr>
          <w:b w:val="1"/>
          <w:bCs w:val="1"/>
          <w:rtl w:val="0"/>
        </w:rPr>
        <w:t xml:space="preserve">políticas dinâmicas</w:t>
      </w:r>
      <w:r w:rsidDel="00000000" w:rsidR="00000000" w:rsidRPr="00000000">
        <w:rPr>
          <w:rtl w:val="0"/>
        </w:rPr>
        <w:t xml:space="preserve"> (risco/contexto).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eenx9ut0ygd" w:id="7"/>
      <w:bookmarkEnd w:id="7"/>
      <w:r w:rsidDel="00000000" w:rsidR="00000000" w:rsidRPr="00000000">
        <w:rPr>
          <w:sz w:val="26"/>
          <w:szCs w:val="26"/>
          <w:rtl w:val="0"/>
        </w:rPr>
        <w:t xml:space="preserve">6) Integração entre sistemas (ERP/MES/PLM/CRM, etc.)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fluxo de mensagens/dados entre sistemas evita retrabalho?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N1:</w:t>
      </w:r>
      <w:r w:rsidDel="00000000" w:rsidR="00000000" w:rsidRPr="00000000">
        <w:rPr>
          <w:rtl w:val="0"/>
        </w:rPr>
        <w:t xml:space="preserve"> exporta/importa manual; </w:t>
      </w:r>
      <w:r w:rsidDel="00000000" w:rsidR="00000000" w:rsidRPr="00000000">
        <w:rPr>
          <w:i w:val="1"/>
          <w:iCs w:val="1"/>
          <w:rtl w:val="0"/>
        </w:rPr>
        <w:t xml:space="preserve">copiar/colar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N2:</w:t>
      </w:r>
      <w:r w:rsidDel="00000000" w:rsidR="00000000" w:rsidRPr="00000000">
        <w:rPr>
          <w:rtl w:val="0"/>
        </w:rPr>
        <w:t xml:space="preserve"> integrações pontuais (arquivos, e‑mails autom.).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N3:</w:t>
      </w:r>
      <w:r w:rsidDel="00000000" w:rsidR="00000000" w:rsidRPr="00000000">
        <w:rPr>
          <w:rtl w:val="0"/>
        </w:rPr>
        <w:t xml:space="preserve"> integrações para status e KPIs (descritivo).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N4:</w:t>
      </w:r>
      <w:r w:rsidDel="00000000" w:rsidR="00000000" w:rsidRPr="00000000">
        <w:rPr>
          <w:rtl w:val="0"/>
        </w:rPr>
        <w:t xml:space="preserve"> integração </w:t>
      </w:r>
      <w:r w:rsidDel="00000000" w:rsidR="00000000" w:rsidRPr="00000000">
        <w:rPr>
          <w:b w:val="1"/>
          <w:bCs w:val="1"/>
          <w:rtl w:val="0"/>
        </w:rPr>
        <w:t xml:space="preserve">vertical/horizontal</w:t>
      </w:r>
      <w:r w:rsidDel="00000000" w:rsidR="00000000" w:rsidRPr="00000000">
        <w:rPr>
          <w:rtl w:val="0"/>
        </w:rPr>
        <w:t xml:space="preserve"> com dados comuns e sem redundâncias.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N5:</w:t>
      </w:r>
      <w:r w:rsidDel="00000000" w:rsidR="00000000" w:rsidRPr="00000000">
        <w:rPr>
          <w:rtl w:val="0"/>
        </w:rPr>
        <w:t xml:space="preserve"> integrações geram </w:t>
      </w:r>
      <w:r w:rsidDel="00000000" w:rsidR="00000000" w:rsidRPr="00000000">
        <w:rPr>
          <w:b w:val="1"/>
          <w:bCs w:val="1"/>
          <w:rtl w:val="0"/>
        </w:rPr>
        <w:t xml:space="preserve">alertas preditivos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o que‑se</w:t>
      </w:r>
      <w:r w:rsidDel="00000000" w:rsidR="00000000" w:rsidRPr="00000000">
        <w:rPr>
          <w:rtl w:val="0"/>
        </w:rPr>
        <w:t xml:space="preserve"> para planejamento.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N6:</w:t>
      </w:r>
      <w:r w:rsidDel="00000000" w:rsidR="00000000" w:rsidRPr="00000000">
        <w:rPr>
          <w:rtl w:val="0"/>
        </w:rPr>
        <w:t xml:space="preserve"> ecossistema </w:t>
      </w:r>
      <w:r w:rsidDel="00000000" w:rsidR="00000000" w:rsidRPr="00000000">
        <w:rPr>
          <w:b w:val="1"/>
          <w:bCs w:val="1"/>
          <w:rtl w:val="0"/>
        </w:rPr>
        <w:t xml:space="preserve">event‑driven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plataforma</w:t>
      </w:r>
      <w:r w:rsidDel="00000000" w:rsidR="00000000" w:rsidRPr="00000000">
        <w:rPr>
          <w:rtl w:val="0"/>
        </w:rPr>
        <w:t xml:space="preserve"> que habilita ajustes autônomos.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1evgq7xoawd6" w:id="8"/>
      <w:bookmarkEnd w:id="8"/>
      <w:r w:rsidDel="00000000" w:rsidR="00000000" w:rsidRPr="00000000">
        <w:rPr>
          <w:sz w:val="26"/>
          <w:szCs w:val="26"/>
          <w:rtl w:val="0"/>
        </w:rPr>
        <w:t xml:space="preserve">7) Latência da informação e escalonamento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Qual o tempo entre ocorrência, comunicação e resposta?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N1:</w:t>
      </w:r>
      <w:r w:rsidDel="00000000" w:rsidR="00000000" w:rsidRPr="00000000">
        <w:rPr>
          <w:rtl w:val="0"/>
        </w:rPr>
        <w:t xml:space="preserve"> atrasos grandes; dependência de reuniões.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N2:</w:t>
      </w:r>
      <w:r w:rsidDel="00000000" w:rsidR="00000000" w:rsidRPr="00000000">
        <w:rPr>
          <w:rtl w:val="0"/>
        </w:rPr>
        <w:t xml:space="preserve"> alertas básicos; escalonamento manual.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N3:</w:t>
      </w:r>
      <w:r w:rsidDel="00000000" w:rsidR="00000000" w:rsidRPr="00000000">
        <w:rPr>
          <w:rtl w:val="0"/>
        </w:rPr>
        <w:t xml:space="preserve"> SLAs informais; </w:t>
      </w:r>
      <w:r w:rsidDel="00000000" w:rsidR="00000000" w:rsidRPr="00000000">
        <w:rPr>
          <w:i w:val="1"/>
          <w:iCs w:val="1"/>
          <w:rtl w:val="0"/>
        </w:rPr>
        <w:t xml:space="preserve">dashboards</w:t>
      </w:r>
      <w:r w:rsidDel="00000000" w:rsidR="00000000" w:rsidRPr="00000000">
        <w:rPr>
          <w:rtl w:val="0"/>
        </w:rPr>
        <w:t xml:space="preserve"> atualizam o status.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SLA de comunicação</w:t>
      </w:r>
      <w:r w:rsidDel="00000000" w:rsidR="00000000" w:rsidRPr="00000000">
        <w:rPr>
          <w:rtl w:val="0"/>
        </w:rPr>
        <w:t xml:space="preserve"> padronizado; escalonamento rastreável e orientado a causa.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alertas com previsão</w:t>
      </w:r>
      <w:r w:rsidDel="00000000" w:rsidR="00000000" w:rsidRPr="00000000">
        <w:rPr>
          <w:rtl w:val="0"/>
        </w:rPr>
        <w:t xml:space="preserve"> de violação/impacto; escalonamento preventivo.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N6:</w:t>
      </w:r>
      <w:r w:rsidDel="00000000" w:rsidR="00000000" w:rsidRPr="00000000">
        <w:rPr>
          <w:rtl w:val="0"/>
        </w:rPr>
        <w:t xml:space="preserve"> resposta quase em </w:t>
      </w:r>
      <w:r w:rsidDel="00000000" w:rsidR="00000000" w:rsidRPr="00000000">
        <w:rPr>
          <w:b w:val="1"/>
          <w:bCs w:val="1"/>
          <w:rtl w:val="0"/>
        </w:rPr>
        <w:t xml:space="preserve">tempo real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autoescalonamento</w:t>
      </w:r>
      <w:r w:rsidDel="00000000" w:rsidR="00000000" w:rsidRPr="00000000">
        <w:rPr>
          <w:rtl w:val="0"/>
        </w:rPr>
        <w:t xml:space="preserve"> por regras.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lnptgtzp6go" w:id="9"/>
      <w:bookmarkEnd w:id="9"/>
      <w:r w:rsidDel="00000000" w:rsidR="00000000" w:rsidRPr="00000000">
        <w:rPr>
          <w:sz w:val="26"/>
          <w:szCs w:val="26"/>
          <w:rtl w:val="0"/>
        </w:rPr>
        <w:t xml:space="preserve">8) Conteúdo preditivo nas comunicações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mensagens incluem prognósticos e recomendações?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N1:</w:t>
      </w:r>
      <w:r w:rsidDel="00000000" w:rsidR="00000000" w:rsidRPr="00000000">
        <w:rPr>
          <w:rtl w:val="0"/>
        </w:rPr>
        <w:t xml:space="preserve"> não.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N2:</w:t>
      </w:r>
      <w:r w:rsidDel="00000000" w:rsidR="00000000" w:rsidRPr="00000000">
        <w:rPr>
          <w:rtl w:val="0"/>
        </w:rPr>
        <w:t xml:space="preserve"> raramente; análises retroativas.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N3:</w:t>
      </w:r>
      <w:r w:rsidDel="00000000" w:rsidR="00000000" w:rsidRPr="00000000">
        <w:rPr>
          <w:rtl w:val="0"/>
        </w:rPr>
        <w:t xml:space="preserve"> tendências descritivas.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N4:</w:t>
      </w:r>
      <w:r w:rsidDel="00000000" w:rsidR="00000000" w:rsidRPr="00000000">
        <w:rPr>
          <w:rtl w:val="0"/>
        </w:rPr>
        <w:t xml:space="preserve"> hipóteses/causas prováveis embasam a decisão.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prognósticos (falhas/demanda/qualidade)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recomendação preventiva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N6:</w:t>
      </w:r>
      <w:r w:rsidDel="00000000" w:rsidR="00000000" w:rsidRPr="00000000">
        <w:rPr>
          <w:rtl w:val="0"/>
        </w:rPr>
        <w:t xml:space="preserve"> prognósticos </w:t>
      </w:r>
      <w:r w:rsidDel="00000000" w:rsidR="00000000" w:rsidRPr="00000000">
        <w:rPr>
          <w:b w:val="1"/>
          <w:bCs w:val="1"/>
          <w:rtl w:val="0"/>
        </w:rPr>
        <w:t xml:space="preserve">acionáveis</w:t>
      </w:r>
      <w:r w:rsidDel="00000000" w:rsidR="00000000" w:rsidRPr="00000000">
        <w:rPr>
          <w:rtl w:val="0"/>
        </w:rPr>
        <w:t xml:space="preserve">, integrados a </w:t>
      </w:r>
      <w:r w:rsidDel="00000000" w:rsidR="00000000" w:rsidRPr="00000000">
        <w:rPr>
          <w:b w:val="1"/>
          <w:bCs w:val="1"/>
          <w:rtl w:val="0"/>
        </w:rPr>
        <w:t xml:space="preserve">planos automáticos</w:t>
      </w:r>
      <w:r w:rsidDel="00000000" w:rsidR="00000000" w:rsidRPr="00000000">
        <w:rPr>
          <w:rtl w:val="0"/>
        </w:rPr>
        <w:t xml:space="preserve"> de resposta.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b4mnifid8vsu" w:id="10"/>
      <w:bookmarkEnd w:id="10"/>
      <w:r w:rsidDel="00000000" w:rsidR="00000000" w:rsidRPr="00000000">
        <w:rPr>
          <w:sz w:val="26"/>
          <w:szCs w:val="26"/>
          <w:rtl w:val="0"/>
        </w:rPr>
        <w:t xml:space="preserve">9) Feedback loops e cadência de alinhamento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Como são estruturados os ciclos de feedback e rituais de alinhamento?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N1:</w:t>
      </w:r>
      <w:r w:rsidDel="00000000" w:rsidR="00000000" w:rsidRPr="00000000">
        <w:rPr>
          <w:rtl w:val="0"/>
        </w:rPr>
        <w:t xml:space="preserve"> reativos; sem cadência.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N2:</w:t>
      </w:r>
      <w:r w:rsidDel="00000000" w:rsidR="00000000" w:rsidRPr="00000000">
        <w:rPr>
          <w:rtl w:val="0"/>
        </w:rPr>
        <w:t xml:space="preserve"> reuniões fixas; foco em status.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N3:</w:t>
      </w:r>
      <w:r w:rsidDel="00000000" w:rsidR="00000000" w:rsidRPr="00000000">
        <w:rPr>
          <w:rtl w:val="0"/>
        </w:rPr>
        <w:t xml:space="preserve"> retrospectivas pontuais; indicadores descritivos.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N4:</w:t>
      </w:r>
      <w:r w:rsidDel="00000000" w:rsidR="00000000" w:rsidRPr="00000000">
        <w:rPr>
          <w:rtl w:val="0"/>
        </w:rPr>
        <w:t xml:space="preserve"> cadência definida com </w:t>
      </w:r>
      <w:r w:rsidDel="00000000" w:rsidR="00000000" w:rsidRPr="00000000">
        <w:rPr>
          <w:b w:val="1"/>
          <w:bCs w:val="1"/>
          <w:rtl w:val="0"/>
        </w:rPr>
        <w:t xml:space="preserve">análise de causa</w:t>
      </w:r>
      <w:r w:rsidDel="00000000" w:rsidR="00000000" w:rsidRPr="00000000">
        <w:rPr>
          <w:rtl w:val="0"/>
        </w:rPr>
        <w:t xml:space="preserve"> e lições aprendidas rastreáveis.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N5:</w:t>
      </w:r>
      <w:r w:rsidDel="00000000" w:rsidR="00000000" w:rsidRPr="00000000">
        <w:rPr>
          <w:rtl w:val="0"/>
        </w:rPr>
        <w:t xml:space="preserve"> ciclos incorporam </w:t>
      </w:r>
      <w:r w:rsidDel="00000000" w:rsidR="00000000" w:rsidRPr="00000000">
        <w:rPr>
          <w:b w:val="1"/>
          <w:bCs w:val="1"/>
          <w:rtl w:val="0"/>
        </w:rPr>
        <w:t xml:space="preserve">simulações/what‑if</w:t>
      </w:r>
      <w:r w:rsidDel="00000000" w:rsidR="00000000" w:rsidRPr="00000000">
        <w:rPr>
          <w:rtl w:val="0"/>
        </w:rPr>
        <w:t xml:space="preserve"> para decidir preventivamente.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melhoria contínua</w:t>
      </w:r>
      <w:r w:rsidDel="00000000" w:rsidR="00000000" w:rsidRPr="00000000">
        <w:rPr>
          <w:rtl w:val="0"/>
        </w:rPr>
        <w:t xml:space="preserve"> com ajuste </w:t>
      </w:r>
      <w:r w:rsidDel="00000000" w:rsidR="00000000" w:rsidRPr="00000000">
        <w:rPr>
          <w:b w:val="1"/>
          <w:bCs w:val="1"/>
          <w:rtl w:val="0"/>
        </w:rPr>
        <w:t xml:space="preserve">auto-orientado</w:t>
      </w:r>
      <w:r w:rsidDel="00000000" w:rsidR="00000000" w:rsidRPr="00000000">
        <w:rPr>
          <w:rtl w:val="0"/>
        </w:rPr>
        <w:t xml:space="preserve"> pelos eventos.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25sz3na2ef4" w:id="11"/>
      <w:bookmarkEnd w:id="11"/>
      <w:r w:rsidDel="00000000" w:rsidR="00000000" w:rsidRPr="00000000">
        <w:rPr>
          <w:sz w:val="26"/>
          <w:szCs w:val="26"/>
          <w:rtl w:val="0"/>
        </w:rPr>
        <w:t xml:space="preserve">10) Handover entre turnos/equipes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Como o conhecimento é transferido entre turnos/projetos?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N1:</w:t>
      </w:r>
      <w:r w:rsidDel="00000000" w:rsidR="00000000" w:rsidRPr="00000000">
        <w:rPr>
          <w:rtl w:val="0"/>
        </w:rPr>
        <w:t xml:space="preserve"> verbal/planilhas; perdas frequentes.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N2:</w:t>
      </w:r>
      <w:r w:rsidDel="00000000" w:rsidR="00000000" w:rsidRPr="00000000">
        <w:rPr>
          <w:rtl w:val="0"/>
        </w:rPr>
        <w:t xml:space="preserve"> e‑mails e grupos; padrão frágil.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N3:</w:t>
      </w:r>
      <w:r w:rsidDel="00000000" w:rsidR="00000000" w:rsidRPr="00000000">
        <w:rPr>
          <w:rtl w:val="0"/>
        </w:rPr>
        <w:t xml:space="preserve"> checklists e log eletrônico; visão do que ocorreu.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N4:</w:t>
      </w:r>
      <w:r w:rsidDel="00000000" w:rsidR="00000000" w:rsidRPr="00000000">
        <w:rPr>
          <w:rtl w:val="0"/>
        </w:rPr>
        <w:t xml:space="preserve"> handover </w:t>
      </w:r>
      <w:r w:rsidDel="00000000" w:rsidR="00000000" w:rsidRPr="00000000">
        <w:rPr>
          <w:b w:val="1"/>
          <w:bCs w:val="1"/>
          <w:rtl w:val="0"/>
        </w:rPr>
        <w:t xml:space="preserve">contextualizado e rastreável</w:t>
      </w:r>
      <w:r w:rsidDel="00000000" w:rsidR="00000000" w:rsidRPr="00000000">
        <w:rPr>
          <w:rtl w:val="0"/>
        </w:rPr>
        <w:t xml:space="preserve">, com causas, ações e pendências.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N5:</w:t>
      </w:r>
      <w:r w:rsidDel="00000000" w:rsidR="00000000" w:rsidRPr="00000000">
        <w:rPr>
          <w:rtl w:val="0"/>
        </w:rPr>
        <w:t xml:space="preserve"> handover inclui </w:t>
      </w:r>
      <w:r w:rsidDel="00000000" w:rsidR="00000000" w:rsidRPr="00000000">
        <w:rPr>
          <w:b w:val="1"/>
          <w:bCs w:val="1"/>
          <w:rtl w:val="0"/>
        </w:rPr>
        <w:t xml:space="preserve">riscos e previsões</w:t>
      </w:r>
      <w:r w:rsidDel="00000000" w:rsidR="00000000" w:rsidRPr="00000000">
        <w:rPr>
          <w:rtl w:val="0"/>
        </w:rPr>
        <w:t xml:space="preserve"> (ex.: RUL, risco de atraso).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N6:</w:t>
      </w:r>
      <w:r w:rsidDel="00000000" w:rsidR="00000000" w:rsidRPr="00000000">
        <w:rPr>
          <w:rtl w:val="0"/>
        </w:rPr>
        <w:t xml:space="preserve"> handover com </w:t>
      </w:r>
      <w:r w:rsidDel="00000000" w:rsidR="00000000" w:rsidRPr="00000000">
        <w:rPr>
          <w:b w:val="1"/>
          <w:bCs w:val="1"/>
          <w:rtl w:val="0"/>
        </w:rPr>
        <w:t xml:space="preserve">gatilhos automáticos</w:t>
      </w:r>
      <w:r w:rsidDel="00000000" w:rsidR="00000000" w:rsidRPr="00000000">
        <w:rPr>
          <w:rtl w:val="0"/>
        </w:rPr>
        <w:t xml:space="preserve"> e replanejamento dinâmico.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5wfhlf663ly" w:id="12"/>
      <w:bookmarkEnd w:id="12"/>
      <w:r w:rsidDel="00000000" w:rsidR="00000000" w:rsidRPr="00000000">
        <w:rPr>
          <w:sz w:val="26"/>
          <w:szCs w:val="26"/>
          <w:rtl w:val="0"/>
        </w:rPr>
        <w:t xml:space="preserve">11) Gestão do conhecimento (explícito/implícito)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Como lições aprendidas e know‑how são registrados e reutilizados?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N1:</w:t>
      </w:r>
      <w:r w:rsidDel="00000000" w:rsidR="00000000" w:rsidRPr="00000000">
        <w:rPr>
          <w:rtl w:val="0"/>
        </w:rPr>
        <w:t xml:space="preserve"> dependente de pessoas; pouco documentado.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N2:</w:t>
      </w:r>
      <w:r w:rsidDel="00000000" w:rsidR="00000000" w:rsidRPr="00000000">
        <w:rPr>
          <w:rtl w:val="0"/>
        </w:rPr>
        <w:t xml:space="preserve"> repositórios básicos (pasta/drive) sem curadoria.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wiki/FAQ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playbooks</w:t>
      </w:r>
      <w:r w:rsidDel="00000000" w:rsidR="00000000" w:rsidRPr="00000000">
        <w:rPr>
          <w:rtl w:val="0"/>
        </w:rPr>
        <w:t xml:space="preserve"> para o descritivo.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lições aprendidas</w:t>
      </w:r>
      <w:r w:rsidDel="00000000" w:rsidR="00000000" w:rsidRPr="00000000">
        <w:rPr>
          <w:rtl w:val="0"/>
        </w:rPr>
        <w:t xml:space="preserve"> vinculadas a casos/causas; busca contextual.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N5:</w:t>
      </w:r>
      <w:r w:rsidDel="00000000" w:rsidR="00000000" w:rsidRPr="00000000">
        <w:rPr>
          <w:rtl w:val="0"/>
        </w:rPr>
        <w:t xml:space="preserve"> casos incluem </w:t>
      </w:r>
      <w:r w:rsidDel="00000000" w:rsidR="00000000" w:rsidRPr="00000000">
        <w:rPr>
          <w:b w:val="1"/>
          <w:bCs w:val="1"/>
          <w:rtl w:val="0"/>
        </w:rPr>
        <w:t xml:space="preserve">cenários e decisões preventivas</w:t>
      </w:r>
      <w:r w:rsidDel="00000000" w:rsidR="00000000" w:rsidRPr="00000000">
        <w:rPr>
          <w:rtl w:val="0"/>
        </w:rPr>
        <w:t xml:space="preserve"> replicáveis.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N6:</w:t>
      </w:r>
      <w:r w:rsidDel="00000000" w:rsidR="00000000" w:rsidRPr="00000000">
        <w:rPr>
          <w:rtl w:val="0"/>
        </w:rPr>
        <w:t xml:space="preserve"> base de conhecimento </w:t>
      </w:r>
      <w:r w:rsidDel="00000000" w:rsidR="00000000" w:rsidRPr="00000000">
        <w:rPr>
          <w:b w:val="1"/>
          <w:bCs w:val="1"/>
          <w:rtl w:val="0"/>
        </w:rPr>
        <w:t xml:space="preserve">auto‑atualizada</w:t>
      </w:r>
      <w:r w:rsidDel="00000000" w:rsidR="00000000" w:rsidRPr="00000000">
        <w:rPr>
          <w:rtl w:val="0"/>
        </w:rPr>
        <w:t xml:space="preserve"> por feedback de uso e eventos.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1igje71tmkp" w:id="13"/>
      <w:bookmarkEnd w:id="13"/>
      <w:r w:rsidDel="00000000" w:rsidR="00000000" w:rsidRPr="00000000">
        <w:rPr>
          <w:sz w:val="26"/>
          <w:szCs w:val="26"/>
          <w:rtl w:val="0"/>
        </w:rPr>
        <w:t xml:space="preserve">12) Cultura de abertura e liderança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clima favorece a circulação rápida do conhecimento e decisões?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N1:</w:t>
      </w:r>
      <w:r w:rsidDel="00000000" w:rsidR="00000000" w:rsidRPr="00000000">
        <w:rPr>
          <w:rtl w:val="0"/>
        </w:rPr>
        <w:t xml:space="preserve"> silos e hierarquia rígida; decisões centralizadas.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N2:</w:t>
      </w:r>
      <w:r w:rsidDel="00000000" w:rsidR="00000000" w:rsidRPr="00000000">
        <w:rPr>
          <w:rtl w:val="0"/>
        </w:rPr>
        <w:t xml:space="preserve"> compartilhamento limitado e reativo.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N3:</w:t>
      </w:r>
      <w:r w:rsidDel="00000000" w:rsidR="00000000" w:rsidRPr="00000000">
        <w:rPr>
          <w:rtl w:val="0"/>
        </w:rPr>
        <w:t xml:space="preserve"> debates focados em status; pouca troca tácita.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open communication</w:t>
      </w:r>
      <w:r w:rsidDel="00000000" w:rsidR="00000000" w:rsidRPr="00000000">
        <w:rPr>
          <w:rtl w:val="0"/>
        </w:rPr>
        <w:t xml:space="preserve"> com confiança nos processos/sistemas; análise de causa embasa o consenso.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N5:</w:t>
      </w:r>
      <w:r w:rsidDel="00000000" w:rsidR="00000000" w:rsidRPr="00000000">
        <w:rPr>
          <w:rtl w:val="0"/>
        </w:rPr>
        <w:t xml:space="preserve"> decisões </w:t>
      </w:r>
      <w:r w:rsidDel="00000000" w:rsidR="00000000" w:rsidRPr="00000000">
        <w:rPr>
          <w:b w:val="1"/>
          <w:bCs w:val="1"/>
          <w:rtl w:val="0"/>
        </w:rPr>
        <w:t xml:space="preserve">participativas</w:t>
      </w:r>
      <w:r w:rsidDel="00000000" w:rsidR="00000000" w:rsidRPr="00000000">
        <w:rPr>
          <w:rtl w:val="0"/>
        </w:rPr>
        <w:t xml:space="preserve"> ancoradas em </w:t>
      </w:r>
      <w:r w:rsidDel="00000000" w:rsidR="00000000" w:rsidRPr="00000000">
        <w:rPr>
          <w:b w:val="1"/>
          <w:bCs w:val="1"/>
          <w:rtl w:val="0"/>
        </w:rPr>
        <w:t xml:space="preserve">prognósticos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i w:val="1"/>
          <w:iCs w:val="1"/>
          <w:rtl w:val="0"/>
        </w:rPr>
        <w:t xml:space="preserve">playbooks</w:t>
      </w:r>
      <w:r w:rsidDel="00000000" w:rsidR="00000000" w:rsidRPr="00000000">
        <w:rPr>
          <w:rtl w:val="0"/>
        </w:rPr>
        <w:t xml:space="preserve"> compartilhados.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N6: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liderança democrática</w:t>
      </w:r>
      <w:r w:rsidDel="00000000" w:rsidR="00000000" w:rsidRPr="00000000">
        <w:rPr>
          <w:rtl w:val="0"/>
        </w:rPr>
        <w:t xml:space="preserve"> e colaboração ampla; organização </w:t>
      </w:r>
      <w:r w:rsidDel="00000000" w:rsidR="00000000" w:rsidRPr="00000000">
        <w:rPr>
          <w:b w:val="1"/>
          <w:bCs w:val="1"/>
          <w:rtl w:val="0"/>
        </w:rPr>
        <w:t xml:space="preserve">ágil e aprendente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iuz0z2fzmwyo" w:id="14"/>
      <w:bookmarkEnd w:id="14"/>
      <w:r w:rsidDel="00000000" w:rsidR="00000000" w:rsidRPr="00000000">
        <w:rPr>
          <w:sz w:val="34"/>
          <w:szCs w:val="34"/>
          <w:rtl w:val="0"/>
        </w:rPr>
        <w:t xml:space="preserve">🔎 O que observar como evidência (para auditar as respostas)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Rastreabilidade / sem redundância / contexto</w:t>
      </w:r>
      <w:r w:rsidDel="00000000" w:rsidR="00000000" w:rsidRPr="00000000">
        <w:rPr>
          <w:rtl w:val="0"/>
        </w:rPr>
        <w:t xml:space="preserve"> (mensagens vinculadas a objeto de negócio; aprovações digitais; “single source of truth”).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en.acatech.de+2en.acatech.de+2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Integração</w:t>
      </w:r>
      <w:r w:rsidDel="00000000" w:rsidR="00000000" w:rsidRPr="00000000">
        <w:rPr>
          <w:rtl w:val="0"/>
        </w:rPr>
        <w:t xml:space="preserve"> vertical/horizontal e </w:t>
      </w:r>
      <w:r w:rsidDel="00000000" w:rsidR="00000000" w:rsidRPr="00000000">
        <w:rPr>
          <w:b w:val="1"/>
          <w:bCs w:val="1"/>
          <w:rtl w:val="0"/>
        </w:rPr>
        <w:t xml:space="preserve">entrega contextualizada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system of engagement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i w:val="1"/>
          <w:iCs w:val="1"/>
          <w:rtl w:val="0"/>
        </w:rPr>
        <w:t xml:space="preserve">system of record</w:t>
      </w:r>
      <w:r w:rsidDel="00000000" w:rsidR="00000000" w:rsidRPr="00000000">
        <w:rPr>
          <w:rtl w:val="0"/>
        </w:rPr>
        <w:t xml:space="preserve">).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en.acatech.de+1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Conteúdo preditivo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recomendações</w:t>
      </w:r>
      <w:r w:rsidDel="00000000" w:rsidR="00000000" w:rsidRPr="00000000">
        <w:rPr>
          <w:rtl w:val="0"/>
        </w:rPr>
        <w:t xml:space="preserve"> (detecção de anomalia, RUL, cenários).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Cultura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open communication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liderança democrática</w:t>
      </w:r>
      <w:r w:rsidDel="00000000" w:rsidR="00000000" w:rsidRPr="00000000">
        <w:rPr>
          <w:rtl w:val="0"/>
        </w:rPr>
        <w:t xml:space="preserve"> (acelera o compartilhamento e a execução).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en.acatech.de+1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798y3aizpz9m" w:id="15"/>
      <w:bookmarkEnd w:id="15"/>
      <w:r w:rsidDel="00000000" w:rsidR="00000000" w:rsidRPr="00000000">
        <w:rPr>
          <w:sz w:val="34"/>
          <w:szCs w:val="34"/>
          <w:rtl w:val="0"/>
        </w:rPr>
        <w:t xml:space="preserve">🧭 Interpretação (sugestão)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Média 1.0–2.0</w:t>
      </w:r>
      <w:r w:rsidDel="00000000" w:rsidR="00000000" w:rsidRPr="00000000">
        <w:rPr>
          <w:rtl w:val="0"/>
        </w:rPr>
        <w:t xml:space="preserve">: Comunicação </w:t>
      </w:r>
      <w:r w:rsidDel="00000000" w:rsidR="00000000" w:rsidRPr="00000000">
        <w:rPr>
          <w:b w:val="1"/>
          <w:bCs w:val="1"/>
          <w:rtl w:val="0"/>
        </w:rPr>
        <w:t xml:space="preserve">básica e reativa</w:t>
      </w:r>
      <w:r w:rsidDel="00000000" w:rsidR="00000000" w:rsidRPr="00000000">
        <w:rPr>
          <w:rtl w:val="0"/>
        </w:rPr>
        <w:t xml:space="preserve"> (priorizar padronização, trilha e repositório único).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Média 2.1–3.5</w:t>
      </w:r>
      <w:r w:rsidDel="00000000" w:rsidR="00000000" w:rsidRPr="00000000">
        <w:rPr>
          <w:rtl w:val="0"/>
        </w:rPr>
        <w:t xml:space="preserve">: Comunicação </w:t>
      </w:r>
      <w:r w:rsidDel="00000000" w:rsidR="00000000" w:rsidRPr="00000000">
        <w:rPr>
          <w:b w:val="1"/>
          <w:bCs w:val="1"/>
          <w:rtl w:val="0"/>
        </w:rPr>
        <w:t xml:space="preserve">descritiva</w:t>
      </w:r>
      <w:r w:rsidDel="00000000" w:rsidR="00000000" w:rsidRPr="00000000">
        <w:rPr>
          <w:rtl w:val="0"/>
        </w:rPr>
        <w:t xml:space="preserve"> (evoluir para </w:t>
      </w:r>
      <w:r w:rsidDel="00000000" w:rsidR="00000000" w:rsidRPr="00000000">
        <w:rPr>
          <w:b w:val="1"/>
          <w:bCs w:val="1"/>
          <w:rtl w:val="0"/>
        </w:rPr>
        <w:t xml:space="preserve">transparência</w:t>
      </w:r>
      <w:r w:rsidDel="00000000" w:rsidR="00000000" w:rsidRPr="00000000">
        <w:rPr>
          <w:rtl w:val="0"/>
        </w:rPr>
        <w:t xml:space="preserve"> causal e integração sistêmica).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Média 3.6–4.5</w:t>
      </w:r>
      <w:r w:rsidDel="00000000" w:rsidR="00000000" w:rsidRPr="00000000">
        <w:rPr>
          <w:rtl w:val="0"/>
        </w:rPr>
        <w:t xml:space="preserve">: Comunicação </w:t>
      </w:r>
      <w:r w:rsidDel="00000000" w:rsidR="00000000" w:rsidRPr="00000000">
        <w:rPr>
          <w:b w:val="1"/>
          <w:bCs w:val="1"/>
          <w:rtl w:val="0"/>
        </w:rPr>
        <w:t xml:space="preserve">estruturada e explicativa</w:t>
      </w:r>
      <w:r w:rsidDel="00000000" w:rsidR="00000000" w:rsidRPr="00000000">
        <w:rPr>
          <w:rtl w:val="0"/>
        </w:rPr>
        <w:t xml:space="preserve"> (expandir </w:t>
      </w:r>
      <w:r w:rsidDel="00000000" w:rsidR="00000000" w:rsidRPr="00000000">
        <w:rPr>
          <w:b w:val="1"/>
          <w:bCs w:val="1"/>
          <w:rtl w:val="0"/>
        </w:rPr>
        <w:t xml:space="preserve">conteúdo preditivo</w:t>
      </w:r>
      <w:r w:rsidDel="00000000" w:rsidR="00000000" w:rsidRPr="00000000">
        <w:rPr>
          <w:rtl w:val="0"/>
        </w:rPr>
        <w:t xml:space="preserve"> e SLAs).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Média 4.6–6.0</w:t>
      </w:r>
      <w:r w:rsidDel="00000000" w:rsidR="00000000" w:rsidRPr="00000000">
        <w:rPr>
          <w:rtl w:val="0"/>
        </w:rPr>
        <w:t xml:space="preserve">: Comunicação </w:t>
      </w:r>
      <w:r w:rsidDel="00000000" w:rsidR="00000000" w:rsidRPr="00000000">
        <w:rPr>
          <w:b w:val="1"/>
          <w:bCs w:val="1"/>
          <w:rtl w:val="0"/>
        </w:rPr>
        <w:t xml:space="preserve">preventiva e adaptativa</w:t>
      </w:r>
      <w:r w:rsidDel="00000000" w:rsidR="00000000" w:rsidRPr="00000000">
        <w:rPr>
          <w:rtl w:val="0"/>
        </w:rPr>
        <w:t xml:space="preserve"> (event‑driven, feedback contínuo, autonomia).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spacing w:after="80" w:before="360" w:lineRule="auto"/>
        <w:rPr>
          <w:sz w:val="34"/>
          <w:szCs w:val="34"/>
        </w:rPr>
      </w:pPr>
      <w:bookmarkStart w:colFirst="0" w:colLast="0" w:name="_t3pvpm4nmvaz" w:id="16"/>
      <w:bookmarkEnd w:id="16"/>
      <w:r w:rsidDel="00000000" w:rsidR="00000000" w:rsidRPr="00000000">
        <w:rPr>
          <w:sz w:val="34"/>
          <w:szCs w:val="34"/>
          <w:rtl w:val="0"/>
        </w:rPr>
        <w:t xml:space="preserve">📚 Referências essenciais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acatech (2017) –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Industrie 4.0 Maturity Index</w:t>
      </w:r>
      <w:r w:rsidDel="00000000" w:rsidR="00000000" w:rsidRPr="00000000">
        <w:rPr>
          <w:rtl w:val="0"/>
        </w:rPr>
        <w:t xml:space="preserve">: estágios 1–6; </w:t>
      </w:r>
      <w:r w:rsidDel="00000000" w:rsidR="00000000" w:rsidRPr="00000000">
        <w:rPr>
          <w:i w:val="1"/>
          <w:iCs w:val="1"/>
          <w:rtl w:val="0"/>
        </w:rPr>
        <w:t xml:space="preserve">Structured communication</w:t>
      </w:r>
      <w:r w:rsidDel="00000000" w:rsidR="00000000" w:rsidRPr="00000000">
        <w:rPr>
          <w:rtl w:val="0"/>
        </w:rPr>
        <w:t xml:space="preserve"> (rastreável, sem redundâncias,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, perfis/credenciais, aprovações, groupware) e integração de sistemas.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en.acatech.de+3en.acatech.de+3en.acatech.de+3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acatech (2020) – Update</w:t>
      </w:r>
      <w:r w:rsidDel="00000000" w:rsidR="00000000" w:rsidRPr="00000000">
        <w:rPr>
          <w:rtl w:val="0"/>
        </w:rPr>
        <w:t xml:space="preserve">: reforça os 4 </w:t>
      </w:r>
      <w:r w:rsidDel="00000000" w:rsidR="00000000" w:rsidRPr="00000000">
        <w:rPr>
          <w:b w:val="1"/>
          <w:bCs w:val="1"/>
          <w:rtl w:val="0"/>
        </w:rPr>
        <w:t xml:space="preserve">áreas estruturais</w:t>
      </w:r>
      <w:r w:rsidDel="00000000" w:rsidR="00000000" w:rsidRPr="00000000">
        <w:rPr>
          <w:rtl w:val="0"/>
        </w:rPr>
        <w:t xml:space="preserve"> (recursos, sistemas de informação, cultura, organização) e sua conexão aos 6 estágios.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en.acatech.de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acatech – Cultura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open communication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democratic leadership style</w:t>
      </w:r>
      <w:r w:rsidDel="00000000" w:rsidR="00000000" w:rsidRPr="00000000">
        <w:rPr>
          <w:rtl w:val="0"/>
        </w:rPr>
        <w:t xml:space="preserve"> para acelerar compartilhamento e decisões.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en.acatech.de+1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acatech – Entrega contextualizada / system of engagement</w:t>
      </w:r>
      <w:r w:rsidDel="00000000" w:rsidR="00000000" w:rsidRPr="00000000">
        <w:rPr>
          <w:rtl w:val="0"/>
        </w:rPr>
        <w:t xml:space="preserve">: redução de busca/espera e foco na decisão.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en.acatech.de+1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acatech.de/wp-content/uploads/sites/6/2018/03/acatech_STUDIE_Maturity_Index_eng_WEB.pdf" TargetMode="External"/><Relationship Id="rId22" Type="http://schemas.openxmlformats.org/officeDocument/2006/relationships/hyperlink" Target="https://en.acatech.de/wp-content/uploads/sites/6/2018/03/acatech_STUDIE_Maturity_Index_eng_WEB.pdf" TargetMode="External"/><Relationship Id="rId21" Type="http://schemas.openxmlformats.org/officeDocument/2006/relationships/hyperlink" Target="https://en.acatech.de/wp-content/uploads/sites/6/2018/03/acatech_STUDIE_Maturity_Index_eng_WEB.pdf" TargetMode="External"/><Relationship Id="rId24" Type="http://schemas.openxmlformats.org/officeDocument/2006/relationships/hyperlink" Target="https://en.acatech.de/wp-content/uploads/sites/6/2018/03/acatech_STUDIE_Maturity_Index_eng_WEB.pdf" TargetMode="External"/><Relationship Id="rId23" Type="http://schemas.openxmlformats.org/officeDocument/2006/relationships/hyperlink" Target="https://en.acatech.de/wp-content/uploads/sites/6/2018/03/acatech_STUDIE_Maturity_Index_eng_WEB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acatech.de/wp-content/uploads/sites/6/2018/03/acatech_STUDIE_Maturity_Index_eng_WEB.pdf" TargetMode="External"/><Relationship Id="rId26" Type="http://schemas.openxmlformats.org/officeDocument/2006/relationships/hyperlink" Target="https://en.acatech.de/publication/industrie-4-0-maturity-index-update-2020/download-pdf/?lang=en" TargetMode="External"/><Relationship Id="rId25" Type="http://schemas.openxmlformats.org/officeDocument/2006/relationships/hyperlink" Target="https://en.acatech.de/wp-content/uploads/sites/6/2018/03/acatech_STUDIE_Maturity_Index_eng_WEB.pdf" TargetMode="External"/><Relationship Id="rId28" Type="http://schemas.openxmlformats.org/officeDocument/2006/relationships/hyperlink" Target="https://en.acatech.de/wp-content/uploads/sites/6/2018/03/acatech_STUDIE_Maturity_Index_eng_WEB.pdf" TargetMode="External"/><Relationship Id="rId27" Type="http://schemas.openxmlformats.org/officeDocument/2006/relationships/hyperlink" Target="https://en.acatech.de/publication/industrie-4-0-maturity-index-update-2020/download-pdf/?lang=en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acatech.de/wp-content/uploads/sites/6/2018/03/acatech_STUDIE_Maturity_Index_eng_WEB.pdf" TargetMode="External"/><Relationship Id="rId29" Type="http://schemas.openxmlformats.org/officeDocument/2006/relationships/hyperlink" Target="https://en.acatech.de/wp-content/uploads/sites/6/2018/03/acatech_STUDIE_Maturity_Index_eng_WEB.pdf" TargetMode="External"/><Relationship Id="rId7" Type="http://schemas.openxmlformats.org/officeDocument/2006/relationships/hyperlink" Target="https://en.acatech.de/wp-content/uploads/sites/6/2018/03/acatech_STUDIE_Maturity_Index_eng_WEB.pdf" TargetMode="External"/><Relationship Id="rId8" Type="http://schemas.openxmlformats.org/officeDocument/2006/relationships/hyperlink" Target="https://en.acatech.de/wp-content/uploads/sites/6/2018/03/acatech_STUDIE_Maturity_Index_eng_WEB.pdf" TargetMode="External"/><Relationship Id="rId31" Type="http://schemas.openxmlformats.org/officeDocument/2006/relationships/hyperlink" Target="https://en.acatech.de/wp-content/uploads/sites/6/2018/03/acatech_STUDIE_Maturity_Index_eng_WEB.pdf" TargetMode="External"/><Relationship Id="rId30" Type="http://schemas.openxmlformats.org/officeDocument/2006/relationships/hyperlink" Target="https://en.acatech.de/wp-content/uploads/sites/6/2018/03/acatech_STUDIE_Maturity_Index_eng_WEB.pdf" TargetMode="External"/><Relationship Id="rId11" Type="http://schemas.openxmlformats.org/officeDocument/2006/relationships/hyperlink" Target="https://en.acatech.de/wp-content/uploads/sites/6/2018/03/acatech_STUDIE_Maturity_Index_eng_WEB.pdf" TargetMode="External"/><Relationship Id="rId10" Type="http://schemas.openxmlformats.org/officeDocument/2006/relationships/hyperlink" Target="https://en.acatech.de/wp-content/uploads/sites/6/2018/03/acatech_STUDIE_Maturity_Index_eng_WEB.pdf" TargetMode="External"/><Relationship Id="rId13" Type="http://schemas.openxmlformats.org/officeDocument/2006/relationships/hyperlink" Target="https://en.acatech.de/wp-content/uploads/sites/6/2018/03/acatech_STUDIE_Maturity_Index_eng_WEB.pdf" TargetMode="External"/><Relationship Id="rId12" Type="http://schemas.openxmlformats.org/officeDocument/2006/relationships/hyperlink" Target="https://en.acatech.de/wp-content/uploads/sites/6/2018/03/acatech_STUDIE_Maturity_Index_eng_WEB.pdf" TargetMode="External"/><Relationship Id="rId15" Type="http://schemas.openxmlformats.org/officeDocument/2006/relationships/hyperlink" Target="https://en.acatech.de/wp-content/uploads/sites/6/2018/03/acatech_STUDIE_Maturity_Index_eng_WEB.pdf" TargetMode="External"/><Relationship Id="rId14" Type="http://schemas.openxmlformats.org/officeDocument/2006/relationships/hyperlink" Target="https://en.acatech.de/wp-content/uploads/sites/6/2018/03/acatech_STUDIE_Maturity_Index_eng_WEB.pdf" TargetMode="External"/><Relationship Id="rId17" Type="http://schemas.openxmlformats.org/officeDocument/2006/relationships/hyperlink" Target="https://en.acatech.de/wp-content/uploads/sites/6/2018/03/acatech_STUDIE_Maturity_Index_eng_WEB.pdf" TargetMode="External"/><Relationship Id="rId16" Type="http://schemas.openxmlformats.org/officeDocument/2006/relationships/hyperlink" Target="https://en.acatech.de/wp-content/uploads/sites/6/2018/03/acatech_STUDIE_Maturity_Index_eng_WEB.pdf" TargetMode="External"/><Relationship Id="rId19" Type="http://schemas.openxmlformats.org/officeDocument/2006/relationships/hyperlink" Target="https://en.acatech.de/wp-content/uploads/sites/6/2018/03/acatech_STUDIE_Maturity_Index_eng_WEB.pdf" TargetMode="External"/><Relationship Id="rId18" Type="http://schemas.openxmlformats.org/officeDocument/2006/relationships/hyperlink" Target="https://en.acatech.de/wp-content/uploads/sites/6/2018/03/acatech_STUDIE_Maturity_Index_eng_WEB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