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after="120" w:before="480" w:line="276" w:lineRule="auto"/>
        <w:ind w:left="0"/>
        <w:rPr>
          <w:sz w:val="46"/>
          <w:szCs w:val="46"/>
        </w:rPr>
      </w:pPr>
      <w:bookmarkStart w:colFirst="0" w:colLast="0" w:name="_sxivo5oacrbz" w:id="0"/>
      <w:bookmarkEnd w:id="0"/>
      <w:r w:rsidDel="00000000" w:rsidR="00000000" w:rsidRPr="00000000">
        <w:rPr>
          <w:sz w:val="46"/>
          <w:szCs w:val="46"/>
          <w:rtl w:val="0"/>
        </w:rPr>
        <w:t xml:space="preserve">Rubrica científica para as respostas (usar em TODAS as perguntas)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1) Computerization – Digitalização básica e local</w:t>
        <w:br w:type="textWrapping"/>
      </w:r>
      <w:r w:rsidDel="00000000" w:rsidR="00000000" w:rsidRPr="00000000">
        <w:rPr>
          <w:rtl w:val="0"/>
        </w:rPr>
        <w:t xml:space="preserve"> Processos parcialmente digitalizados, coleta de dados majoritariamente manual ou localizada; pouca padronização/integração; decisões centralizadas e foco em eficiência pontual.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2) Connectivity – Sistemas conectados e dados acessíveis</w:t>
        <w:br w:type="textWrapping"/>
      </w:r>
      <w:r w:rsidDel="00000000" w:rsidR="00000000" w:rsidRPr="00000000">
        <w:rPr>
          <w:rtl w:val="0"/>
        </w:rPr>
        <w:t xml:space="preserve"> Máquinas/sistemas começam a trocar dados; informação transita entre áreas de forma limitada/por ilhas; surgem pilotos de TI e compartilhamento interno inicial.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impuls-stiftung.de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3) Visibility – “Sombra digital” e monitoramento descritivo</w:t>
        <w:br w:type="textWrapping"/>
      </w:r>
      <w:r w:rsidDel="00000000" w:rsidR="00000000" w:rsidRPr="00000000">
        <w:rPr>
          <w:rtl w:val="0"/>
        </w:rPr>
        <w:t xml:space="preserve"> Consolidação de dados em dashboards/KPIs; construção da </w:t>
      </w:r>
      <w:r w:rsidDel="00000000" w:rsidR="00000000" w:rsidRPr="00000000">
        <w:rPr>
          <w:b w:val="1"/>
          <w:bCs w:val="1"/>
          <w:rtl w:val="0"/>
        </w:rPr>
        <w:t xml:space="preserve">sombra digital</w:t>
      </w:r>
      <w:r w:rsidDel="00000000" w:rsidR="00000000" w:rsidRPr="00000000">
        <w:rPr>
          <w:rtl w:val="0"/>
        </w:rPr>
        <w:t xml:space="preserve"> do processo atual para enxergar </w:t>
      </w:r>
      <w:r w:rsidDel="00000000" w:rsidR="00000000" w:rsidRPr="00000000">
        <w:rPr>
          <w:i w:val="1"/>
          <w:i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está acontecendo; suporte à discussão de desempenho.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4) Transparency – Entendimento causal e análise de causa-raiz</w:t>
        <w:br w:type="textWrapping"/>
      </w:r>
      <w:r w:rsidDel="00000000" w:rsidR="00000000" w:rsidRPr="00000000">
        <w:rPr>
          <w:rtl w:val="0"/>
        </w:rPr>
        <w:t xml:space="preserve"> Modelagem/semântica dos dados para explicar </w:t>
      </w:r>
      <w:r w:rsidDel="00000000" w:rsidR="00000000" w:rsidRPr="00000000">
        <w:rPr>
          <w:i w:val="1"/>
          <w:i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algo ocorre; uso sistemático de análise de causa-raiz e engenharia de processos para embasar decisões coletivas.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5) Predictive Capacity – Antecipação e prognósticos confiáveis</w:t>
        <w:br w:type="textWrapping"/>
      </w:r>
      <w:r w:rsidDel="00000000" w:rsidR="00000000" w:rsidRPr="00000000">
        <w:rPr>
          <w:rtl w:val="0"/>
        </w:rPr>
        <w:t xml:space="preserve"> Previsões de falhas/demanda/qualidade com métodos estatísticos/ML; manutenção preditiva e simulações apoiam decisões; atuação preventiva baseada em probabilidade e risco.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Brunel University Research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6) Adaptability – Ajuste autônomo e organização ágil</w:t>
        <w:br w:type="textWrapping"/>
      </w:r>
      <w:r w:rsidDel="00000000" w:rsidR="00000000" w:rsidRPr="00000000">
        <w:rPr>
          <w:rtl w:val="0"/>
        </w:rPr>
        <w:t xml:space="preserve"> Ciclos fechados de decisão com respostas quase em tempo real; sistemas/células auto-otimizantes; empresa como organização </w:t>
      </w:r>
      <w:r w:rsidDel="00000000" w:rsidR="00000000" w:rsidRPr="00000000">
        <w:rPr>
          <w:b w:val="1"/>
          <w:bCs w:val="1"/>
          <w:rtl w:val="0"/>
        </w:rPr>
        <w:t xml:space="preserve">aprendente e ágil</w:t>
      </w:r>
      <w:r w:rsidDel="00000000" w:rsidR="00000000" w:rsidRPr="00000000">
        <w:rPr>
          <w:rtl w:val="0"/>
        </w:rPr>
        <w:t xml:space="preserve"> que se adapta continuamente.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Observação: Os </w:t>
      </w:r>
      <w:r w:rsidDel="00000000" w:rsidR="00000000" w:rsidRPr="00000000">
        <w:rPr>
          <w:b w:val="1"/>
          <w:bCs w:val="1"/>
          <w:rtl w:val="0"/>
        </w:rPr>
        <w:t xml:space="preserve">nomes e a lógica dos seis níveis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(Computerization → Adaptability) derivam diretamente do </w:t>
      </w:r>
      <w:r w:rsidDel="00000000" w:rsidR="00000000" w:rsidRPr="00000000">
        <w:rPr>
          <w:b w:val="1"/>
          <w:bCs w:val="1"/>
          <w:rtl w:val="0"/>
        </w:rPr>
        <w:t xml:space="preserve">acatech Industrie 4.0 Maturity Index</w:t>
      </w:r>
      <w:r w:rsidDel="00000000" w:rsidR="00000000" w:rsidRPr="00000000">
        <w:rPr>
          <w:rtl w:val="0"/>
        </w:rPr>
        <w:t xml:space="preserve">; “Visibility”, “Transparency” e “Predictive Capacity” são degraus distintos (não agregados).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wy988oqd4ibb" w:id="1"/>
      <w:bookmarkEnd w:id="1"/>
      <w:r w:rsidDel="00000000" w:rsidR="00000000" w:rsidRPr="00000000">
        <w:rPr>
          <w:sz w:val="34"/>
          <w:szCs w:val="34"/>
          <w:rtl w:val="0"/>
        </w:rPr>
        <w:t xml:space="preserve">Exemplo aplicado (Pergunta 1: decisão sobre novas tecnologias)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 – Computerization:</w:t>
      </w:r>
      <w:r w:rsidDel="00000000" w:rsidR="00000000" w:rsidRPr="00000000">
        <w:rPr>
          <w:rtl w:val="0"/>
        </w:rPr>
        <w:t xml:space="preserve"> decisão centrada na liderança; avaliação pontual de custo/benefício, com dados pouco integrados.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 – Connectivity:</w:t>
      </w:r>
      <w:r w:rsidDel="00000000" w:rsidR="00000000" w:rsidRPr="00000000">
        <w:rPr>
          <w:rtl w:val="0"/>
        </w:rPr>
        <w:t xml:space="preserve"> líderes consultam parcialmente; dados circulam entre poucos sistemas/pilotos.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impuls-stiftung.de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 – Visibility:</w:t>
      </w:r>
      <w:r w:rsidDel="00000000" w:rsidR="00000000" w:rsidRPr="00000000">
        <w:rPr>
          <w:rtl w:val="0"/>
        </w:rPr>
        <w:t xml:space="preserve"> equipe usa dashboards/sombra digital para descrever cenários, mas decisão ainda é mais centralizada.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acatech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 – Transparency:</w:t>
      </w:r>
      <w:r w:rsidDel="00000000" w:rsidR="00000000" w:rsidRPr="00000000">
        <w:rPr>
          <w:rtl w:val="0"/>
        </w:rPr>
        <w:t xml:space="preserve"> decisão coconstruída com base em análise de causa-raiz e entendimento de variáveis críticas.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acatech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 – Predictive:</w:t>
      </w:r>
      <w:r w:rsidDel="00000000" w:rsidR="00000000" w:rsidRPr="00000000">
        <w:rPr>
          <w:rtl w:val="0"/>
        </w:rPr>
        <w:t xml:space="preserve"> decisão democrática apoiada por previsões (p.ex., risco de falha/atraso) e simulações.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 – Adaptability:</w:t>
      </w:r>
      <w:r w:rsidDel="00000000" w:rsidR="00000000" w:rsidRPr="00000000">
        <w:rPr>
          <w:rtl w:val="0"/>
        </w:rPr>
        <w:t xml:space="preserve"> times ajustam autonomamente a adoção, com loops de feedback e respostas quase em tempo real.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acatech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pode replicar exatamente esse padrão de escrita para as outras 6 perguntas do questionário (dados, colaboração, inovação, capacitação, resolução de problemas e adaptação), trocando apenas o contexto.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yz9bvcl5ex7f" w:id="2"/>
      <w:bookmarkEnd w:id="2"/>
      <w:r w:rsidDel="00000000" w:rsidR="00000000" w:rsidRPr="00000000">
        <w:rPr>
          <w:sz w:val="34"/>
          <w:szCs w:val="34"/>
          <w:rtl w:val="0"/>
        </w:rPr>
        <w:t xml:space="preserve">Principais referências (origem conceitual e operacional)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Industrie 4.0 Maturity Index</w:t>
      </w:r>
      <w:r w:rsidDel="00000000" w:rsidR="00000000" w:rsidRPr="00000000">
        <w:rPr>
          <w:b w:val="1"/>
          <w:bCs w:val="1"/>
          <w:rtl w:val="0"/>
        </w:rPr>
        <w:t xml:space="preserve"> (2017/2020):</w:t>
      </w:r>
      <w:r w:rsidDel="00000000" w:rsidR="00000000" w:rsidRPr="00000000">
        <w:rPr>
          <w:rtl w:val="0"/>
        </w:rPr>
        <w:t xml:space="preserve"> define os </w:t>
      </w:r>
      <w:r w:rsidDel="00000000" w:rsidR="00000000" w:rsidRPr="00000000">
        <w:rPr>
          <w:b w:val="1"/>
          <w:bCs w:val="1"/>
          <w:rtl w:val="0"/>
        </w:rPr>
        <w:t xml:space="preserve">6 estágios</w:t>
      </w:r>
      <w:r w:rsidDel="00000000" w:rsidR="00000000" w:rsidRPr="00000000">
        <w:rPr>
          <w:rtl w:val="0"/>
        </w:rPr>
        <w:t xml:space="preserve"> e descreve </w:t>
      </w:r>
      <w:r w:rsidDel="00000000" w:rsidR="00000000" w:rsidRPr="00000000">
        <w:rPr>
          <w:b w:val="1"/>
          <w:bCs w:val="1"/>
          <w:rtl w:val="0"/>
        </w:rPr>
        <w:t xml:space="preserve">sombra digital (Visibility)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análise causal (Transparency)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capacidade preditiva/antecipação</w:t>
      </w:r>
      <w:r w:rsidDel="00000000" w:rsidR="00000000" w:rsidRPr="00000000">
        <w:rPr>
          <w:rtl w:val="0"/>
        </w:rPr>
        <w:t xml:space="preserve"> como degraus sucessivos rumo à </w:t>
      </w:r>
      <w:r w:rsidDel="00000000" w:rsidR="00000000" w:rsidRPr="00000000">
        <w:rPr>
          <w:b w:val="1"/>
          <w:bCs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.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Schumacher, Erol &amp; Sihn (2016, Procedia CIRP):</w:t>
      </w:r>
      <w:r w:rsidDel="00000000" w:rsidR="00000000" w:rsidRPr="00000000">
        <w:rPr>
          <w:rtl w:val="0"/>
        </w:rPr>
        <w:t xml:space="preserve"> amplia avaliação de maturidade com </w:t>
      </w:r>
      <w:r w:rsidDel="00000000" w:rsidR="00000000" w:rsidRPr="00000000">
        <w:rPr>
          <w:b w:val="1"/>
          <w:bCs w:val="1"/>
          <w:rtl w:val="0"/>
        </w:rPr>
        <w:t xml:space="preserve">dimensões organizacionais</w:t>
      </w:r>
      <w:r w:rsidDel="00000000" w:rsidR="00000000" w:rsidRPr="00000000">
        <w:rPr>
          <w:rtl w:val="0"/>
        </w:rPr>
        <w:t xml:space="preserve"> e questionários tipo Likert.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publica-rest.fraunhofer.de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VDMA/IMPULS (2015):</w:t>
      </w:r>
      <w:r w:rsidDel="00000000" w:rsidR="00000000" w:rsidRPr="00000000">
        <w:rPr>
          <w:rtl w:val="0"/>
        </w:rPr>
        <w:t xml:space="preserve"> estudo de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em 6 dimensões (estratégia, smart factory, smart operations, smart products, data-driven services, employees) e níveis de implementação; base para itens práticos.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impuls-stiftung.de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Revisões sobre manutenção preditiva (PdM):</w:t>
      </w:r>
      <w:r w:rsidDel="00000000" w:rsidR="00000000" w:rsidRPr="00000000">
        <w:rPr>
          <w:rtl w:val="0"/>
        </w:rPr>
        <w:t xml:space="preserve"> sustentam o conteúdo do </w:t>
      </w:r>
      <w:r w:rsidDel="00000000" w:rsidR="00000000" w:rsidRPr="00000000">
        <w:rPr>
          <w:b w:val="1"/>
          <w:bCs w:val="1"/>
          <w:rtl w:val="0"/>
        </w:rPr>
        <w:t xml:space="preserve">Nível 5 (Predictive Capacity)</w:t>
      </w:r>
      <w:r w:rsidDel="00000000" w:rsidR="00000000" w:rsidRPr="00000000">
        <w:rPr>
          <w:rtl w:val="0"/>
        </w:rPr>
        <w:t xml:space="preserve"> – métodos, benefícios e desafios.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Brunel University Research Archive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já </w:t>
      </w:r>
      <w:r w:rsidDel="00000000" w:rsidR="00000000" w:rsidRPr="00000000">
        <w:rPr>
          <w:b w:val="1"/>
          <w:bCs w:val="1"/>
          <w:rtl w:val="0"/>
        </w:rPr>
        <w:t xml:space="preserve">substituo as alternativas de todas as 7 perguntas</w:t>
      </w:r>
      <w:r w:rsidDel="00000000" w:rsidR="00000000" w:rsidRPr="00000000">
        <w:rPr>
          <w:rtl w:val="0"/>
        </w:rPr>
        <w:t xml:space="preserve"> pela rubrica acima (uma a uma, no seu contexto), e te entrego um </w:t>
      </w:r>
      <w:r w:rsidDel="00000000" w:rsidR="00000000" w:rsidRPr="00000000">
        <w:rPr>
          <w:b w:val="1"/>
          <w:bCs w:val="1"/>
          <w:rtl w:val="0"/>
        </w:rPr>
        <w:t xml:space="preserve">arquivo em Excel/Sheets</w:t>
      </w:r>
      <w:r w:rsidDel="00000000" w:rsidR="00000000" w:rsidRPr="00000000">
        <w:rPr>
          <w:rtl w:val="0"/>
        </w:rPr>
        <w:t xml:space="preserve"> com gabarito e cálculo de score (média por dimensão + gráfico radar).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rPr>
          <w:sz w:val="20"/>
          <w:szCs w:val="20"/>
        </w:rPr>
      </w:pPr>
      <w:bookmarkStart w:colFirst="0" w:colLast="0" w:name="_xje13pz68ok8" w:id="3"/>
      <w:bookmarkEnd w:id="3"/>
      <w:r w:rsidDel="00000000" w:rsidR="00000000" w:rsidRPr="00000000">
        <w:rPr>
          <w:sz w:val="20"/>
          <w:szCs w:val="20"/>
          <w:rtl w:val="0"/>
        </w:rPr>
        <w:t xml:space="preserve">Dito por si: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sim, já substitua colocando as perguntas além das respostas</w:t>
      </w:r>
    </w:p>
    <w:p w:rsidR="00000000" w:rsidDel="00000000" w:rsidP="00000000" w:rsidRDefault="00000000" w:rsidRPr="00000000" w14:paraId="0000001B">
      <w:pPr>
        <w:pStyle w:val="Heading6"/>
        <w:keepNext w:val="0"/>
        <w:keepLines w:val="0"/>
        <w:rPr>
          <w:sz w:val="18"/>
          <w:szCs w:val="18"/>
        </w:rPr>
      </w:pPr>
      <w:bookmarkStart w:colFirst="0" w:colLast="0" w:name="_pop68vvcn5rm" w:id="4"/>
      <w:bookmarkEnd w:id="4"/>
      <w:r w:rsidDel="00000000" w:rsidR="00000000" w:rsidRPr="00000000">
        <w:rPr>
          <w:sz w:val="18"/>
          <w:szCs w:val="18"/>
          <w:rtl w:val="0"/>
        </w:rPr>
        <w:t xml:space="preserve">Dito pelo ChatGPT: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Pensado para 39s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Perfeito! Abaixo está o </w:t>
      </w:r>
      <w:r w:rsidDel="00000000" w:rsidR="00000000" w:rsidRPr="00000000">
        <w:rPr>
          <w:b w:val="1"/>
          <w:bCs w:val="1"/>
          <w:rtl w:val="0"/>
        </w:rPr>
        <w:t xml:space="preserve">questionário completo</w:t>
      </w:r>
      <w:r w:rsidDel="00000000" w:rsidR="00000000" w:rsidRPr="00000000">
        <w:rPr>
          <w:rtl w:val="0"/>
        </w:rPr>
        <w:t xml:space="preserve"> com as </w:t>
      </w:r>
      <w:r w:rsidDel="00000000" w:rsidR="00000000" w:rsidRPr="00000000">
        <w:rPr>
          <w:b w:val="1"/>
          <w:bCs w:val="1"/>
          <w:rtl w:val="0"/>
        </w:rPr>
        <w:t xml:space="preserve">perguntas e respostas já substituídas</w:t>
      </w:r>
      <w:r w:rsidDel="00000000" w:rsidR="00000000" w:rsidRPr="00000000">
        <w:rPr>
          <w:rtl w:val="0"/>
        </w:rPr>
        <w:t xml:space="preserve"> pela </w:t>
      </w:r>
      <w:r w:rsidDel="00000000" w:rsidR="00000000" w:rsidRPr="00000000">
        <w:rPr>
          <w:b w:val="1"/>
          <w:bCs w:val="1"/>
          <w:rtl w:val="0"/>
        </w:rPr>
        <w:t xml:space="preserve">rubrica científica</w:t>
      </w:r>
      <w:r w:rsidDel="00000000" w:rsidR="00000000" w:rsidRPr="00000000">
        <w:rPr>
          <w:rtl w:val="0"/>
        </w:rPr>
        <w:t xml:space="preserve"> (6 níveis do acatech separados), mantendo foco em liderança democrática e maturidade 4.0. As descrições de cada nível foram baseadas no </w:t>
      </w:r>
      <w:r w:rsidDel="00000000" w:rsidR="00000000" w:rsidRPr="00000000">
        <w:rPr>
          <w:b w:val="1"/>
          <w:bCs w:val="1"/>
          <w:rtl w:val="0"/>
        </w:rPr>
        <w:t xml:space="preserve">Industrie 4.0 Maturity Index (acatech, 2017/2020)</w:t>
      </w:r>
      <w:r w:rsidDel="00000000" w:rsidR="00000000" w:rsidRPr="00000000">
        <w:rPr>
          <w:rtl w:val="0"/>
        </w:rPr>
        <w:t xml:space="preserve"> e literatura científica sobre prontidão/maturidade e manutenção preditiva.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120" w:before="480" w:line="276" w:lineRule="auto"/>
        <w:ind w:left="0"/>
        <w:rPr>
          <w:sz w:val="46"/>
          <w:szCs w:val="46"/>
        </w:rPr>
      </w:pPr>
      <w:bookmarkStart w:colFirst="0" w:colLast="0" w:name="_i8rgz5tdusq1" w:id="5"/>
      <w:bookmarkEnd w:id="5"/>
      <w:r w:rsidDel="00000000" w:rsidR="00000000" w:rsidRPr="00000000">
        <w:rPr>
          <w:sz w:val="46"/>
          <w:szCs w:val="46"/>
          <w:rtl w:val="0"/>
        </w:rPr>
        <w:t xml:space="preserve">📋 Questionário de Maturidade em Indústria 4.0 (acatech – 6 níveis)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Como ler as respostas</w:t>
      </w:r>
      <w:r w:rsidDel="00000000" w:rsidR="00000000" w:rsidRPr="00000000">
        <w:rPr>
          <w:rtl w:val="0"/>
        </w:rPr>
        <w:t xml:space="preserve"> (válido para TODAS as perguntas):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N1 – Computerization:</w:t>
      </w:r>
      <w:r w:rsidDel="00000000" w:rsidR="00000000" w:rsidRPr="00000000">
        <w:rPr>
          <w:rtl w:val="0"/>
        </w:rPr>
        <w:t xml:space="preserve"> digitalização básica, dados locais/isolados, decisões centralizadas. </w:t>
      </w:r>
      <w:r w:rsidDel="00000000" w:rsidR="00000000" w:rsidRPr="00000000">
        <w:rPr>
          <w:b w:val="1"/>
          <w:bCs w:val="1"/>
          <w:rtl w:val="0"/>
        </w:rPr>
        <w:t xml:space="preserve">N2 – Connectivity:</w:t>
      </w:r>
      <w:r w:rsidDel="00000000" w:rsidR="00000000" w:rsidRPr="00000000">
        <w:rPr>
          <w:rtl w:val="0"/>
        </w:rPr>
        <w:t xml:space="preserve"> sistemas começam a trocar dados, integração limitada/pilotos. </w:t>
      </w:r>
      <w:r w:rsidDel="00000000" w:rsidR="00000000" w:rsidRPr="00000000">
        <w:rPr>
          <w:b w:val="1"/>
          <w:bCs w:val="1"/>
          <w:rtl w:val="0"/>
        </w:rPr>
        <w:t xml:space="preserve">N3 – Visibility:</w:t>
      </w:r>
      <w:r w:rsidDel="00000000" w:rsidR="00000000" w:rsidRPr="00000000">
        <w:rPr>
          <w:rtl w:val="0"/>
        </w:rPr>
        <w:t xml:space="preserve"> dashboards/KPIs descrevem </w:t>
      </w:r>
      <w:r w:rsidDel="00000000" w:rsidR="00000000" w:rsidRPr="00000000">
        <w:rPr>
          <w:i w:val="1"/>
          <w:i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acontece (“sombra digital”). </w:t>
      </w:r>
      <w:r w:rsidDel="00000000" w:rsidR="00000000" w:rsidRPr="00000000">
        <w:rPr>
          <w:b w:val="1"/>
          <w:bCs w:val="1"/>
          <w:rtl w:val="0"/>
        </w:rPr>
        <w:t xml:space="preserve">N4 – Transparency:</w:t>
      </w:r>
      <w:r w:rsidDel="00000000" w:rsidR="00000000" w:rsidRPr="00000000">
        <w:rPr>
          <w:rtl w:val="0"/>
        </w:rPr>
        <w:t xml:space="preserve"> entendimento causal do processo (</w:t>
      </w:r>
      <w:r w:rsidDel="00000000" w:rsidR="00000000" w:rsidRPr="00000000">
        <w:rPr>
          <w:i w:val="1"/>
          <w:i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), análise de causa-raiz compartilhada. </w:t>
      </w:r>
      <w:r w:rsidDel="00000000" w:rsidR="00000000" w:rsidRPr="00000000">
        <w:rPr>
          <w:b w:val="1"/>
          <w:bCs w:val="1"/>
          <w:rtl w:val="0"/>
        </w:rPr>
        <w:t xml:space="preserve">N5 – Predictive Capacity:</w:t>
      </w:r>
      <w:r w:rsidDel="00000000" w:rsidR="00000000" w:rsidRPr="00000000">
        <w:rPr>
          <w:rtl w:val="0"/>
        </w:rPr>
        <w:t xml:space="preserve"> previsões confiáveis (falhas/demanda/qualidade) com estatística/ML; decisões preventivas. </w:t>
      </w:r>
      <w:r w:rsidDel="00000000" w:rsidR="00000000" w:rsidRPr="00000000">
        <w:rPr>
          <w:b w:val="1"/>
          <w:bCs w:val="1"/>
          <w:rtl w:val="0"/>
        </w:rPr>
        <w:t xml:space="preserve">N6 – Adaptability:</w:t>
      </w:r>
      <w:r w:rsidDel="00000000" w:rsidR="00000000" w:rsidRPr="00000000">
        <w:rPr>
          <w:rtl w:val="0"/>
        </w:rPr>
        <w:t xml:space="preserve"> ajuste autônomo com dados em tempo real; organização ágil e aprendente.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Nota metodológica:</w:t>
      </w:r>
      <w:r w:rsidDel="00000000" w:rsidR="00000000" w:rsidRPr="00000000">
        <w:rPr>
          <w:rtl w:val="0"/>
        </w:rPr>
        <w:t xml:space="preserve"> as dimensões e o estilo “participativo” foram inspirados em modelos de prontidão e maturidade amplamente usados (VDMA/IMPULS; Schumacher, Erol &amp; Sihn), conectando tecnologia, processos e organização.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impuls-stiftung.de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plattform-i40.de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Sobre o nível preditivo (N5):</w:t>
      </w:r>
      <w:r w:rsidDel="00000000" w:rsidR="00000000" w:rsidRPr="00000000">
        <w:rPr>
          <w:rtl w:val="0"/>
        </w:rPr>
        <w:t xml:space="preserve"> fundamentado em revisões sistemáticas e pesquisas de PdM/Maintenance 4.0.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zid1qbb8fal" w:id="6"/>
      <w:bookmarkEnd w:id="6"/>
      <w:r w:rsidDel="00000000" w:rsidR="00000000" w:rsidRPr="00000000">
        <w:rPr>
          <w:sz w:val="26"/>
          <w:szCs w:val="26"/>
          <w:rtl w:val="0"/>
        </w:rPr>
        <w:t xml:space="preserve">1) Tomada de decisão sobre novas tecnologias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a sua equipe decide sobre a adoção de novas tecnologias (IoT, automação, analytics)?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decisão centralizada na liderança; análise pontual de custo/benefício; dados pouco integrados.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liderança consulta parcialmente; existem pilotos e trocas de dados entre poucos sistemas.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a equipe usa dashboards para descrever cenários; decisão ainda pende da liderança.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decisão coconstruída com base em análise de causa-raiz e variáveis críticas debatidas.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decisão democrática apoiada por previsões/simulações (risco de falha, lead time, demanda).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times ajustam autonomamente a adoção com ciclos rápidos de feedback em tempo real.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1sg5vhzc77o" w:id="7"/>
      <w:bookmarkEnd w:id="7"/>
      <w:r w:rsidDel="00000000" w:rsidR="00000000" w:rsidRPr="00000000">
        <w:rPr>
          <w:sz w:val="26"/>
          <w:szCs w:val="26"/>
          <w:rtl w:val="0"/>
        </w:rPr>
        <w:t xml:space="preserve">2) Uso de dados no dia a dia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os dados de produção/operação são usados para apoiar decisões?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coleta manual/planilhas; uso eventual.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coleta digital; análise concentrada na liderança/área de dados.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dashboards/KPIs acessíveis à equipe para acompanhar </w:t>
      </w:r>
      <w:r w:rsidDel="00000000" w:rsidR="00000000" w:rsidRPr="00000000">
        <w:rPr>
          <w:i w:val="1"/>
          <w:i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ocorre.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dados explicam </w:t>
      </w:r>
      <w:r w:rsidDel="00000000" w:rsidR="00000000" w:rsidRPr="00000000">
        <w:rPr>
          <w:b w:val="1"/>
          <w:bCs w:val="1"/>
          <w:rtl w:val="0"/>
        </w:rPr>
        <w:t xml:space="preserve">causas</w:t>
      </w:r>
      <w:r w:rsidDel="00000000" w:rsidR="00000000" w:rsidRPr="00000000">
        <w:rPr>
          <w:rtl w:val="0"/>
        </w:rPr>
        <w:t xml:space="preserve"> (métodos de causa-raiz); decisões discutidas coletivamente.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previsões de falhas/qualidade/demanda guiam decisões preventivas conjuntas.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dados em tempo real suportam decisões </w:t>
      </w:r>
      <w:r w:rsidDel="00000000" w:rsidR="00000000" w:rsidRPr="00000000">
        <w:rPr>
          <w:b w:val="1"/>
          <w:bCs w:val="1"/>
          <w:rtl w:val="0"/>
        </w:rPr>
        <w:t xml:space="preserve">autônomas</w:t>
      </w:r>
      <w:r w:rsidDel="00000000" w:rsidR="00000000" w:rsidRPr="00000000">
        <w:rPr>
          <w:rtl w:val="0"/>
        </w:rPr>
        <w:t xml:space="preserve"> e reconfiguração dinâmica.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m5sh27vy20l" w:id="8"/>
      <w:bookmarkEnd w:id="8"/>
      <w:r w:rsidDel="00000000" w:rsidR="00000000" w:rsidRPr="00000000">
        <w:rPr>
          <w:sz w:val="26"/>
          <w:szCs w:val="26"/>
          <w:rtl w:val="0"/>
        </w:rPr>
        <w:t xml:space="preserve">3) Colaboração entre áreas (produção, manutenção, TI)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ocorre a integração quando é preciso atuar entre áreas?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áreas trabalham isoladas.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compartilham informações sob demanda da liderança.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reuniões pontuais para discutir KPIs (descrição do desempenho).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rotinas conjuntas de análise causal e priorização de causas críticas.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planejamento integrado orientado por </w:t>
      </w:r>
      <w:r w:rsidDel="00000000" w:rsidR="00000000" w:rsidRPr="00000000">
        <w:rPr>
          <w:b w:val="1"/>
          <w:bCs w:val="1"/>
          <w:rtl w:val="0"/>
        </w:rPr>
        <w:t xml:space="preserve">prognósticos</w:t>
      </w:r>
      <w:r w:rsidDel="00000000" w:rsidR="00000000" w:rsidRPr="00000000">
        <w:rPr>
          <w:rtl w:val="0"/>
        </w:rPr>
        <w:t xml:space="preserve"> (p. ex., risco de parada).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redes multidisciplinares autônomas; ajuste coordenado quase em tempo real.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6ivclnrv3aj" w:id="9"/>
      <w:bookmarkEnd w:id="9"/>
      <w:r w:rsidDel="00000000" w:rsidR="00000000" w:rsidRPr="00000000">
        <w:rPr>
          <w:sz w:val="26"/>
          <w:szCs w:val="26"/>
          <w:rtl w:val="0"/>
        </w:rPr>
        <w:t xml:space="preserve">4) Inovação e sugestões de melhoria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a equipe propõe e implementa melhorias/inovações?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não há espaço formal para sugestões.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sugestões são ouvidas, mas raramente aplicadas.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liderança coleta ideias e decide aplicações.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ideias são avaliadas coletivamente com evidências causais/dados explicativos.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ideias são testadas com </w:t>
      </w:r>
      <w:r w:rsidDel="00000000" w:rsidR="00000000" w:rsidRPr="00000000">
        <w:rPr>
          <w:b w:val="1"/>
          <w:bCs w:val="1"/>
          <w:rtl w:val="0"/>
        </w:rPr>
        <w:t xml:space="preserve">simulações/previsões</w:t>
      </w:r>
      <w:r w:rsidDel="00000000" w:rsidR="00000000" w:rsidRPr="00000000">
        <w:rPr>
          <w:rtl w:val="0"/>
        </w:rPr>
        <w:t xml:space="preserve"> (cenários, RUL, risco).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ciclos rápidos de experimentação; a própria equipe ajusta melhorias continuamente.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svwvncjswb3" w:id="10"/>
      <w:bookmarkEnd w:id="10"/>
      <w:r w:rsidDel="00000000" w:rsidR="00000000" w:rsidRPr="00000000">
        <w:rPr>
          <w:sz w:val="26"/>
          <w:szCs w:val="26"/>
          <w:rtl w:val="0"/>
        </w:rPr>
        <w:t xml:space="preserve">5) Capacitação da equipe (habilidades digitais/analíticas)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são definidas as competências a desenvolver?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definidas somente pela liderança.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equipe sugere, porém é pouco atendida.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prioridades definidas com consulta parcial à equipe.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plano cocriado com base em </w:t>
      </w:r>
      <w:r w:rsidDel="00000000" w:rsidR="00000000" w:rsidRPr="00000000">
        <w:rPr>
          <w:b w:val="1"/>
          <w:bCs w:val="1"/>
          <w:rtl w:val="0"/>
        </w:rPr>
        <w:t xml:space="preserve">lacunas diagnosticadas</w:t>
      </w:r>
      <w:r w:rsidDel="00000000" w:rsidR="00000000" w:rsidRPr="00000000">
        <w:rPr>
          <w:rtl w:val="0"/>
        </w:rPr>
        <w:t xml:space="preserve"> (análises explicativas).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competências futuras previstas (analytics/ML/integração) e planejadas em conjunto.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aprendizagem </w:t>
      </w:r>
      <w:r w:rsidDel="00000000" w:rsidR="00000000" w:rsidRPr="00000000">
        <w:rPr>
          <w:b w:val="1"/>
          <w:bCs w:val="1"/>
          <w:rtl w:val="0"/>
        </w:rPr>
        <w:t xml:space="preserve">contínua e autônoma</w:t>
      </w:r>
      <w:r w:rsidDel="00000000" w:rsidR="00000000" w:rsidRPr="00000000">
        <w:rPr>
          <w:rtl w:val="0"/>
        </w:rPr>
        <w:t xml:space="preserve">, ajustada conforme mudanças em tempo real.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wu546418x5o" w:id="11"/>
      <w:bookmarkEnd w:id="11"/>
      <w:r w:rsidDel="00000000" w:rsidR="00000000" w:rsidRPr="00000000">
        <w:rPr>
          <w:sz w:val="26"/>
          <w:szCs w:val="26"/>
          <w:rtl w:val="0"/>
        </w:rPr>
        <w:t xml:space="preserve">6) Resolução de problemas operacionais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Quando ocorre um problema inesperado (falha, atraso), como a solução é construída?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liderança decide sozinha e comunica.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equipe reporta, mas não participa da solução.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equipe sugere; decisão final da liderança.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equipe realiza </w:t>
      </w:r>
      <w:r w:rsidDel="00000000" w:rsidR="00000000" w:rsidRPr="00000000">
        <w:rPr>
          <w:b w:val="1"/>
          <w:bCs w:val="1"/>
          <w:rtl w:val="0"/>
        </w:rPr>
        <w:t xml:space="preserve">análise de causa-raiz</w:t>
      </w:r>
      <w:r w:rsidDel="00000000" w:rsidR="00000000" w:rsidRPr="00000000">
        <w:rPr>
          <w:rtl w:val="0"/>
        </w:rPr>
        <w:t xml:space="preserve"> e decide coletivamente.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ferramentas preditivas evitam recorrência (detecção de anomalia, RUL).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resposta </w:t>
      </w:r>
      <w:r w:rsidDel="00000000" w:rsidR="00000000" w:rsidRPr="00000000">
        <w:rPr>
          <w:b w:val="1"/>
          <w:bCs w:val="1"/>
          <w:rtl w:val="0"/>
        </w:rPr>
        <w:t xml:space="preserve">autônoma</w:t>
      </w:r>
      <w:r w:rsidDel="00000000" w:rsidR="00000000" w:rsidRPr="00000000">
        <w:rPr>
          <w:rtl w:val="0"/>
        </w:rPr>
        <w:t xml:space="preserve"> com ajuste dinâmico do processo e realocação de recursos.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rzb4qjahxn1" w:id="12"/>
      <w:bookmarkEnd w:id="12"/>
      <w:r w:rsidDel="00000000" w:rsidR="00000000" w:rsidRPr="00000000">
        <w:rPr>
          <w:sz w:val="26"/>
          <w:szCs w:val="26"/>
          <w:rtl w:val="0"/>
        </w:rPr>
        <w:t xml:space="preserve">7) Adaptação a mudanças externas (clientes, tecnologias, regulações)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a organização reage a mudanças do ambiente?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Computerization:</w:t>
      </w:r>
      <w:r w:rsidDel="00000000" w:rsidR="00000000" w:rsidRPr="00000000">
        <w:rPr>
          <w:rtl w:val="0"/>
        </w:rPr>
        <w:t xml:space="preserve"> reação defensiva; decisões centralizadas e tardias.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resposta limitada, com baixa participação da equipe.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equipe envolvida parcialmente para discutir impactos </w:t>
      </w:r>
      <w:r w:rsidDel="00000000" w:rsidR="00000000" w:rsidRPr="00000000">
        <w:rPr>
          <w:b w:val="1"/>
          <w:bCs w:val="1"/>
          <w:rtl w:val="0"/>
        </w:rPr>
        <w:t xml:space="preserve">descritivos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mudanças analisadas coletivamente com </w:t>
      </w:r>
      <w:r w:rsidDel="00000000" w:rsidR="00000000" w:rsidRPr="00000000">
        <w:rPr>
          <w:b w:val="1"/>
          <w:bCs w:val="1"/>
          <w:rtl w:val="0"/>
        </w:rPr>
        <w:t xml:space="preserve">modelos explicativos</w:t>
      </w:r>
      <w:r w:rsidDel="00000000" w:rsidR="00000000" w:rsidRPr="00000000">
        <w:rPr>
          <w:rtl w:val="0"/>
        </w:rPr>
        <w:t xml:space="preserve"> (alavancas/causas).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Predictive Capacity:</w:t>
      </w:r>
      <w:r w:rsidDel="00000000" w:rsidR="00000000" w:rsidRPr="00000000">
        <w:rPr>
          <w:rtl w:val="0"/>
        </w:rPr>
        <w:t xml:space="preserve"> antecipação com </w:t>
      </w:r>
      <w:r w:rsidDel="00000000" w:rsidR="00000000" w:rsidRPr="00000000">
        <w:rPr>
          <w:b w:val="1"/>
          <w:bCs w:val="1"/>
          <w:rtl w:val="0"/>
        </w:rPr>
        <w:t xml:space="preserve">cenários simulados</w:t>
      </w:r>
      <w:r w:rsidDel="00000000" w:rsidR="00000000" w:rsidRPr="00000000">
        <w:rPr>
          <w:rtl w:val="0"/>
        </w:rPr>
        <w:t xml:space="preserve"> e decisões preventivas.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organização </w:t>
      </w:r>
      <w:r w:rsidDel="00000000" w:rsidR="00000000" w:rsidRPr="00000000">
        <w:rPr>
          <w:b w:val="1"/>
          <w:bCs w:val="1"/>
          <w:rtl w:val="0"/>
        </w:rPr>
        <w:t xml:space="preserve">ágil e resiliente</w:t>
      </w:r>
      <w:r w:rsidDel="00000000" w:rsidR="00000000" w:rsidRPr="00000000">
        <w:rPr>
          <w:rtl w:val="0"/>
        </w:rPr>
        <w:t xml:space="preserve">, ajustando-se continuamente em rede.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i7wdnxblrf17" w:id="13"/>
      <w:bookmarkEnd w:id="13"/>
      <w:r w:rsidDel="00000000" w:rsidR="00000000" w:rsidRPr="00000000">
        <w:rPr>
          <w:sz w:val="34"/>
          <w:szCs w:val="34"/>
          <w:rtl w:val="0"/>
        </w:rPr>
        <w:t xml:space="preserve">📚 Fontes que fundamentam as descrições dos níveis (aplicáveis a todas as perguntas)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Industrie 4.0 Maturity Index</w:t>
      </w:r>
      <w:r w:rsidDel="00000000" w:rsidR="00000000" w:rsidRPr="00000000">
        <w:rPr>
          <w:b w:val="1"/>
          <w:bCs w:val="1"/>
          <w:rtl w:val="0"/>
        </w:rPr>
        <w:t xml:space="preserve"> (2017; atualização 2020):</w:t>
      </w:r>
      <w:r w:rsidDel="00000000" w:rsidR="00000000" w:rsidRPr="00000000">
        <w:rPr>
          <w:rtl w:val="0"/>
        </w:rPr>
        <w:t xml:space="preserve"> define os </w:t>
      </w:r>
      <w:r w:rsidDel="00000000" w:rsidR="00000000" w:rsidRPr="00000000">
        <w:rPr>
          <w:b w:val="1"/>
          <w:bCs w:val="1"/>
          <w:rtl w:val="0"/>
        </w:rPr>
        <w:t xml:space="preserve">seis estágios</w:t>
      </w:r>
      <w:r w:rsidDel="00000000" w:rsidR="00000000" w:rsidRPr="00000000">
        <w:rPr>
          <w:rtl w:val="0"/>
        </w:rPr>
        <w:t xml:space="preserve"> (Computerization, Connectivity, Visibility, Transparency, Predictive Capacity, Adaptability), o papel da “sombra digital” (Visibility) e a progressão para explicação causal, predição e adaptabilidade organizacional.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VDMA/IMPULS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Industrie 4.0 Readiness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dimensões de prontidão, categorias práticas e classificação do status de implementação em empresas; base para integrar </w:t>
      </w:r>
      <w:r w:rsidDel="00000000" w:rsidR="00000000" w:rsidRPr="00000000">
        <w:rPr>
          <w:b w:val="1"/>
          <w:bCs w:val="1"/>
          <w:rtl w:val="0"/>
        </w:rPr>
        <w:t xml:space="preserve">processos, pessoas e organização</w:t>
      </w:r>
      <w:r w:rsidDel="00000000" w:rsidR="00000000" w:rsidRPr="00000000">
        <w:rPr>
          <w:rtl w:val="0"/>
        </w:rPr>
        <w:t xml:space="preserve"> às perguntas.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impuls-stiftung.de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plattform-i40.de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Schumacher, Erol &amp; Sihn (2016, Procedia CIRP):</w:t>
      </w:r>
      <w:r w:rsidDel="00000000" w:rsidR="00000000" w:rsidRPr="00000000">
        <w:rPr>
          <w:rtl w:val="0"/>
        </w:rPr>
        <w:t xml:space="preserve"> modelo de maturidade/readiness com </w:t>
      </w:r>
      <w:r w:rsidDel="00000000" w:rsidR="00000000" w:rsidRPr="00000000">
        <w:rPr>
          <w:b w:val="1"/>
          <w:bCs w:val="1"/>
          <w:rtl w:val="0"/>
        </w:rPr>
        <w:t xml:space="preserve">itens em escala</w:t>
      </w:r>
      <w:r w:rsidDel="00000000" w:rsidR="00000000" w:rsidRPr="00000000">
        <w:rPr>
          <w:rtl w:val="0"/>
        </w:rPr>
        <w:t xml:space="preserve"> e foco em aspectos organizacionais além da tecnologia; inspira o formato de survey/likert e o recorte de dimensões.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Revisões sobre PdM/Maintenance 4.0 (para N5 – Predictive Capacity):</w:t>
      </w:r>
      <w:r w:rsidDel="00000000" w:rsidR="00000000" w:rsidRPr="00000000">
        <w:rPr>
          <w:rtl w:val="0"/>
        </w:rPr>
        <w:t xml:space="preserve"> consolidam métodos estatísticos/ML, detecção de anomalias, RUL e simulações para decisões preventivas e gestão de risco.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lica-rest.fraunhofer.de/server/api/core/bitstreams/da6860cf-5a33-4d79-82c8-1cf6b53dc3fb/content" TargetMode="External"/><Relationship Id="rId42" Type="http://schemas.openxmlformats.org/officeDocument/2006/relationships/hyperlink" Target="https://impuls-stiftung.de/wp-content/uploads/2022/05/Industrie-4.0-Readiness-english.pdf" TargetMode="External"/><Relationship Id="rId41" Type="http://schemas.openxmlformats.org/officeDocument/2006/relationships/hyperlink" Target="https://publica-rest.fraunhofer.de/server/api/core/bitstreams/da6860cf-5a33-4d79-82c8-1cf6b53dc3fb/content" TargetMode="External"/><Relationship Id="rId44" Type="http://schemas.openxmlformats.org/officeDocument/2006/relationships/hyperlink" Target="https://www.sciencedirect.com/science/article/pii/S0360835220305787?utm_source=chatgpt.com" TargetMode="External"/><Relationship Id="rId43" Type="http://schemas.openxmlformats.org/officeDocument/2006/relationships/hyperlink" Target="https://impuls-stiftung.de/wp-content/uploads/2022/05/Industrie-4.0-Readiness-english.pdf" TargetMode="External"/><Relationship Id="rId46" Type="http://schemas.openxmlformats.org/officeDocument/2006/relationships/hyperlink" Target="https://bura.brunel.ac.uk/bitstream/2438/27245/1/FullText.pdf?utm_source=chatgpt.com" TargetMode="External"/><Relationship Id="rId45" Type="http://schemas.openxmlformats.org/officeDocument/2006/relationships/hyperlink" Target="https://www.sciencedirect.com/science/article/pii/S0360835220305787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puls-stiftung.de/wp-content/uploads/2022/05/Industrie-4.0-Readiness-english.pdf" TargetMode="External"/><Relationship Id="rId48" Type="http://schemas.openxmlformats.org/officeDocument/2006/relationships/hyperlink" Target="https://www.acatech.de/wp-content/uploads/2018/03/acatech_STUDIE_Maturity_Index_eng_WEB.pdf?utm_source=chatgpt.com" TargetMode="External"/><Relationship Id="rId47" Type="http://schemas.openxmlformats.org/officeDocument/2006/relationships/hyperlink" Target="https://www.acatech.de/wp-content/uploads/2018/03/acatech_STUDIE_Maturity_Index_eng_WEB.pdf?utm_source=chatgpt.com" TargetMode="External"/><Relationship Id="rId49" Type="http://schemas.openxmlformats.org/officeDocument/2006/relationships/hyperlink" Target="https://en.acatech.de/publication/industrie-4-0-maturity-index-update-2020/download-pdf/?lang=en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dpi.com/2071-1050/13/12/6659?utm_source=chatgpt.com" TargetMode="External"/><Relationship Id="rId7" Type="http://schemas.openxmlformats.org/officeDocument/2006/relationships/hyperlink" Target="https://www.mdpi.com/2071-1050/13/12/6659?utm_source=chatgpt.com" TargetMode="External"/><Relationship Id="rId8" Type="http://schemas.openxmlformats.org/officeDocument/2006/relationships/hyperlink" Target="https://www.acatech.de/wp-content/uploads/2018/03/acatech_STUDIE_Maturity_Index_eng_WEB.pdf" TargetMode="External"/><Relationship Id="rId31" Type="http://schemas.openxmlformats.org/officeDocument/2006/relationships/hyperlink" Target="https://www.acatech.de/wp-content/uploads/2018/03/acatech_STUDIE_Maturity_Index_eng_WEB.pdf" TargetMode="External"/><Relationship Id="rId30" Type="http://schemas.openxmlformats.org/officeDocument/2006/relationships/hyperlink" Target="https://www.acatech.de/wp-content/uploads/2018/03/acatech_STUDIE_Maturity_Index_eng_WEB.pdf" TargetMode="External"/><Relationship Id="rId33" Type="http://schemas.openxmlformats.org/officeDocument/2006/relationships/hyperlink" Target="https://www.acatech.de/wp-content/uploads/2018/03/acatech_STUDIE_Maturity_Index_eng_WEB.pdf" TargetMode="External"/><Relationship Id="rId32" Type="http://schemas.openxmlformats.org/officeDocument/2006/relationships/hyperlink" Target="https://www.acatech.de/wp-content/uploads/2018/03/acatech_STUDIE_Maturity_Index_eng_WEB.pdf" TargetMode="External"/><Relationship Id="rId35" Type="http://schemas.openxmlformats.org/officeDocument/2006/relationships/hyperlink" Target="https://www.acatech.de/wp-content/uploads/2018/03/acatech_STUDIE_Maturity_Index_eng_WEB.pdf" TargetMode="External"/><Relationship Id="rId34" Type="http://schemas.openxmlformats.org/officeDocument/2006/relationships/hyperlink" Target="https://www.sciencedirect.com/science/article/pii/S0360835220305787?utm_source=chatgpt.com" TargetMode="External"/><Relationship Id="rId70" Type="http://schemas.openxmlformats.org/officeDocument/2006/relationships/hyperlink" Target="https://arxiv.org/pdf/1912.07383?utm_source=chatgpt.com" TargetMode="External"/><Relationship Id="rId37" Type="http://schemas.openxmlformats.org/officeDocument/2006/relationships/hyperlink" Target="https://www.acatech.de/wp-content/uploads/2018/03/acatech_STUDIE_Maturity_Index_eng_WEB.pdf" TargetMode="External"/><Relationship Id="rId36" Type="http://schemas.openxmlformats.org/officeDocument/2006/relationships/hyperlink" Target="https://www.acatech.de/wp-content/uploads/2018/03/acatech_STUDIE_Maturity_Index_eng_WEB.pdf" TargetMode="External"/><Relationship Id="rId39" Type="http://schemas.openxmlformats.org/officeDocument/2006/relationships/hyperlink" Target="https://en.acatech.de/publication/industrie-4-0-maturity-index-update-2020/?utm_source=chatgpt.com" TargetMode="External"/><Relationship Id="rId38" Type="http://schemas.openxmlformats.org/officeDocument/2006/relationships/hyperlink" Target="https://www.acatech.de/wp-content/uploads/2018/03/acatech_STUDIE_Maturity_Index_eng_WEB.pdf" TargetMode="External"/><Relationship Id="rId62" Type="http://schemas.openxmlformats.org/officeDocument/2006/relationships/hyperlink" Target="https://en.acatech.de/publication/industrie-4-0-maturity-index-update-2020/download-pdf/?lang=en&amp;utm_source=chatgpt.com" TargetMode="External"/><Relationship Id="rId61" Type="http://schemas.openxmlformats.org/officeDocument/2006/relationships/hyperlink" Target="https://www.acatech.de/wp-content/uploads/2018/03/acatech_STUDIE_Maturity_Index_eng_WEB.pdf?utm_source=chatgpt.com" TargetMode="External"/><Relationship Id="rId20" Type="http://schemas.openxmlformats.org/officeDocument/2006/relationships/hyperlink" Target="https://www.acatech.de/wp-content/uploads/2018/03/acatech_STUDIE_Maturity_Index_eng_WEB.pdf" TargetMode="External"/><Relationship Id="rId64" Type="http://schemas.openxmlformats.org/officeDocument/2006/relationships/hyperlink" Target="https://impuls-stiftung.de/wp-content/uploads/2022/05/Industrie-4.0-Readiness-english.pdf?utm_source=chatgpt.com" TargetMode="External"/><Relationship Id="rId63" Type="http://schemas.openxmlformats.org/officeDocument/2006/relationships/hyperlink" Target="https://impuls-stiftung.de/wp-content/uploads/2022/05/Industrie-4.0-Readiness-english.pdf?utm_source=chatgpt.com" TargetMode="External"/><Relationship Id="rId22" Type="http://schemas.openxmlformats.org/officeDocument/2006/relationships/hyperlink" Target="https://www.acatech.de/wp-content/uploads/2018/03/acatech_STUDIE_Maturity_Index_eng_WEB.pdf" TargetMode="External"/><Relationship Id="rId66" Type="http://schemas.openxmlformats.org/officeDocument/2006/relationships/hyperlink" Target="https://www.researchgate.net/profile/Andreas-Schumacher-3/publication/307620022_A_Maturity_Model_for_Assessing_Industry_40_Readiness_and_Maturity_of_Manufacturing_Enterprises/links/5e58dca4299bf1bdb8411adb/A-Maturity-Model-for-Assessing-Industry-40-Readiness-and-Maturity-of-Manufacturing-Enterprises.pdf?utm_source=chatgpt.com" TargetMode="External"/><Relationship Id="rId21" Type="http://schemas.openxmlformats.org/officeDocument/2006/relationships/hyperlink" Target="https://www.acatech.de/wp-content/uploads/2018/03/acatech_STUDIE_Maturity_Index_eng_WEB.pdf" TargetMode="External"/><Relationship Id="rId65" Type="http://schemas.openxmlformats.org/officeDocument/2006/relationships/hyperlink" Target="https://www.plattform-i40.de/IP/Redaktion/EN/Downloads/Publikation/vdma-readiness.html?utm_source=chatgpt.com" TargetMode="External"/><Relationship Id="rId24" Type="http://schemas.openxmlformats.org/officeDocument/2006/relationships/hyperlink" Target="https://www.mdpi.com/2071-1050/13/12/6659?utm_source=chatgpt.com" TargetMode="External"/><Relationship Id="rId68" Type="http://schemas.openxmlformats.org/officeDocument/2006/relationships/hyperlink" Target="https://www.sciencedirect.com/science/article/pii/S0360835220305787?utm_source=chatgpt.com" TargetMode="External"/><Relationship Id="rId23" Type="http://schemas.openxmlformats.org/officeDocument/2006/relationships/hyperlink" Target="https://www.mdpi.com/2071-1050/13/12/6659?utm_source=chatgpt.com" TargetMode="External"/><Relationship Id="rId67" Type="http://schemas.openxmlformats.org/officeDocument/2006/relationships/hyperlink" Target="https://www.researchgate.net/profile/Andreas-Schumacher-3/publication/307620022_A_Maturity_Model_for_Assessing_Industry_40_Readiness_and_Maturity_of_Manufacturing_Enterprises/links/5e58dca4299bf1bdb8411adb/A-Maturity-Model-for-Assessing-Industry-40-Readiness-and-Maturity-of-Manufacturing-Enterprises.pdf?utm_source=chatgpt.com" TargetMode="External"/><Relationship Id="rId60" Type="http://schemas.openxmlformats.org/officeDocument/2006/relationships/hyperlink" Target="https://www.acatech.de/wp-content/uploads/2018/03/acatech_STUDIE_Maturity_Index_eng_WEB.pdf?utm_source=chatgpt.com" TargetMode="External"/><Relationship Id="rId26" Type="http://schemas.openxmlformats.org/officeDocument/2006/relationships/hyperlink" Target="https://impuls-stiftung.de/wp-content/uploads/2022/05/Industrie-4.0-Readiness-english.pdf" TargetMode="External"/><Relationship Id="rId25" Type="http://schemas.openxmlformats.org/officeDocument/2006/relationships/hyperlink" Target="https://www.mdpi.com/2071-1050/13/12/6659?utm_source=chatgpt.com" TargetMode="External"/><Relationship Id="rId69" Type="http://schemas.openxmlformats.org/officeDocument/2006/relationships/hyperlink" Target="https://www.sciencedirect.com/science/article/pii/S0360835220305787?utm_source=chatgpt.com" TargetMode="External"/><Relationship Id="rId28" Type="http://schemas.openxmlformats.org/officeDocument/2006/relationships/hyperlink" Target="https://www.acatech.de/wp-content/uploads/2018/03/acatech_STUDIE_Maturity_Index_eng_WEB.pdf" TargetMode="External"/><Relationship Id="rId27" Type="http://schemas.openxmlformats.org/officeDocument/2006/relationships/hyperlink" Target="https://impuls-stiftung.de/wp-content/uploads/2022/05/Industrie-4.0-Readiness-english.pdf" TargetMode="External"/><Relationship Id="rId29" Type="http://schemas.openxmlformats.org/officeDocument/2006/relationships/hyperlink" Target="https://www.acatech.de/wp-content/uploads/2018/03/acatech_STUDIE_Maturity_Index_eng_WEB.pdf" TargetMode="External"/><Relationship Id="rId51" Type="http://schemas.openxmlformats.org/officeDocument/2006/relationships/hyperlink" Target="https://www.acatech.de/wp-content/uploads/2018/03/acatech_STUDIE_Maturity_Index_eng_WEB.pdf?utm_source=chatgpt.com" TargetMode="External"/><Relationship Id="rId50" Type="http://schemas.openxmlformats.org/officeDocument/2006/relationships/hyperlink" Target="https://www.acatech.de/wp-content/uploads/2018/03/acatech_STUDIE_Maturity_Index_eng_WEB.pdf?utm_source=chatgpt.com" TargetMode="External"/><Relationship Id="rId53" Type="http://schemas.openxmlformats.org/officeDocument/2006/relationships/hyperlink" Target="https://impuls-stiftung.de/wp-content/uploads/2022/05/Industrie-4.0-Readiness-english.pdf?utm_source=chatgpt.com" TargetMode="External"/><Relationship Id="rId52" Type="http://schemas.openxmlformats.org/officeDocument/2006/relationships/hyperlink" Target="https://en.acatech.de/publication/industrie-4-0-maturity-index-update-2020/download-pdf/?lang=en&amp;utm_source=chatgpt.com" TargetMode="External"/><Relationship Id="rId11" Type="http://schemas.openxmlformats.org/officeDocument/2006/relationships/hyperlink" Target="https://www.acatech.de/wp-content/uploads/2018/03/acatech_STUDIE_Maturity_Index_eng_WEB.pdf" TargetMode="External"/><Relationship Id="rId55" Type="http://schemas.openxmlformats.org/officeDocument/2006/relationships/hyperlink" Target="https://www.plattform-i40.de/IP/Redaktion/EN/Downloads/Publikation/vdma-readiness.html?utm_source=chatgpt.com" TargetMode="External"/><Relationship Id="rId10" Type="http://schemas.openxmlformats.org/officeDocument/2006/relationships/hyperlink" Target="https://impuls-stiftung.de/wp-content/uploads/2022/05/Industrie-4.0-Readiness-english.pdf" TargetMode="External"/><Relationship Id="rId54" Type="http://schemas.openxmlformats.org/officeDocument/2006/relationships/hyperlink" Target="https://impuls-stiftung.de/wp-content/uploads/2022/05/Industrie-4.0-Readiness-english.pdf?utm_source=chatgpt.com" TargetMode="External"/><Relationship Id="rId13" Type="http://schemas.openxmlformats.org/officeDocument/2006/relationships/hyperlink" Target="https://www.acatech.de/wp-content/uploads/2018/03/acatech_STUDIE_Maturity_Index_eng_WEB.pdf" TargetMode="External"/><Relationship Id="rId57" Type="http://schemas.openxmlformats.org/officeDocument/2006/relationships/hyperlink" Target="https://www.sciencedirect.com/science/article/pii/S0360835220305787?utm_source=chatgpt.com" TargetMode="External"/><Relationship Id="rId12" Type="http://schemas.openxmlformats.org/officeDocument/2006/relationships/hyperlink" Target="https://www.acatech.de/wp-content/uploads/2018/03/acatech_STUDIE_Maturity_Index_eng_WEB.pdf" TargetMode="External"/><Relationship Id="rId56" Type="http://schemas.openxmlformats.org/officeDocument/2006/relationships/hyperlink" Target="https://www.researchgate.net/profile/Andreas-Schumacher-3/publication/307620022_A_Maturity_Model_for_Assessing_Industry_40_Readiness_and_Maturity_of_Manufacturing_Enterprises/links/5e58dca4299bf1bdb8411adb/A-Maturity-Model-for-Assessing-Industry-40-Readiness-and-Maturity-of-Manufacturing-Enterprises.pdf?utm_source=chatgpt.com" TargetMode="External"/><Relationship Id="rId15" Type="http://schemas.openxmlformats.org/officeDocument/2006/relationships/hyperlink" Target="https://www.acatech.de/wp-content/uploads/2018/03/acatech_STUDIE_Maturity_Index_eng_WEB.pdf" TargetMode="External"/><Relationship Id="rId59" Type="http://schemas.openxmlformats.org/officeDocument/2006/relationships/hyperlink" Target="https://arxiv.org/pdf/1912.07383?utm_source=chatgpt.com" TargetMode="External"/><Relationship Id="rId14" Type="http://schemas.openxmlformats.org/officeDocument/2006/relationships/hyperlink" Target="https://www.acatech.de/wp-content/uploads/2018/03/acatech_STUDIE_Maturity_Index_eng_WEB.pdf" TargetMode="External"/><Relationship Id="rId58" Type="http://schemas.openxmlformats.org/officeDocument/2006/relationships/hyperlink" Target="https://www.sciencedirect.com/science/article/pii/S0360835220305787?utm_source=chatgpt.com" TargetMode="External"/><Relationship Id="rId17" Type="http://schemas.openxmlformats.org/officeDocument/2006/relationships/hyperlink" Target="https://www.sciencedirect.com/science/article/pii/S0360835220305787?utm_source=chatgpt.com" TargetMode="External"/><Relationship Id="rId16" Type="http://schemas.openxmlformats.org/officeDocument/2006/relationships/hyperlink" Target="https://www.acatech.de/wp-content/uploads/2018/03/acatech_STUDIE_Maturity_Index_eng_WEB.pdf" TargetMode="External"/><Relationship Id="rId19" Type="http://schemas.openxmlformats.org/officeDocument/2006/relationships/hyperlink" Target="https://www.acatech.de/wp-content/uploads/2018/03/acatech_STUDIE_Maturity_Index_eng_WEB.pdf" TargetMode="External"/><Relationship Id="rId18" Type="http://schemas.openxmlformats.org/officeDocument/2006/relationships/hyperlink" Target="https://bura.brunel.ac.uk/bitstream/2438/27245/1/FullText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