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§ 10º Serão considerados investimentos destinados à elevação da aptidão da unidade fabril da empresa beneficiária para indústria 4.0 aqueles que se refiram a: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- Manufatura Enxuta: investimentos no processo de gestão com o foco na redução  de desperdícios - dentre eles, superprodução, tempo de espera, transporte, excesso de processamento, inventário, movimento, defeitos,  retrabalho e sub-utilização de competências da força de trabalho, atrelados obrigatoriamente à automatização, digitalização e conectividade da fábrica;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II - Aquisição, Integração e Desenvolvimento de Sistemas Ciber-Físicos: aquisição, desenvolvimento e integração tecnológica na manufatura e/ou a cadeia de  suprimento/escoamento, adotando tecnologias como big data, computação nas nuvens, realidade aumentada/virtual, internet das coisas, inteligência artificial, sensores, comunicação máquina-a-máquina, gêmeos digitais, dentre outras tecnologias que caracterizam os sistemas ciber-físicos para uma manufatura e operação inteligente, conectada e automatizada;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III - </w:t>
      </w:r>
      <w:r w:rsidDel="00000000" w:rsidR="00000000" w:rsidRPr="00000000">
        <w:rPr>
          <w:i w:val="1"/>
          <w:iCs w:val="1"/>
          <w:rtl w:val="0"/>
        </w:rPr>
        <w:t xml:space="preserve">Testbeds</w:t>
      </w:r>
      <w:r w:rsidDel="00000000" w:rsidR="00000000" w:rsidRPr="00000000">
        <w:rPr>
          <w:rtl w:val="0"/>
        </w:rPr>
        <w:t xml:space="preserve"> e Fábricas do Futuro: poderão ser caracterizadas como atividades de pesquisa, desenvolvimento e inovação a realização de investimentos em testbeds ou fábricas do futuro, desde que atrelados à criação de novos produtos, processos, serviços ou à adequação de novos padrões normativos.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IV - Aquisição de máquinas e equipamentos para a indústria 4.0: engloba robôs industriais e colaborativos, braços mecânicos, bem como seus respectivos dispêndios em serviços de instalação dessas máquinas e equipamentos;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 - Desenvolvimento de sistemas inteligentes para os processos de produção, a governança de dados, gestão de portfólio, de ciclo de vida de produto, de cadeia de suprimentos, de escoamento e de mudanças, orientados pelas mais novas tecnologias, tais como inteligência artificial, big data, computação nas nuvens, realidade aumentada/virtual, internet das coisas, etc.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VI- Ampliação ou modernização de laboratório de pesquisa e desenvolvimento, não sendo enquadráveis investimentos em laboratórios ou instalações com outras finalidades, tais como teste de produção, de qualidade, de campo etc.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VII - Aperfeiçoamento e desenvolvimento de recursos humanos impactados pelas iniciativas que levaram à elevação da aptidão da indústria beneficiária devido à aplicação de recursos de P&amp;D nos itens anteriores.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