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2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95"/>
        <w:tblGridChange w:id="0">
          <w:tblGrid>
            <w:gridCol w:w="289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Dimensão: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Competência de Liderança</w:t>
            </w:r>
          </w:p>
        </w:tc>
      </w:tr>
    </w:tbl>
    <w:p w:rsidR="00000000" w:rsidDel="00000000" w:rsidP="00000000" w:rsidRDefault="00000000" w:rsidRPr="00000000" w14:paraId="00000004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3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2100"/>
        <w:tblGridChange w:id="0">
          <w:tblGrid>
            <w:gridCol w:w="1500"/>
            <w:gridCol w:w="210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Bloco/Pilar: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Bloco: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Organização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Pilar: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Estrutura e Gestão</w:t>
            </w:r>
          </w:p>
        </w:tc>
      </w:tr>
    </w:tbl>
    <w:p w:rsidR="00000000" w:rsidDel="00000000" w:rsidP="00000000" w:rsidRDefault="00000000" w:rsidRPr="00000000" w14:paraId="0000000B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40"/>
        <w:tblGridChange w:id="0">
          <w:tblGrid>
            <w:gridCol w:w="894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Resumo Descritivo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Capacidade da liderança e das equipes de confiar em processos estruturados e sistemas de informação digitais para apoiar decisões, monitorar operações e garantir transparência. Inclui a adoção progressiva de ferramentas digitais, a transição de práticas manuais para automatizadas, o uso de dados confiáveis e em tempo real, e a cultura de dependência em sistemas integrados para gestão eficaz da operação e redução de incertezas.</w:t>
            </w:r>
          </w:p>
        </w:tc>
      </w:tr>
    </w:tbl>
    <w:p w:rsidR="00000000" w:rsidDel="00000000" w:rsidP="00000000" w:rsidRDefault="00000000" w:rsidRPr="00000000" w14:paraId="0000000E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05"/>
        <w:gridCol w:w="6420"/>
        <w:tblGridChange w:id="0">
          <w:tblGrid>
            <w:gridCol w:w="2505"/>
            <w:gridCol w:w="6420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Capacidades Relacionadas: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Estilo de liderança democrático Sistemas de metas motivacionais Gestão ágil Abertura à inovação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pStyle w:val="Heading1"/>
        <w:keepNext w:val="0"/>
        <w:keepLines w:val="0"/>
        <w:pBdr>
          <w:bottom w:color="auto" w:space="6" w:sz="0" w:val="none"/>
        </w:pBdr>
        <w:spacing w:after="240" w:before="0" w:line="300" w:lineRule="auto"/>
        <w:rPr>
          <w:b w:val="1"/>
          <w:bCs w:val="1"/>
          <w:sz w:val="46"/>
          <w:szCs w:val="46"/>
        </w:rPr>
      </w:pPr>
      <w:bookmarkStart w:colFirst="0" w:colLast="0" w:name="_jvut3c9hvrwj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pBdr>
          <w:bottom w:color="auto" w:space="6" w:sz="0" w:val="none"/>
        </w:pBdr>
        <w:spacing w:after="240" w:before="0" w:line="300" w:lineRule="auto"/>
        <w:rPr>
          <w:b w:val="1"/>
          <w:bCs w:val="1"/>
          <w:sz w:val="46"/>
          <w:szCs w:val="46"/>
        </w:rPr>
      </w:pPr>
      <w:bookmarkStart w:colFirst="0" w:colLast="0" w:name="_gnt1y8blmdx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Questão 1 - Confiança em processos e sistemas de informação</w:t>
      </w:r>
    </w:p>
    <w:tbl>
      <w:tblPr>
        <w:tblStyle w:val="Table5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300"/>
        <w:gridCol w:w="2640"/>
        <w:tblGridChange w:id="0">
          <w:tblGrid>
            <w:gridCol w:w="6300"/>
            <w:gridCol w:w="2640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Como a liderança e as equipes utilizam e confiam em processos estruturados e sistemas de informação para apoiar suas decisões e operações diárias?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Capacidade em medição: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Confiança em processos e sistemas de informação</w:t>
            </w:r>
          </w:p>
        </w:tc>
      </w:tr>
    </w:tbl>
    <w:p w:rsidR="00000000" w:rsidDel="00000000" w:rsidP="00000000" w:rsidRDefault="00000000" w:rsidRPr="00000000" w14:paraId="00000017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0"/>
        <w:gridCol w:w="7545"/>
        <w:tblGridChange w:id="0">
          <w:tblGrid>
            <w:gridCol w:w="1380"/>
            <w:gridCol w:w="754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Respostas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Peso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Item de resposta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Não há processos estruturados nem sistemas de informação digitais; decisões e operações baseiam-se exclusivamente em experiência pessoal e intuição.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Existem processos básicos documentados, mas as informações são gerenciadas manualmente (planilhas locais, registros em papel); há baixa confiança nos dados disponíveis.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Sistemas digitais básicos estão implementados para coleta de dados, mas são subutilizados; equipes ainda dependem parcialmente de métodos manuais e há desconfiança ocasional na precisão dos sistemas.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Processos e sistemas digitais são utilizados regularmente para monitoramento operacional; a maioria das decisões rotineiras é apoiada por dados dos sistemas, com confiança crescente na qualidade das informações.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Processos estão plenamente integrados com sistemas de informação; dados são usados de forma sistemática e confiável para análise de causas, tomada de decisões e identificação de melhorias; há alta transparência e rastreabilidade.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Sistemas de informação são preditivos e integrados; liderança e equipes confiam plenamente em análises avançadas, simulações e alertas automatizados para antecipar problemas e otimizar processos.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6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Processos e sistemas são totalmente autônomos e adaptativos; decisões operacionais são tomadas automaticamente com base em dados em tempo real; liderança atua como facilitadora e supervisora estratégica.</w:t>
            </w:r>
          </w:p>
        </w:tc>
      </w:tr>
    </w:tbl>
    <w:p w:rsidR="00000000" w:rsidDel="00000000" w:rsidP="00000000" w:rsidRDefault="00000000" w:rsidRPr="00000000" w14:paraId="0000002A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40"/>
        <w:tblGridChange w:id="0">
          <w:tblGrid>
            <w:gridCol w:w="894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Possíveis fontes de evidências: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A) Artefatos e onde buscar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Manuais de processos e procedimentos operacionais padrão (POPs) disponíveis digitalmente.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Registros de uso de sistemas (logs de acesso, frequência de consultas, painéis ativos).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Documentação de sistemas de informação (ERPs, MES, dashboards, catálogos de dados).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Atas de reuniões operacionais que referenciam dados e relatórios de sistemas.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Evidências de integração entre sistemas (APIs, fluxos de dados automatizados).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B) Métricas/KPIs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% de decisões operacionais baseadas em dados de sistemas versus intuição ou informações manuais.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Taxa de adoção de sistemas digitais por área/função (usuários ativos versus total de colaboradores).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Tempo médio entre coleta de dados e disponibilização em sistemas (latência de dados).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% de processos críticos com rastreabilidade digital completa.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Taxa de confiança declarada em pesquisas internas sobre qualidade dos dados e sistemas.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Frequência de uso de relatórios e dashboards para decisões (acessos/semana).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C) Sinais por nível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N0: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ausência de sistemas digitais; registros manuais ou inexistentes; decisões baseadas exclusivamente em experiência.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N1: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processos documentados em papel ou planilhas locais; dados fragmentados e pouco compartilhados; baixa confiança nas informações.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N2: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sistemas básicos implementados (ex.: ERP inicial); uso limitado; equipes ainda preferem métodos tradicionais; desconfiança ocasional nos dados.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N3: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uso regular de sistemas para monitoramento; dados descritivos são acessados frequentemente; decisões rotineiras apoiadas por relatórios; confiança crescente.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N4: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integração de sistemas; dados confiáveis e rastreáveis; análises de causa-raiz e KPIs sistemáticos; alta transparência; processos digitais bem estabelecidos.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N5: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sistemas preditivos e analíticos avançados; uso de simulações e cenários; alertas automatizados para antecipação de problemas; confiança plena em dados.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N6: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processos autônomos com ajustes em tempo real; decisões automatizadas; sistemas adaptativos; liderança focada em estratégia e supervisão.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D) Amostragem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Analisar 5-7 processos críticos (ex.: planejamento de produção, manutenção preventiva, gestão de estoques, controle de qualidade) e verificar: (1) se há sistemas digitais suportando o processo, (2) nível de uso efetivo pelos colaboradores, (3) evidências de confiança nas informações (referências em atas, decisões documentadas), (4) grau de automação e integração.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Realizar entrevistas ou pesquisas com líderes e operadores sobre confiança nos sistemas e processos.</w:t>
            </w:r>
          </w:p>
        </w:tc>
      </w:tr>
    </w:tbl>
    <w:p w:rsidR="00000000" w:rsidDel="00000000" w:rsidP="00000000" w:rsidRDefault="00000000" w:rsidRPr="00000000" w14:paraId="00000044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40"/>
        <w:tblGridChange w:id="0">
          <w:tblGrid>
            <w:gridCol w:w="894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Glossário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Processos estruturados: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Conjunto documentado e padronizado de atividades e fluxos de trabalho que orientam a execução de tarefas de forma consistente e eficiente.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Sistemas de informação: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Ferramentas digitais (softwares, plataformas, sistemas integrados) que coletam, armazenam, processam e disponibilizam dados para apoiar operações e decisões. Exemplos: ERP, MES, SCADA, dashboards, BI.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Confiança em dados: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Grau de segurança e credibilidade que líderes e equipes depositam na qualidade, precisão, atualidade e integridade das informações fornecidas pelos sistemas.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Rastreabilidade digital: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Capacidade de acompanhar e registrar digitalmente todas as etapas de um processo, desde a origem até o resultado final, garantindo transparência e auditabilidade.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Sistemas preditivos: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Ferramentas que utilizam modelos analíticos e históricos de dados para antecipar eventos futuros, como falhas de equipamentos, variações de demanda ou desvios de qualidade.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Autonomia de sistemas: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Capacidade de sistemas de informação executarem decisões operacionais automaticamente, com base em regras pré-definidas e dados em tempo real, minimizando a necessidade de intervenção humana.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MES (Manufacturing Execution System):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Sistema de execução de manufatura que monitora e controla processos produtivos em tempo real.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ERP (Enterprise Resource Planning):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Sistema integrado de gestão empresarial que centraliza informações de diferentes áreas (finanças, operações, RH, etc.).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SCADA (Supervisory Control and Data Acquisition):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Sistema de supervisão e aquisição de dados utilizado para monitoramento e controle de processos industriais.</w:t>
            </w:r>
          </w:p>
        </w:tc>
      </w:tr>
    </w:tbl>
    <w:p w:rsidR="00000000" w:rsidDel="00000000" w:rsidP="00000000" w:rsidRDefault="00000000" w:rsidRPr="00000000" w14:paraId="0000004F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Referências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ACATECH.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Industrie 4.0 Maturity Index. Managing the Digital Transformation of Companies – UPDATE 2020 - acatech - National Academy of Science and Engineering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. Disponível em: </w:t>
            </w:r>
            <w:hyperlink r:id="rId6">
              <w:r w:rsidDel="00000000" w:rsidR="00000000" w:rsidRPr="00000000">
                <w:rPr>
                  <w:sz w:val="21"/>
                  <w:szCs w:val="21"/>
                  <w:rtl w:val="0"/>
                </w:rPr>
                <w:t xml:space="preserve">https://en.acatech.de/publication/industrie-4-0-maturity-index-update-2020/download-pdf</w:t>
              </w:r>
            </w:hyperlink>
            <w:r w:rsidDel="00000000" w:rsidR="00000000" w:rsidRPr="00000000">
              <w:rPr>
                <w:sz w:val="21"/>
                <w:szCs w:val="21"/>
                <w:rtl w:val="0"/>
              </w:rPr>
              <w:t xml:space="preserve">. Acesso em: 3 out. 2025.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ALAGIRI GOVINDASAMY; ARIVARASI ARULARASAN. Readiness and Maturity Assessment Model to Measure the Industry 4.0 Ecosystem.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Lecture notes in electrical engineering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p. 57–67, 1 jan. 2021.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EDB.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THE SMART INDUSTRY READINESS INDEX - Catalysing the transformation of manufacturing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. [s.l: s.n.]. Disponível em: </w:t>
            </w:r>
            <w:hyperlink r:id="rId7">
              <w:r w:rsidDel="00000000" w:rsidR="00000000" w:rsidRPr="00000000">
                <w:rPr>
                  <w:sz w:val="21"/>
                  <w:szCs w:val="21"/>
                  <w:rtl w:val="0"/>
                </w:rPr>
                <w:t xml:space="preserve">https://www.edb.gov.sg/content/dam/edb-en/about-edb/media-releases/news/the-smart-industry-readiness-index/the-sg-smart-industry-readiness-index-whitepaper (1).pdf</w:t>
              </w:r>
            </w:hyperlink>
            <w:r w:rsidDel="00000000" w:rsidR="00000000" w:rsidRPr="00000000">
              <w:rPr>
                <w:sz w:val="21"/>
                <w:szCs w:val="21"/>
                <w:rtl w:val="0"/>
              </w:rPr>
              <w:t xml:space="preserve">.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INCIT.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The Global Smart Industry Readiness Index Initiative: Manufacturing Transformation Insights Report 2025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. [s.l: s.n.]. Disponível em: </w:t>
            </w:r>
            <w:hyperlink r:id="rId8">
              <w:r w:rsidDel="00000000" w:rsidR="00000000" w:rsidRPr="00000000">
                <w:rPr>
                  <w:sz w:val="21"/>
                  <w:szCs w:val="21"/>
                  <w:rtl w:val="0"/>
                </w:rPr>
                <w:t xml:space="preserve">https://assets.incit.org/large-documents/manual/The_global_smart_industry_readiness_index_initiative_2025-manual.pdf</w:t>
              </w:r>
            </w:hyperlink>
            <w:r w:rsidDel="00000000" w:rsidR="00000000" w:rsidRPr="00000000">
              <w:rPr>
                <w:sz w:val="21"/>
                <w:szCs w:val="21"/>
                <w:rtl w:val="0"/>
              </w:rPr>
              <w:t xml:space="preserve">. Acesso em: 3 out. 2025.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KASAPOĞLU, C. et al. Industry 4.0 maturity assessment in manufacturing enterprises: a mixed-methods approach for SMEs.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Central European Management Journal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abr. 2025.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LIN, W. D. et al. Application of SIRI for Industry 4.0 Maturity Assessment and Analysis.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2021 IEEE International Conference on Industrial Engineering and Engineering Management (IEEM)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1 dez. 2019.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SEMERARO, C. et al. A maturity model for evaluating the impact of Industry 4.0 technologies and principles in SMEs.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Manufacturing Letters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v. 37, p. 61–65, 1 set. 2023.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WEF.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The Global Smart Industry Readiness Index Initiative: Manufacturing Transformation Insights Report 2022 A R Y 2 0 2 2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. [s.l: s.n.]. Disponível em: </w:t>
            </w:r>
            <w:hyperlink r:id="rId9">
              <w:r w:rsidDel="00000000" w:rsidR="00000000" w:rsidRPr="00000000">
                <w:rPr>
                  <w:sz w:val="21"/>
                  <w:szCs w:val="21"/>
                  <w:rtl w:val="0"/>
                </w:rPr>
                <w:t xml:space="preserve">https://www3.weforum.org/docs/WEF_The_Global_Smart_Industry_Readiness_Index_Initiative_2022.pdf</w:t>
              </w:r>
            </w:hyperlink>
            <w:r w:rsidDel="00000000" w:rsidR="00000000" w:rsidRPr="00000000">
              <w:rPr>
                <w:sz w:val="21"/>
                <w:szCs w:val="21"/>
                <w:rtl w:val="0"/>
              </w:rPr>
              <w:t xml:space="preserve">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SCHUH, G. et al. Industrie 4.0 Maturity Index: Managing the Digital Transformation of Companies.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acatech STUDY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2017.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LICHTBLAU, K. et al.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Industrie 4.0 Readiness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. Impuls-Stiftung des VDMA, 2015.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SCHUMACHER, A.; EROL, S.; SIHN, W. A maturity model for assessing Industry 4.0 readiness and maturity of manufacturing enterprises.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Procedia CIRP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v. 52, p. 161-166, 2016.</w:t>
            </w:r>
          </w:p>
        </w:tc>
      </w:tr>
    </w:tbl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3.weforum.org/docs/WEF_The_Global_Smart_Industry_Readiness_Index_Initiative_2022.pdf" TargetMode="External"/><Relationship Id="rId5" Type="http://schemas.openxmlformats.org/officeDocument/2006/relationships/styles" Target="styles.xml"/><Relationship Id="rId6" Type="http://schemas.openxmlformats.org/officeDocument/2006/relationships/hyperlink" Target="https://en.acatech.de/publication/industrie-4-0-maturity-index-update-2020/download-pdf" TargetMode="External"/><Relationship Id="rId7" Type="http://schemas.openxmlformats.org/officeDocument/2006/relationships/hyperlink" Target="https://www.edb.gov.sg/content/dam/edb-en/about-edb/media-releases/news/the-smart-industry-readiness-index/the-sg-smart-industry-readiness-index-whitepaper%20(1).pdf" TargetMode="External"/><Relationship Id="rId8" Type="http://schemas.openxmlformats.org/officeDocument/2006/relationships/hyperlink" Target="https://assets.incit.org/large-documents/manual/The_global_smart_industry_readiness_index_initiative_2025-manual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