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8loxb8jq0icr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  <w:t xml:space="preserve"> (D8)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jsu9iu126brk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Conectividade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npnjjjneu9wk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 dimensão avalia a interconexão dos sistemas de TI onde o trabalho administrativo é realizado. O principal objetivo é permitir a comunicação e a troca contínua de dados entre sistemas, visando a interoperabilidade, segurança, velocidade e agilidade da rede para que os sistemas interajam sem restrições significativas.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iukmccpvy9gr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de dados padronizada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left="0" w:firstLine="0"/>
        <w:rPr/>
      </w:pPr>
      <w:bookmarkStart w:colFirst="0" w:colLast="0" w:name="_eyjbacp3unk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1 - Integração de Sistemas e Unificação de Dados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principais sistemas de TI da Empresa (como ERP, PLM e MES) estão formalmente conectados e são interoperáveis em múltiplos protocolos e tecnologias de comunicação?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widowControl w:val="0"/>
              <w:spacing w:after="0" w:lineRule="auto"/>
              <w:rPr/>
            </w:pPr>
            <w:bookmarkStart w:colFirst="0" w:colLast="0" w:name="_w6j7obg7aqek" w:id="5"/>
            <w:bookmarkEnd w:id="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de dados padronizada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widowControl w:val="0"/>
              <w:jc w:val="center"/>
              <w:rPr/>
            </w:pPr>
            <w:bookmarkStart w:colFirst="0" w:colLast="0" w:name="_2y40qkmu694f" w:id="6"/>
            <w:bookmarkEnd w:id="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sqe7usudoli3" w:id="7"/>
            <w:bookmarkEnd w:id="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x2wb0hasqadv" w:id="8"/>
            <w:bookmarkEnd w:id="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TI administrativos não estão conectados.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links formais de rede que permitem que os sistemas interajam e troquem informações.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TI da empresa são interoperáveis em múltiplos protocolos e tecnologias de comunicação.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Integração Vertical (ligação produção-gestão) e Horizontal (ligação processos/stakeholders) é formalizada.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TI interoperáveis são capazes de comunicação em tempo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arquitetura de sistemas suporta uma plataforma central que conecta e fornece informações.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infraestrutura digital e as interfaces suportam mecanismos de auto-aprendizado.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widowControl w:val="0"/>
              <w:rPr/>
            </w:pPr>
            <w:bookmarkStart w:colFirst="0" w:colLast="0" w:name="_2pdeve9rhhf8" w:id="9"/>
            <w:bookmarkEnd w:id="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Diagramas de arquitetura de sistemas corporativos (ERP, MES, PLM).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Mapa integrado de software.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protocolos de comunicação bidirecional.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Plano de integração horizontal com parceiros/clientes.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Registro de rastreabilidade de materiais/produtos.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 de avaliação da Qualidade dos Dados.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Porcentagem de sistemas de TI empresariais interconectados.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Taxa de uso de metadados estruturados no sistema.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Porcentagem de processos com Integração Horizontal na cadeia de valor.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Porcentagem de decisões operacionais baseadas em dados em tempo real.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Percentual de integrações realizadas por APIs padronizadas.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Sistemas baseados em computador não conseguem interagir ou trocar informações. Os processos são executados em silos, baseados em métodos informais.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Os sistemas operam com o suporte de ferramentas analógicas.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A troca parcial de informações ocorre sem restrições significativas.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Sistemas críticos como ERP, PLM e MES estão integrados.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A informação é trocada no momento em que é gerada, sem atraso.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Os sistemas de TI podem simular possíveis cenários futuros para suporte à decisão. A arquitetura digital corporativa integra dados operacionais e administrativos de uma camada única de informação, permitindo análise preditiva.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As informações são utilizadas para implementar automaticamente as medidas correspondentes sem necessidade de intervenção humana, através do uso de IA ou orquestradores para decisão automática.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3-5 artefatos </w:t>
            </w:r>
            <w:r w:rsidDel="00000000" w:rsidR="00000000" w:rsidRPr="00000000">
              <w:rPr>
                <w:rtl w:val="0"/>
              </w:rPr>
              <w:t xml:space="preserve">relevantes para evidência dos sinais (logs de integração e relatórios de interoperabilidade ERP-MES), atualizados nos últimos 90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2 - Adoção e Padronização das Interfaces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empresa utiliza interfaces de dados padronizadas e formatos de troca de dados universais para interconectar seus sistemas de TI?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widowControl w:val="0"/>
              <w:spacing w:after="0" w:lineRule="auto"/>
              <w:rPr/>
            </w:pPr>
            <w:bookmarkStart w:colFirst="0" w:colLast="0" w:name="_cgbi5s82wx4f" w:id="10"/>
            <w:bookmarkEnd w:id="10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de dados padronizada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widowControl w:val="0"/>
              <w:jc w:val="center"/>
              <w:rPr/>
            </w:pPr>
            <w:bookmarkStart w:colFirst="0" w:colLast="0" w:name="_8nnx92vzfam0" w:id="11"/>
            <w:bookmarkEnd w:id="11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schkrjn1xtzq" w:id="12"/>
            <w:bookmarkEnd w:id="12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jayjl6ahprlo" w:id="13"/>
            <w:bookmarkEnd w:id="13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infraestrutura de rede não é definida.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 uma infraestrutura de rede, mas as interfaces disponíveis são proprietárias, com baixo grau de customização e interoperabilidade.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um esforço para padronizar ou usar tecnologias e protocolos de comunicação complementares.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de dados são padronizadas e os formatos de troca de dados são implementados para conectar os sistemas de 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arquitetura de TI é planejada para evitar que diferentes departamentos utilizem sistemas de TI que não sejam interoperáveis.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existentes podem ser configuradas de forma rápida e fácil para acomodar quaisquer modificações na composição dos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executa reorganização dinâmica e se adapta automaticamente à integração de novos ativos e sistemas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widowControl w:val="0"/>
              <w:rPr/>
            </w:pPr>
            <w:bookmarkStart w:colFirst="0" w:colLast="0" w:name="_1ejvcxpxs21t" w:id="14"/>
            <w:bookmarkEnd w:id="14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Plano de Capacidade de TI (DTC).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uso de interfaces abertas (e.g., APIs).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Inventário de sistemas de TI não supervisionados (shadow IT).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Diretrizes de uso de protocolos padronizados na rede corporativa.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Plano de implementação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Cloud Computing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auditoria de aderência a formatos de troca de dados.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de reconfiguração de interfaces.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Número de sistemas de TI paralelos (shadow IT) detectados.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Disponibilidade (%) da infraestrutura digital da empresa.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Porcentagem de sistemas operando em tempo real.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interfaces documentadas e auditadas.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de integração de um novo sistema (indicador de agilidade).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Não existem processos definidos envolvendo padronização de interfaces. Não há planos estratégicos para a transformação digital da indústria.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Há links formais de rede instalados. O uso generalizado de protocolos de rede padronizados (como o IP, por exemplo) no chão de fábrica é um requisito chave.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Existem evidências e artefatos documentando a padronização de interfaces e definição de templates de dados. Os sistemas de informação começam a ser usados para identificar desvios.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Todos os sistemas implementados são especificados para atenderem padrões específicos de interface e troca de dados. A aquisição de novos ativos inclui requisitos de interoperabilidade que garantem a manutenção desses padrões.  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Existem padrões estabelecidos de interface e troca de dados documentados e auditáveis que estão vigentes para todos os departamentos que necessitam de integração com os ativos industriais.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 infraestrutura de rede e interfaces é escalável. A Capacidade Técnica Digital (DTC) inclui planejamento de necessidades e capacidade da infraestrutura de TI em planos de médio a longo prazo. Os sistemas utilizam dados padronizados para simular possíveis cenários futuros.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 </w:t>
            </w:r>
            <w:r w:rsidDel="00000000" w:rsidR="00000000" w:rsidRPr="00000000">
              <w:rPr>
                <w:rtl w:val="0"/>
              </w:rPr>
              <w:t xml:space="preserve">A infraestrutura é capaz de reorganização dinâmica e adaptação automática contínua à integração de novos ativos e sistemas. O sistema executa decisões de auto-otimização (por exemplo, em desempenho).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3-5 artefatos </w:t>
            </w:r>
            <w:r w:rsidDel="00000000" w:rsidR="00000000" w:rsidRPr="00000000">
              <w:rPr>
                <w:rtl w:val="0"/>
              </w:rPr>
              <w:t xml:space="preserve">relevantes (inventário de APIs e integrações com sistemas legados) para evidência dos sinais, atualizados nos últimos 90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3 - Qualidade, Governança e Segurança dos Dados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infraestrutura de TI da empresa utiliza metadados estruturados e unificados e políticas de governança de dados formalizadas?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widowControl w:val="0"/>
              <w:spacing w:after="0" w:lineRule="auto"/>
              <w:rPr/>
            </w:pPr>
            <w:bookmarkStart w:colFirst="0" w:colLast="0" w:name="_3hjrwc6ww9xi" w:id="15"/>
            <w:bookmarkEnd w:id="1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de dados padronizada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widowControl w:val="0"/>
              <w:jc w:val="center"/>
              <w:rPr/>
            </w:pPr>
            <w:bookmarkStart w:colFirst="0" w:colLast="0" w:name="_i829y8pafs8f" w:id="16"/>
            <w:bookmarkEnd w:id="1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n2qbbsb9vvu2" w:id="17"/>
            <w:bookmarkEnd w:id="1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ombitp2vk19b" w:id="18"/>
            <w:bookmarkEnd w:id="1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metadados estruturados ou unificados. Não existem políticas de governança de dados nem foco em segurança.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reconhece a necessidade de formalizar sua política de governança de dados, mas possui ainda poucas iniciativas.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começa a coletar e aproveitar os fluxos de dados estruturados e não estruturados.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Políticas de governança de dados são sistematicamente desenvolvidas e mantidas.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utiliza metadados estruturados e unificados.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de alta qualidade são armazenados centralmente e analisados automaticamente.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governança de dados inclui mecanismos de auto-aprendizado que ajustam os formatos de dados de forma autônoma para otimizar os sistemas.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widowControl w:val="0"/>
              <w:rPr/>
            </w:pPr>
            <w:bookmarkStart w:colFirst="0" w:colLast="0" w:name="_7cizmidb6spg" w:id="19"/>
            <w:bookmarkEnd w:id="1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Políticas de Governança de Dados formalizadas.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Framework de Segurança Cibernética.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Inventário de metadados estruturados e unificados.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Plano de proteção de dados de stakeholders.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auditoria de conformidade (e.g., ISO27001).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 de avaliação de riscos de segurança.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9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Taxa de incidentes de segurança cibernética.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Índice de Qualidade dos Dados (acurácia, coerência).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de Recuperação de Desastres (TDR).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Porcentagem de sistemas operando sob governança de dados.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Taxa de atualização de metadados.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Os sistemas de TI administrativos não estão conectados. A governança de dados é tratada de forma inexistente ou totalmente ad-hoc.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Existem links formais de rede para interconexão dos sistemas, entretanto não existem especificações estruturadas para a troca de dados. 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Os sistemas são interoperáveis, podendo interagir e trocar informações sem restrições significativas. Há esforços básicos para gerenciar o risco de ameaças cibernéticas. Catálogo de dados estruturados e não estruturados em consolidação.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 </w:t>
            </w:r>
            <w:r w:rsidDel="00000000" w:rsidR="00000000" w:rsidRPr="00000000">
              <w:rPr>
                <w:rtl w:val="0"/>
              </w:rPr>
              <w:t xml:space="preserve">Um framework com políticas de segurança está em vigor para proteger a rede interoperável contra acesso indesejado e/ou disrupção. Políticas de governança de dados são sistematicamente desenvolvidas e mantidas para orientar o processamento, armazenamento e gerenciamento de dados.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Há iniciativas para melhorar a qualidade dos dados e oferecer suporte à comunicação em tempo real. Os dados são analisados para produzir conhecimento por meio de análise de causa raiz.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 governança de dados é priorizada em todos os níveis e a empresa busca conformidade com padrões internacionais para proteção de dados. Monitoramento contínuo de integridade e conformidade com normas (ISO 27001, LGPD).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 </w:t>
            </w:r>
            <w:r w:rsidDel="00000000" w:rsidR="00000000" w:rsidRPr="00000000">
              <w:rPr>
                <w:rtl w:val="0"/>
              </w:rPr>
              <w:t xml:space="preserve">O processamento e análise de dados incluem mecanismos de auto-aprendizado, adaptando-se continuamente às circunstâncias. Os sistemas de TI são capazes de executar decisões de forma autônoma para otimizar o desempenho e adaptar-se a mudanças.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3-5 artefatos </w:t>
            </w:r>
            <w:r w:rsidDel="00000000" w:rsidR="00000000" w:rsidRPr="00000000">
              <w:rPr>
                <w:rtl w:val="0"/>
              </w:rPr>
              <w:t xml:space="preserve">relevantes para evidência dos sinais (relatórios de qualidade de dados, logs de auditoria de conformidade, políticas de metadados  e fluxos ETL), atualizados nos últimos 90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43jtuur4brii" w:id="20"/>
            <w:bookmarkEnd w:id="20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widowControl w:val="0"/>
              <w:jc w:val="center"/>
              <w:rPr/>
            </w:pPr>
            <w:bookmarkStart w:colFirst="0" w:colLast="0" w:name="_tpeio0343oie" w:id="21"/>
            <w:bookmarkEnd w:id="21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0BA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