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rPr>
                <w:i w:val="1"/>
                <w:iCs w:val="1"/>
                <w:sz w:val="24"/>
                <w:szCs w:val="24"/>
              </w:rPr>
            </w:pPr>
            <w:bookmarkStart w:colFirst="0" w:colLast="0" w:name="_8loxb8jq0icr" w:id="0"/>
            <w:bookmarkEnd w:id="0"/>
            <w:r w:rsidDel="00000000" w:rsidR="00000000" w:rsidRPr="00000000">
              <w:rPr>
                <w:rtl w:val="0"/>
              </w:rPr>
              <w:t xml:space="preserve">Dimensão: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Shop Floor</w:t>
            </w:r>
            <w:r w:rsidDel="00000000" w:rsidR="00000000" w:rsidRPr="00000000">
              <w:rPr>
                <w:rtl w:val="0"/>
              </w:rPr>
              <w:t xml:space="preserve"> (Chão de Fábrica) (D7)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6300"/>
        <w:tblGridChange w:id="0">
          <w:tblGrid>
            <w:gridCol w:w="2700"/>
            <w:gridCol w:w="630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jsu9iu126brk" w:id="1"/>
            <w:bookmarkEnd w:id="1"/>
            <w:r w:rsidDel="00000000" w:rsidR="00000000" w:rsidRPr="00000000">
              <w:rPr>
                <w:rtl w:val="0"/>
              </w:rPr>
              <w:t xml:space="preserve">Bloco/Pilar: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Tecnologia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Conectividade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npnjjjneu9wk" w:id="2"/>
            <w:bookmarkEnd w:id="2"/>
            <w:r w:rsidDel="00000000" w:rsidR="00000000" w:rsidRPr="00000000">
              <w:rPr>
                <w:rtl w:val="0"/>
              </w:rPr>
              <w:t xml:space="preserve">Resumo Descritivo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 dimensão avalia a interconexão de equipamentos, máquinas e sistemas de produção de modo a permitir a comunicação e a troca de dados entre ativos. O objetivo principal é a digitalização do chão de fábrica, usando protocolos padronizados e redes IoT para alcançar interoperabilidade, segurança e comunicação em tempo real e, assim, otimizar as atividades de manufatura.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widowControl w:val="0"/>
              <w:spacing w:after="0" w:line="240" w:lineRule="auto"/>
              <w:jc w:val="left"/>
              <w:rPr/>
            </w:pPr>
            <w:bookmarkStart w:colFirst="0" w:colLast="0" w:name="_iukmccpvy9gr" w:id="3"/>
            <w:bookmarkEnd w:id="3"/>
            <w:r w:rsidDel="00000000" w:rsidR="00000000" w:rsidRPr="00000000">
              <w:rPr>
                <w:rtl w:val="0"/>
              </w:rPr>
              <w:t xml:space="preserve">Capacidades Relacionadas: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Aquisição de dados por sensores e atuadores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ind w:left="0" w:firstLine="0"/>
        <w:rPr/>
      </w:pPr>
      <w:bookmarkStart w:colFirst="0" w:colLast="0" w:name="_eyjbacp3unk2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1 - Habilitação Tecnológica e Criação de CPS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equipamentos e máquinas do chão de fábrica foram aprimorados com sistemas embarcados, sensores e atuadores para criar Sistemas Ciberfísicos (CPS) e estabelecer uma interface entre o mundo físico e digital?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widowControl w:val="0"/>
              <w:spacing w:after="0" w:lineRule="auto"/>
              <w:rPr/>
            </w:pPr>
            <w:bookmarkStart w:colFirst="0" w:colLast="0" w:name="_w6j7obg7aqek" w:id="5"/>
            <w:bookmarkEnd w:id="5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Aquisição de dados por sensores e atuadores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widowControl w:val="0"/>
              <w:jc w:val="center"/>
              <w:rPr/>
            </w:pPr>
            <w:bookmarkStart w:colFirst="0" w:colLast="0" w:name="_2y40qkmu694f" w:id="6"/>
            <w:bookmarkEnd w:id="6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sqe7usudoli3" w:id="7"/>
            <w:bookmarkEnd w:id="7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x2wb0hasqadv" w:id="8"/>
            <w:bookmarkEnd w:id="8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Processos não são definidos e são executados com métodos informais ou ad-hoc.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Equipamentos, máquinas e sistemas baseados em computador podem interagir e trocar informações de forma básica.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Componentes mecatrônicos foram aprimorados para criar Sistemas Ciberfísicos (CPS).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Sensores inteligentes são usados para capturar dados de máquinas e equipamentos.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dados reais do chão de fábrica são capturados por diferentes redes de sensores e utilizados para tomar decisões.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dados são integrados em sistemas inteligentes para a criação de uma Sombra Digital (Digital Shadow) dos processos.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de informação são dotados de mecanismos de auto-aprendizado baseados em dados do CPS e operam de forma autônoma.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widowControl w:val="0"/>
              <w:rPr/>
            </w:pPr>
            <w:bookmarkStart w:colFirst="0" w:colLast="0" w:name="_2pdeve9rhhf8" w:id="9"/>
            <w:bookmarkEnd w:id="9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Inventário de Sistemas Ciberfísicos (CPS) no chão de fábrica.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Especificações técnicas de sensores inteligentes.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Diagramas de arquitetura de rede IoT no chão de fábrica.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Listas de Ativos com sistemas embarcados atualizados.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Documentação de retrofit de ativos legados com sensores.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Planos de investimento em tecnologias de sensores/robótica.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Porcentagem de máquinas equipadas com sensores inteligentes.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Número de Sistemas Ciberfísicos (CPS) implementados.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Frequência de coleta de dados brutos dos ativos.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Conformidade da infraestrutura com padrões </w:t>
            </w:r>
            <w:r w:rsidDel="00000000" w:rsidR="00000000" w:rsidRPr="00000000">
              <w:rPr>
                <w:rtl w:val="0"/>
              </w:rPr>
              <w:t xml:space="preserve">industriais</w:t>
            </w:r>
            <w:r w:rsidDel="00000000" w:rsidR="00000000" w:rsidRPr="00000000">
              <w:rPr>
                <w:rtl w:val="0"/>
              </w:rPr>
              <w:t xml:space="preserve"> (e.g., RAMI 4.0).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% de dados válidos versus corrompidos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 </w:t>
            </w:r>
            <w:r w:rsidDel="00000000" w:rsidR="00000000" w:rsidRPr="00000000">
              <w:rPr>
                <w:rtl w:val="0"/>
              </w:rPr>
              <w:t xml:space="preserve">Ativos e sistemas da fábrica não estão conectados. A produção é executada por humanos sem automação.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Existem links formais de rede que permitem a comunicação entre ativos. Ativos operam com a assistência de sistemas baseados em computador.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Os ativos são interoperáveis. Sistemas embarcados com sensores, atuadores e unidades de processamento são incorporados nos processos de interação e troca de dados.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 </w:t>
            </w:r>
            <w:r w:rsidDel="00000000" w:rsidR="00000000" w:rsidRPr="00000000">
              <w:rPr>
                <w:rtl w:val="0"/>
              </w:rPr>
              <w:t xml:space="preserve">Foi estabelecida uma infraestrutura de rede segura (por exemplo, baseada em Industrial Ethernet) para conectar os sistemas de controle e sensores. Dados são coletados e processados rapidamente, de forma contínua.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Ativos são capazes de comunicação em tempo real, trocando informação no momento em que é gerada. Essa informação está amplamente disponível para processos de otimização.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Existem processos para definição dos requisitos de dados relevantes e a seleção dos sensores recomendados. As redes existentes são escaláveis para acomodar modificações na composição dos equipamentos (e.g., adição de novos sensores). Os sistemas executam tarefas preditivas para diagnóstico e prevenção de falhas.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Os sistemas utilizam os dados dos CPS para implementar automaticamente as ações correspondentes sem necessidade de intervenção humana.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Selecionar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5–10 artefatos</w:t>
            </w:r>
            <w:r w:rsidDel="00000000" w:rsidR="00000000" w:rsidRPr="00000000">
              <w:rPr>
                <w:rtl w:val="0"/>
              </w:rPr>
              <w:t xml:space="preserve"> referentes a processos relevantes (registros de calibração de sensores), atualizados nos últimos 90 dias.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2 - Pré-processamento e Descentralização dos Dados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pré-processamento dos dados brutos dos sensores diretamente nos sistemas embarcados e ativos do chão de fábrica é eficiente e descentralizado?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2"/>
              <w:widowControl w:val="0"/>
              <w:spacing w:after="0" w:lineRule="auto"/>
              <w:rPr/>
            </w:pPr>
            <w:bookmarkStart w:colFirst="0" w:colLast="0" w:name="_yaf61pk3irrz" w:id="10"/>
            <w:bookmarkEnd w:id="10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Aquisição de dados por sensores e atuadores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jc w:val="center"/>
              <w:rPr/>
            </w:pPr>
            <w:bookmarkStart w:colFirst="0" w:colLast="0" w:name="_dp8k7j43bdl" w:id="11"/>
            <w:bookmarkEnd w:id="11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2n1ge31ikf5e" w:id="12"/>
            <w:bookmarkEnd w:id="12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70v0wxgpbap7" w:id="13"/>
            <w:bookmarkEnd w:id="13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há pré-processamento de dados digitais ou o fluxo de dados é inexistente.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processamento de dados é centralizado e os ativos de produção funcionam com lógica pré-programada.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dados dos sensores são coletados, mas o pré-processamento é limitado e ainda dependente de processos centralizados.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pré-processamento dos dados dos sensores é descentralizado, no ponto de geração de dados, com baixa latência.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pré-processamento descentralizado é otimizado (com uso de balanceamento de carga e confiabilidade).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de informação utilizam análise de dados avançada e desempenho para prever falhas e vulnerabilidades que possam gerar interrupções no processamento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processamento e a análise de dados envolvem mecanismos de auto-aprendizado e operam de forma autônoma.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2"/>
              <w:widowControl w:val="0"/>
              <w:rPr/>
            </w:pPr>
            <w:bookmarkStart w:colFirst="0" w:colLast="0" w:name="_lwy3rxjnk3ib" w:id="14"/>
            <w:bookmarkEnd w:id="14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Documentação de pré-processamento de dados descentralizado.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Especificações de Edge Server para coleta e análise local.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Diagramas de arquitetura de Edge/Cloud Computing.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Logs de latência e tempo de propagação do sinal.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Relatórios de validação de cálculos críticos on-site.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Documentação sobre protocolos de comunicação utilizados (e.g., OPC-UA).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7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Porcentagem de dados pré-processados de forma descentralizada.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Latência média da comunicação em chão de fábrica.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Tempo de Recuperação de Falhas na infraestrutura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Taxa de agregação dos dados brutos.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Não existem processos definidos referentes ao pré-processamento dos dados.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Processos envolvendo pré-processamento dos dados são ad-hoc e restritor. O foco está nas funcionalidades básicas do sistema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Embora exista uma infraestrutura de conectividade disponível para a coleta de dados, o processamento ocorre em unidades centralizadas. É comum a identificação de pontos simples de falha (do inglês,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single point of failures </w:t>
            </w:r>
            <w:r w:rsidDel="00000000" w:rsidR="00000000" w:rsidRPr="00000000">
              <w:rPr>
                <w:rtl w:val="0"/>
              </w:rPr>
              <w:t xml:space="preserve">ou SPOFs)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O processamento é realizado diretamente nos sistemas embarcados ligados aos recursos técnicos de chão de fábrica. SPOFs são eliminados.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As soluções de processamento distribuído são implementadas para reduzir atrasos na propagação do sinal e entrega de pacotes de rede. Os sistemas embarcados conseguem efetuar cálculos críticos em termos de tempo, otimizando a comunicação.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Os sistemas de informação implementam mecanismos de detecção e predição de falhas no processamento descentralizado de dados, provendo informações para tomada de decisão.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Os sistemas de informação executam decisões automaticamente para otimizar o desempenho do processamento sem intervenção humana</w:t>
              <w:br w:type="textWrapping"/>
            </w:r>
          </w:p>
          <w:p w:rsidR="00000000" w:rsidDel="00000000" w:rsidP="00000000" w:rsidRDefault="00000000" w:rsidRPr="00000000" w14:paraId="00000074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Selecionar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5–10 artefatos</w:t>
            </w:r>
            <w:r w:rsidDel="00000000" w:rsidR="00000000" w:rsidRPr="00000000">
              <w:rPr>
                <w:rtl w:val="0"/>
              </w:rPr>
              <w:t xml:space="preserve"> referentes a processos relevantes (logs de falha e registros de latência), atualizados nos últimos 90 dias.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Questão 3 - Interoperabilidade e Integração de Ativos Legados</w:t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aquisição de dados é facilitada pela conectividade dos sistemas de controle e sensores, incluindo interfaces abertas e soluções para ativos legados?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2"/>
              <w:widowControl w:val="0"/>
              <w:spacing w:after="0" w:lineRule="auto"/>
              <w:rPr/>
            </w:pPr>
            <w:bookmarkStart w:colFirst="0" w:colLast="0" w:name="_4g91z2mvx32x" w:id="15"/>
            <w:bookmarkEnd w:id="15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Aquisição de dados por sensores e atuadores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2"/>
              <w:widowControl w:val="0"/>
              <w:jc w:val="center"/>
              <w:rPr/>
            </w:pPr>
            <w:bookmarkStart w:colFirst="0" w:colLast="0" w:name="_pftjspj257q9" w:id="16"/>
            <w:bookmarkEnd w:id="16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z7wc33ld94c" w:id="17"/>
            <w:bookmarkEnd w:id="17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eyl3qltywl9" w:id="18"/>
            <w:bookmarkEnd w:id="18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ativos e sistemas são gerenciados de forma independente, sem comunicação formal.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Existem sistemas isolados ou proprietários em chão de fábrica, com capacidades limitadas de integração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ativos são interoperáveis com múltiplas tecnologias e protocolos de comunicação.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Ativos legados (e.g., máquinas antigas) são conectados através de novas tecnologias de sensores para fornecer dados de produção.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de controle e sensoriamento são integrados, e a infraestrutura utiliza interfaces abertas e comunicação em tempo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de controle e sensoriamento utilizam os dados integrados em modelos preditivos para otimização das interfaces.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infraestrutura é capaz de reorganização dinâmica e adaptação automática à integração de novos ativos. Uso de modelos preditivos para otimizar rotas de dados e cargas de comunicação.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2"/>
              <w:widowControl w:val="0"/>
              <w:rPr/>
            </w:pPr>
            <w:bookmarkStart w:colFirst="0" w:colLast="0" w:name="_gkh6le2wrb45" w:id="19"/>
            <w:bookmarkEnd w:id="19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Plano de integração vertical e horizontal.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Inventário de ativos legados adaptados com sensores.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Documentação de uso de protocolos padrões (e.g., IP).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Registros de localização e rastreamento de materiais..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Padrões de comunicação entre máquinas.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Documentação de interfaces abertas.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98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Porcentagem de ativos legados fornecendo dados digitais.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Taxa de uso de interfaces abertas para comunicação.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Percentual de protocolos de comunicação interoperáveis utilizados.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Porcentagem de produtos com identificação rastreável.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Percentual de dados legados integrados sem perdas. 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Número de interfaces interoperáveis ativas.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9F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Não existem processos definidos para integração e interoperabilidade entre os ativos. Não há intenção estratégica para integrar máquinas existentes.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Embora existam links formais de rede para ativos de produção, poucos ativos implementam funcionalidades de integração de dados. A maioria dos equipamentos não é interoperável.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Os ativos podem trocar informações sem restrições significativas. Protocolos padronizados (como o Internet Protocol IP, por exemplo) são utilizados no chão de fábrica.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Existem iniciativas implementadas de integração com equipamentos e sistemas legados. A conectividade suporta a Integração Vertical (troca de dados em toda a cadeia de valor).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Existem interfaces abertas e funcionais para troca de dados. A integração de dados entre ativos ocorre em tempo real. O controle de fluxo de dados está implementado para garantir a integridade da informação trocada.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Existem análises preditivas implementadas, que permitem avaliar cenários de integração de dados e determinar otimizações. As redes existentes são escaláveis, sendo facilmente configuradas para acomodar modificações na composição de equipamentos e sistemas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 </w:t>
            </w:r>
            <w:r w:rsidDel="00000000" w:rsidR="00000000" w:rsidRPr="00000000">
              <w:rPr>
                <w:rtl w:val="0"/>
              </w:rPr>
              <w:t xml:space="preserve">As interfaces são abertas e altamente flexíveis, se adaptando a novos requisitos do sistema de forma contínua.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A7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Selecionar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5–10 artefatos</w:t>
            </w:r>
            <w:r w:rsidDel="00000000" w:rsidR="00000000" w:rsidRPr="00000000">
              <w:rPr>
                <w:rtl w:val="0"/>
              </w:rPr>
              <w:t xml:space="preserve"> referentes a processos relevantes (registros de integração de ativos legados e logs de comunicação via protocolo padrão), atualizados nos últimos 90 dias.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4 - Utilização dos Dados para "Sombra Digital" e Tomada de Decisão</w:t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dados coletados por sensores e atuadores são utilizados de forma contínua para manter uma Sombra Digital (Digital Shadow) precisa do chão de fábrica e apoiar a tomada de decisão em tempo real?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2"/>
              <w:widowControl w:val="0"/>
              <w:spacing w:after="0" w:lineRule="auto"/>
              <w:rPr/>
            </w:pPr>
            <w:bookmarkStart w:colFirst="0" w:colLast="0" w:name="_2x6niwv1v96f" w:id="20"/>
            <w:bookmarkEnd w:id="20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Aquisição de dados por sensores e atuadores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2"/>
              <w:widowControl w:val="0"/>
              <w:jc w:val="center"/>
              <w:rPr/>
            </w:pPr>
            <w:bookmarkStart w:colFirst="0" w:colLast="0" w:name="_9gj26cf5xmky" w:id="21"/>
            <w:bookmarkEnd w:id="21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7w2wyjkwpciv" w:id="22"/>
            <w:bookmarkEnd w:id="22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pehlcjyl96t8" w:id="23"/>
            <w:bookmarkEnd w:id="23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há dados digitais capturados ou utilizados.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Dados básicos de produção são usados para relatórios elementares, sem integração da cadeia de valor.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dados dos sensores são processados e convertidos em informação útil para tomada de decisão.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 uma Sombra Digital criada a partir dos dados de sensores e demais ativos de chão de fábrica. O modelo digital é atualizado dinamicamente.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sistema utiliza os dados da Sombra Digital para executar análises de dados, entender os efeitos e otimizar processos.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dados da Sombra Digital são usados para simular possíveis cenários futuros e permitir o suporte à decisão.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sistema utiliza os dados da Sombra Digital para tomar decisões de forma autônoma.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2"/>
              <w:widowControl w:val="0"/>
              <w:rPr/>
            </w:pPr>
            <w:bookmarkStart w:colFirst="0" w:colLast="0" w:name="_j42lcdiu2e1f" w:id="24"/>
            <w:bookmarkEnd w:id="24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Modelo de Sombra Digital (Digital Shadow) de chão de fábrica.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Relatórios de diagnóstico de causas potenciais de desvios.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Algoritmos de análise preditiva de falhas.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Dashboards de monitoramento de processos em tempo real.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Documentação de integração de dados com ERP/MES.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Registros de localização e rastreamento de materiais.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CB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Acurácia (%) da previsão de falhas de máquina.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Tempo para diagnóstico de desvios críticos.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Porcentagem de decisões operacionais baseadas em dados reais.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Produtividade do chão de fábrica (OEE).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Tempo de atualização da sombra digital.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Grau de acurácia (%) entre modelo e estádo físico.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Não há processos definidos para utilização de dados de chão de fábrica com objetivos estratégicos. A tomada de decisão é baseada em métodos informais ou ad-hoc. A transformação digital não é foco estratégico.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Relatórios existentes baseiam-se em dados dos ativos digitais obtidos por funcionalidades pré-programadas. Não há análises baseadas em cruzamento de dados de diferentes ativos.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Relatórios apresentam informações obtidas a partir de dados de múltiplas fontes. Existem requisitos de negócio determinando quais dados devem ser coletados e analisados. Sistemas de informação podem ser usados para identificar desvios dos parâmetros predefinidos.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A indústria empreende iniciativas para coletar dados e implementar um modelo digital atualizado dos ativos de chão de fábrica. As decisões gerenciais são baseadas em dados reais. 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A informação obtida a partir de sensores e ativos de chão de fábrica é usada para detectar ineficiências e sugerir áreas de melhoria, como por exemplo na redução de resíduos.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Os sistemas empregam cada vez mais mecanismos de detecção e predição. São capazes de prever desvios e executar decisões de forma independente para otimizar o desempenho.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 </w:t>
            </w:r>
            <w:r w:rsidDel="00000000" w:rsidR="00000000" w:rsidRPr="00000000">
              <w:rPr>
                <w:rtl w:val="0"/>
              </w:rPr>
              <w:t xml:space="preserve">Decisões referentes à correção de desvios e otimização da produção são implementadas de forma autônoma pelo sistema. O sistema é dotado de mecanismos de auto-aprendizado e auto-otimização.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Selecionar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5–10 artefatos</w:t>
            </w:r>
            <w:r w:rsidDel="00000000" w:rsidR="00000000" w:rsidRPr="00000000">
              <w:rPr>
                <w:rtl w:val="0"/>
              </w:rPr>
              <w:t xml:space="preserve"> referentes a processos relevantes (sincronização entre Digital Shadow e processos físicos), atualizados nos últimos 90 dias.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43jtuur4brii" w:id="25"/>
            <w:bookmarkEnd w:id="25"/>
            <w:r w:rsidDel="00000000" w:rsidR="00000000" w:rsidRPr="00000000">
              <w:rPr>
                <w:rtl w:val="0"/>
              </w:rPr>
              <w:t xml:space="preserve">Glossário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Style w:val="Heading2"/>
              <w:widowControl w:val="0"/>
              <w:jc w:val="center"/>
              <w:rPr/>
            </w:pPr>
            <w:bookmarkStart w:colFirst="0" w:colLast="0" w:name="_tpeio0343oie" w:id="26"/>
            <w:bookmarkEnd w:id="26"/>
            <w:r w:rsidDel="00000000" w:rsidR="00000000" w:rsidRPr="00000000">
              <w:rPr>
                <w:rtl w:val="0"/>
              </w:rPr>
              <w:t xml:space="preserve">Referências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ACATECH.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Industrie 4.0 Maturity Index. Managing the Digital Transformation of Companies – UPDATE 2020 - acatech - National Academy of Science and Engineering</w:t>
            </w:r>
            <w:r w:rsidDel="00000000" w:rsidR="00000000" w:rsidRPr="00000000">
              <w:rPr>
                <w:rtl w:val="0"/>
              </w:rPr>
              <w:t xml:space="preserve">. Disponível em: &lt;https://en.acatech.de/publication/industrie-4-0-maturity-index-update-2020/download-pdf&gt;. Acesso em: 3 out. 2025.</w:t>
            </w:r>
          </w:p>
          <w:p w:rsidR="00000000" w:rsidDel="00000000" w:rsidP="00000000" w:rsidRDefault="00000000" w:rsidRPr="00000000" w14:paraId="000000E5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ALAGIRI GOVINDASAMY; ARIVARASI ARULARASAN. Readiness and Maturity Assessment Model to Measure the Industry 4.0 Ecosystem.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Lecture notes in electrical engineering</w:t>
            </w:r>
            <w:r w:rsidDel="00000000" w:rsidR="00000000" w:rsidRPr="00000000">
              <w:rPr>
                <w:rtl w:val="0"/>
              </w:rPr>
              <w:t xml:space="preserve">, p. 57–67, 1 jan. 2021.</w:t>
            </w:r>
          </w:p>
          <w:p w:rsidR="00000000" w:rsidDel="00000000" w:rsidP="00000000" w:rsidRDefault="00000000" w:rsidRPr="00000000" w14:paraId="000000E6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BONINI, A. et al. The relationship between leadership and adaptive performance: A systematic review and meta-analysis.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PLOS ONE</w:t>
            </w:r>
            <w:r w:rsidDel="00000000" w:rsidR="00000000" w:rsidRPr="00000000">
              <w:rPr>
                <w:rtl w:val="0"/>
              </w:rPr>
              <w:t xml:space="preserve">, v. 19, p. 1–29, out. 2024.</w:t>
            </w:r>
          </w:p>
          <w:p w:rsidR="00000000" w:rsidDel="00000000" w:rsidP="00000000" w:rsidRDefault="00000000" w:rsidRPr="00000000" w14:paraId="000000E7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DECUYPERE, A.; SCHAUFELI, W. Exploring the Leadership–Engagement Nexus: A Moderated Meta-Analysis and Review of Explaining Mechanisms.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International Journal of Environmental Research and Public Health</w:t>
            </w:r>
            <w:r w:rsidDel="00000000" w:rsidR="00000000" w:rsidRPr="00000000">
              <w:rPr>
                <w:rtl w:val="0"/>
              </w:rPr>
              <w:t xml:space="preserve">, v. 18, n. 16, p. 8592, 2021.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EDB.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SMART INDUSTRY READINESS INDEX - Catalysing the transformation of manufacturing</w:t>
            </w:r>
            <w:r w:rsidDel="00000000" w:rsidR="00000000" w:rsidRPr="00000000">
              <w:rPr>
                <w:rtl w:val="0"/>
              </w:rPr>
              <w:t xml:space="preserve">. [s.l: s.n.]. Disponível em: &lt;https://www.edb.gov.sg/content/dam/edb-en/about-edb/media-releases/news/the-smart-industry-readiness-index/the-sg-smart-industry-readiness-index-whitepaper%20(1).pdf&gt;.</w:t>
            </w:r>
          </w:p>
          <w:p w:rsidR="00000000" w:rsidDel="00000000" w:rsidP="00000000" w:rsidRDefault="00000000" w:rsidRPr="00000000" w14:paraId="000000E9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INCIT.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2025</w:t>
            </w:r>
            <w:r w:rsidDel="00000000" w:rsidR="00000000" w:rsidRPr="00000000">
              <w:rPr>
                <w:rtl w:val="0"/>
              </w:rPr>
              <w:t xml:space="preserve">. [s.l: s.n.]. Disponível em: &lt;https://assets.incit.org/large-documents/manual/The_global_smart_industry_readiness_index_initiative_2025-manual.pdf&gt;. Acesso em: 3 out. 2025.</w:t>
            </w:r>
          </w:p>
          <w:p w:rsidR="00000000" w:rsidDel="00000000" w:rsidP="00000000" w:rsidRDefault="00000000" w:rsidRPr="00000000" w14:paraId="000000EA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KASAPOĞLU, C. et al. Industry 4.0 maturity assessment in manufacturing enterprises: a mixed-methods approach for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Central European Management Journal</w:t>
            </w:r>
            <w:r w:rsidDel="00000000" w:rsidR="00000000" w:rsidRPr="00000000">
              <w:rPr>
                <w:rtl w:val="0"/>
              </w:rPr>
              <w:t xml:space="preserve">, abr. 2025.</w:t>
            </w:r>
          </w:p>
          <w:p w:rsidR="00000000" w:rsidDel="00000000" w:rsidP="00000000" w:rsidRDefault="00000000" w:rsidRPr="00000000" w14:paraId="000000EB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KHASSAWNEH, O.; ELREHAIL, H. The Effect of Participative Leadership Style on Employees’ Performance: The Contingent Role of Institutional Theory.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Sciences</w:t>
            </w:r>
            <w:r w:rsidDel="00000000" w:rsidR="00000000" w:rsidRPr="00000000">
              <w:rPr>
                <w:rtl w:val="0"/>
              </w:rPr>
              <w:t xml:space="preserve">, v. 12, n. 4, p. 195, 15 dez. 2022.</w:t>
            </w:r>
          </w:p>
          <w:p w:rsidR="00000000" w:rsidDel="00000000" w:rsidP="00000000" w:rsidRDefault="00000000" w:rsidRPr="00000000" w14:paraId="000000EC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LIN, W. D. et al. Application of SIRI for Industry 4.0 Maturity Assessment and 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2021 IEEE International Conference on Industrial Engineering and Engineering Management (IEEM)</w:t>
            </w:r>
            <w:r w:rsidDel="00000000" w:rsidR="00000000" w:rsidRPr="00000000">
              <w:rPr>
                <w:rtl w:val="0"/>
              </w:rPr>
              <w:t xml:space="preserve">, 1 dez. 2019.</w:t>
            </w:r>
          </w:p>
          <w:p w:rsidR="00000000" w:rsidDel="00000000" w:rsidP="00000000" w:rsidRDefault="00000000" w:rsidRPr="00000000" w14:paraId="000000ED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SEMERARO, C. et al. A maturity model for evaluating the impact of Industry 4.0 technologies and principles in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Manufacturing Letters</w:t>
            </w:r>
            <w:r w:rsidDel="00000000" w:rsidR="00000000" w:rsidRPr="00000000">
              <w:rPr>
                <w:rtl w:val="0"/>
              </w:rPr>
              <w:t xml:space="preserve">, v. 37, p. 61–65, 1 set. 2023.</w:t>
            </w:r>
          </w:p>
          <w:p w:rsidR="00000000" w:rsidDel="00000000" w:rsidP="00000000" w:rsidRDefault="00000000" w:rsidRPr="00000000" w14:paraId="000000EE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TOUFIGHI, S. P. et al. Participative leadership, cultural factors, and speaking-up behaviour: An examination of intra-organisational knowledge sharing.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Journal of Innovation &amp; Knowledge</w:t>
            </w:r>
            <w:r w:rsidDel="00000000" w:rsidR="00000000" w:rsidRPr="00000000">
              <w:rPr>
                <w:rtl w:val="0"/>
              </w:rPr>
              <w:t xml:space="preserve">, v. 9, n. 3, p. 100548–100548, 1 jul. 2024.</w:t>
            </w:r>
          </w:p>
          <w:p w:rsidR="00000000" w:rsidDel="00000000" w:rsidP="00000000" w:rsidRDefault="00000000" w:rsidRPr="00000000" w14:paraId="000000EF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WEF.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2022 A R Y 2 0 2 2</w:t>
            </w:r>
            <w:r w:rsidDel="00000000" w:rsidR="00000000" w:rsidRPr="00000000">
              <w:rPr>
                <w:rtl w:val="0"/>
              </w:rPr>
              <w:t xml:space="preserve">. [s.l: s.n.]. Disponível em: &lt;https://www3.weforum.org/docs/WEF_The_Global_Smart_Industry_Readiness_Index_Initiative_2022.pdf&gt;.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before="0" w:line="360" w:lineRule="auto"/>
      <w:ind w:left="397" w:right="0" w:hanging="397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120" w:before="120" w:line="240" w:lineRule="auto"/>
      <w:jc w:val="left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ind w:left="1080" w:hanging="360"/>
      <w:jc w:val="both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